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F6DCA" w14:textId="26FBB09C" w:rsidR="00470668" w:rsidRPr="00A97F5F" w:rsidRDefault="00B87BCF" w:rsidP="00B87BCF">
      <w:pPr>
        <w:pStyle w:val="Bezmezer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4E3474E9" w14:textId="77777777" w:rsidR="00BF21D2" w:rsidRPr="009E2609" w:rsidRDefault="00BF21D2" w:rsidP="00BF21D2">
      <w:pPr>
        <w:pStyle w:val="Bezmezer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609">
        <w:rPr>
          <w:rFonts w:ascii="Times New Roman" w:hAnsi="Times New Roman" w:cs="Times New Roman"/>
          <w:b/>
          <w:bCs/>
          <w:sz w:val="28"/>
          <w:szCs w:val="28"/>
        </w:rPr>
        <w:t>Předkládací zpráva</w:t>
      </w:r>
    </w:p>
    <w:p w14:paraId="4D75DFA4" w14:textId="77777777" w:rsidR="00BF21D2" w:rsidRPr="00B575E7" w:rsidRDefault="00BF21D2" w:rsidP="00BF21D2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162DF41D" w14:textId="52817773" w:rsidR="00B839CB" w:rsidRDefault="00BF21D2" w:rsidP="00F021F7">
      <w:pPr>
        <w:pStyle w:val="Bezmezer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6B583E" w:rsidRPr="00A97F5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7D55CA2" w14:textId="45AF7B45" w:rsidR="00F021F7" w:rsidRDefault="00387553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553">
        <w:rPr>
          <w:rFonts w:ascii="Times New Roman" w:eastAsia="Calibri" w:hAnsi="Times New Roman" w:cs="Times New Roman"/>
          <w:sz w:val="24"/>
          <w:szCs w:val="24"/>
        </w:rPr>
        <w:t>Ministerstvo práce a sociálních věcí (dále jen „MPSV“) předkládá materiál „Návrh zákona o</w:t>
      </w:r>
      <w:r w:rsidR="00CA65EC">
        <w:rPr>
          <w:rFonts w:ascii="Times New Roman" w:eastAsia="Calibri" w:hAnsi="Times New Roman" w:cs="Times New Roman"/>
          <w:sz w:val="24"/>
          <w:szCs w:val="24"/>
        </w:rPr>
        <w:t> </w:t>
      </w:r>
      <w:r w:rsidRPr="00387553">
        <w:rPr>
          <w:rFonts w:ascii="Times New Roman" w:eastAsia="Calibri" w:hAnsi="Times New Roman" w:cs="Times New Roman"/>
          <w:sz w:val="24"/>
          <w:szCs w:val="24"/>
        </w:rPr>
        <w:t>jednotném měsíčním hlášení zaměstnavatele</w:t>
      </w:r>
      <w:r w:rsidR="005B40E3">
        <w:rPr>
          <w:rFonts w:ascii="Times New Roman" w:eastAsia="Calibri" w:hAnsi="Times New Roman" w:cs="Times New Roman"/>
          <w:sz w:val="24"/>
          <w:szCs w:val="24"/>
        </w:rPr>
        <w:t>“</w:t>
      </w:r>
      <w:r w:rsidRPr="00387553">
        <w:rPr>
          <w:rFonts w:ascii="Times New Roman" w:eastAsia="Calibri" w:hAnsi="Times New Roman" w:cs="Times New Roman"/>
          <w:sz w:val="24"/>
          <w:szCs w:val="24"/>
        </w:rPr>
        <w:t>. Návrh zákona se předkládá mimo Plán legislativních prací vlády na rok 2024.</w:t>
      </w:r>
    </w:p>
    <w:p w14:paraId="4E849449" w14:textId="77777777" w:rsidR="00387553" w:rsidRDefault="00387553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4F7970" w14:textId="02B8C8BC" w:rsidR="00F021F7" w:rsidRDefault="00F021F7" w:rsidP="00387553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901">
        <w:rPr>
          <w:rFonts w:ascii="Times New Roman" w:eastAsia="Calibri" w:hAnsi="Times New Roman" w:cs="Times New Roman"/>
          <w:sz w:val="24"/>
          <w:szCs w:val="24"/>
        </w:rPr>
        <w:t xml:space="preserve">Cílem návrhu zákona je </w:t>
      </w:r>
      <w:r>
        <w:rPr>
          <w:rFonts w:ascii="Times New Roman" w:eastAsia="Calibri" w:hAnsi="Times New Roman" w:cs="Times New Roman"/>
          <w:sz w:val="24"/>
          <w:szCs w:val="24"/>
        </w:rPr>
        <w:t xml:space="preserve">vytvoření </w:t>
      </w:r>
      <w:r w:rsidRPr="00EA5744">
        <w:rPr>
          <w:rFonts w:ascii="Times New Roman" w:eastAsia="Calibri" w:hAnsi="Times New Roman" w:cs="Times New Roman"/>
          <w:sz w:val="24"/>
          <w:szCs w:val="24"/>
        </w:rPr>
        <w:t>jednoho elektronického měsíčního hlášení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tzv. jednotného měsíčního hlášení zaměstnavatele (dále jen „JMHZ“)</w:t>
      </w:r>
      <w:r w:rsidRPr="00EA574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které bude zaměstnavatel využívat při</w:t>
      </w:r>
      <w:r w:rsidR="00CA65EC"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 xml:space="preserve">plnění svých informačních povinností, které </w:t>
      </w:r>
      <w:r w:rsidRPr="000B5901">
        <w:rPr>
          <w:rFonts w:ascii="Times New Roman" w:eastAsia="Calibri" w:hAnsi="Times New Roman" w:cs="Times New Roman"/>
          <w:sz w:val="24"/>
          <w:szCs w:val="24"/>
        </w:rPr>
        <w:t>plní vůči vybraným orgánům veřejné moci</w:t>
      </w:r>
      <w:r>
        <w:rPr>
          <w:rFonts w:ascii="Times New Roman" w:eastAsia="Calibri" w:hAnsi="Times New Roman" w:cs="Times New Roman"/>
          <w:sz w:val="24"/>
          <w:szCs w:val="24"/>
        </w:rPr>
        <w:t>. S</w:t>
      </w:r>
      <w:r w:rsidRPr="00EA5744">
        <w:rPr>
          <w:rFonts w:ascii="Times New Roman" w:eastAsia="Calibri" w:hAnsi="Times New Roman" w:cs="Times New Roman"/>
          <w:sz w:val="24"/>
          <w:szCs w:val="24"/>
        </w:rPr>
        <w:t>loučení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EA5744">
        <w:rPr>
          <w:rFonts w:ascii="Times New Roman" w:eastAsia="Calibri" w:hAnsi="Times New Roman" w:cs="Times New Roman"/>
          <w:sz w:val="24"/>
          <w:szCs w:val="24"/>
        </w:rPr>
        <w:t xml:space="preserve"> povinností hlášení údajů na straně zaměstnavatele do jediného hlášení </w:t>
      </w:r>
      <w:r>
        <w:rPr>
          <w:rFonts w:ascii="Times New Roman" w:eastAsia="Calibri" w:hAnsi="Times New Roman" w:cs="Times New Roman"/>
          <w:sz w:val="24"/>
          <w:szCs w:val="24"/>
        </w:rPr>
        <w:t xml:space="preserve">odesílaném </w:t>
      </w:r>
      <w:r w:rsidRPr="00EA5744">
        <w:rPr>
          <w:rFonts w:ascii="Times New Roman" w:eastAsia="Calibri" w:hAnsi="Times New Roman" w:cs="Times New Roman"/>
          <w:sz w:val="24"/>
          <w:szCs w:val="24"/>
        </w:rPr>
        <w:t xml:space="preserve">v jednom </w:t>
      </w:r>
      <w:r>
        <w:rPr>
          <w:rFonts w:ascii="Times New Roman" w:eastAsia="Calibri" w:hAnsi="Times New Roman" w:cs="Times New Roman"/>
          <w:sz w:val="24"/>
          <w:szCs w:val="24"/>
        </w:rPr>
        <w:t xml:space="preserve">stanoveném </w:t>
      </w:r>
      <w:r w:rsidRPr="00EA5744">
        <w:rPr>
          <w:rFonts w:ascii="Times New Roman" w:eastAsia="Calibri" w:hAnsi="Times New Roman" w:cs="Times New Roman"/>
          <w:sz w:val="24"/>
          <w:szCs w:val="24"/>
        </w:rPr>
        <w:t xml:space="preserve">termínu jednomu subjektu, kterým bude </w:t>
      </w:r>
      <w:r w:rsidR="00101F99">
        <w:rPr>
          <w:rFonts w:ascii="Times New Roman" w:eastAsia="Calibri" w:hAnsi="Times New Roman" w:cs="Times New Roman"/>
          <w:sz w:val="24"/>
          <w:szCs w:val="24"/>
        </w:rPr>
        <w:t>MPSV</w:t>
      </w:r>
      <w:r w:rsidRPr="00EA574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tak </w:t>
      </w:r>
      <w:r>
        <w:rPr>
          <w:rFonts w:ascii="Times New Roman" w:eastAsia="Calibri" w:hAnsi="Times New Roman" w:cs="Times New Roman"/>
          <w:sz w:val="24"/>
          <w:szCs w:val="24"/>
        </w:rPr>
        <w:t xml:space="preserve">dojde k </w:t>
      </w:r>
      <w:r w:rsidRPr="008B0BF5">
        <w:rPr>
          <w:rFonts w:ascii="Times New Roman" w:eastAsia="Calibri" w:hAnsi="Times New Roman" w:cs="Times New Roman"/>
          <w:sz w:val="24"/>
          <w:szCs w:val="24"/>
        </w:rPr>
        <w:t>zamezení dvojkolejnosti komunikace zaměstnavatelů s</w:t>
      </w:r>
      <w:r w:rsidR="00CA65EC">
        <w:rPr>
          <w:rFonts w:ascii="Times New Roman" w:eastAsia="Calibri" w:hAnsi="Times New Roman" w:cs="Times New Roman"/>
          <w:sz w:val="24"/>
          <w:szCs w:val="24"/>
        </w:rPr>
        <w:t> </w:t>
      </w:r>
      <w:r w:rsidRPr="008B0BF5">
        <w:rPr>
          <w:rFonts w:ascii="Times New Roman" w:eastAsia="Calibri" w:hAnsi="Times New Roman" w:cs="Times New Roman"/>
          <w:sz w:val="24"/>
          <w:szCs w:val="24"/>
        </w:rPr>
        <w:t>veřejnou správou a výrazn</w:t>
      </w:r>
      <w:r>
        <w:rPr>
          <w:rFonts w:ascii="Times New Roman" w:eastAsia="Calibri" w:hAnsi="Times New Roman" w:cs="Times New Roman"/>
          <w:sz w:val="24"/>
          <w:szCs w:val="24"/>
        </w:rPr>
        <w:t>ě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se sníž</w:t>
      </w:r>
      <w:r>
        <w:rPr>
          <w:rFonts w:ascii="Times New Roman" w:eastAsia="Calibri" w:hAnsi="Times New Roman" w:cs="Times New Roman"/>
          <w:sz w:val="24"/>
          <w:szCs w:val="24"/>
        </w:rPr>
        <w:t>í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administrativní zátěž pro zaměstnavatele.</w:t>
      </w:r>
    </w:p>
    <w:p w14:paraId="46F27536" w14:textId="77777777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8762F2" w14:textId="77777777" w:rsidR="00F021F7" w:rsidRPr="008B0BF5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>Hlášení JMHZ bude obsahovat souhrnně určené údaje, které zaměstnavatelé povinně hlásí</w:t>
      </w:r>
    </w:p>
    <w:p w14:paraId="0AEBBEF3" w14:textId="335858CF" w:rsidR="00F021F7" w:rsidRPr="008B0BF5" w:rsidRDefault="00F021F7" w:rsidP="00F021F7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ČSSZ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z oblasti sociálního pojištění </w:t>
      </w:r>
      <w:r w:rsidRPr="008B0BF5">
        <w:rPr>
          <w:rFonts w:ascii="Times New Roman" w:eastAsia="Calibri" w:hAnsi="Times New Roman" w:cs="Times New Roman"/>
          <w:sz w:val="24"/>
          <w:szCs w:val="24"/>
        </w:rPr>
        <w:t>podle zákona o pojistném na sociální zabezpečení a</w:t>
      </w:r>
      <w:r w:rsidR="00CA65EC">
        <w:rPr>
          <w:rFonts w:ascii="Times New Roman" w:eastAsia="Calibri" w:hAnsi="Times New Roman" w:cs="Times New Roman"/>
          <w:sz w:val="24"/>
          <w:szCs w:val="24"/>
        </w:rPr>
        <w:t> </w:t>
      </w:r>
      <w:r w:rsidRPr="008B0BF5">
        <w:rPr>
          <w:rFonts w:ascii="Times New Roman" w:eastAsia="Calibri" w:hAnsi="Times New Roman" w:cs="Times New Roman"/>
          <w:sz w:val="24"/>
          <w:szCs w:val="24"/>
        </w:rPr>
        <w:t>příspěvku na státní politiku</w:t>
      </w:r>
      <w:r w:rsidR="00A202E8">
        <w:rPr>
          <w:rFonts w:ascii="Times New Roman" w:eastAsia="Calibri" w:hAnsi="Times New Roman" w:cs="Times New Roman"/>
          <w:sz w:val="24"/>
          <w:szCs w:val="24"/>
        </w:rPr>
        <w:t xml:space="preserve"> zaměstnanosti</w:t>
      </w:r>
      <w:r w:rsidR="00CA65EC">
        <w:rPr>
          <w:rFonts w:ascii="Times New Roman" w:eastAsia="Calibri" w:hAnsi="Times New Roman" w:cs="Times New Roman"/>
          <w:sz w:val="24"/>
          <w:szCs w:val="24"/>
        </w:rPr>
        <w:t>,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zákona o nemocenském pojištění</w:t>
      </w:r>
      <w:r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zákona o organizaci a</w:t>
      </w:r>
      <w:r w:rsidR="00CA65EC">
        <w:rPr>
          <w:rFonts w:ascii="Times New Roman" w:eastAsia="Calibri" w:hAnsi="Times New Roman" w:cs="Times New Roman"/>
          <w:sz w:val="24"/>
          <w:szCs w:val="24"/>
        </w:rPr>
        <w:t> </w:t>
      </w:r>
      <w:r w:rsidRPr="008B0BF5">
        <w:rPr>
          <w:rFonts w:ascii="Times New Roman" w:eastAsia="Calibri" w:hAnsi="Times New Roman" w:cs="Times New Roman"/>
          <w:sz w:val="24"/>
          <w:szCs w:val="24"/>
        </w:rPr>
        <w:t>provádění sociálního zabezpečení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1092C5F" w14:textId="4739FEFA" w:rsidR="00F021F7" w:rsidRPr="008B0BF5" w:rsidRDefault="00F021F7" w:rsidP="00F021F7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MPSV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podle zákona o státní statistické službě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561E" w:rsidRPr="002F2E2D">
        <w:rPr>
          <w:rFonts w:ascii="Times New Roman" w:hAnsi="Times New Roman" w:cs="Times New Roman"/>
          <w:sz w:val="24"/>
          <w:szCs w:val="24"/>
        </w:rPr>
        <w:t>a prováděcí vyhlášky o programu statistických zjišťování pro příslušný kalendářní rok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7F805EA" w14:textId="639AC9E9" w:rsidR="00F021F7" w:rsidRPr="008B0BF5" w:rsidRDefault="00F021F7" w:rsidP="00F021F7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>Českému statistickému úřadu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 (dále jen „ČSÚ“)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podle zákona 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státní statistické službě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B0BF5">
        <w:rPr>
          <w:rFonts w:ascii="Times New Roman" w:eastAsia="Calibri" w:hAnsi="Times New Roman" w:cs="Times New Roman"/>
          <w:sz w:val="24"/>
          <w:szCs w:val="24"/>
        </w:rPr>
        <w:t>přímo aplikovatelných předpisů EU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561E" w:rsidRPr="002F2E2D">
        <w:rPr>
          <w:rFonts w:ascii="Times New Roman" w:hAnsi="Times New Roman" w:cs="Times New Roman"/>
          <w:sz w:val="24"/>
          <w:szCs w:val="24"/>
        </w:rPr>
        <w:t>a prováděcí vyhlášky o programu statistických zjišťování pro příslušný kalendářní rok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7107ADD5" w14:textId="4D85BA0A" w:rsidR="00F021F7" w:rsidRPr="008B0BF5" w:rsidRDefault="00F021F7" w:rsidP="00F021F7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Úřadu práce </w:t>
      </w:r>
      <w:r>
        <w:rPr>
          <w:rFonts w:ascii="Times New Roman" w:eastAsia="Calibri" w:hAnsi="Times New Roman" w:cs="Times New Roman"/>
          <w:sz w:val="24"/>
          <w:szCs w:val="24"/>
        </w:rPr>
        <w:t xml:space="preserve">ČR 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podle </w:t>
      </w:r>
      <w:r w:rsidR="00CA65EC">
        <w:rPr>
          <w:rFonts w:ascii="Times New Roman" w:eastAsia="Calibri" w:hAnsi="Times New Roman" w:cs="Times New Roman"/>
          <w:sz w:val="24"/>
          <w:szCs w:val="24"/>
        </w:rPr>
        <w:t xml:space="preserve">zákona 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o zaměstnanosti a 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samotný Úřad práce ČR za zaměstnavatele podle </w:t>
      </w:r>
      <w:r w:rsidRPr="008B0BF5">
        <w:rPr>
          <w:rFonts w:ascii="Times New Roman" w:eastAsia="Calibri" w:hAnsi="Times New Roman" w:cs="Times New Roman"/>
          <w:sz w:val="24"/>
          <w:szCs w:val="24"/>
        </w:rPr>
        <w:t>zákona o ochraně zaměstnanců při</w:t>
      </w:r>
      <w:r w:rsidR="00CA65EC">
        <w:rPr>
          <w:rFonts w:ascii="Times New Roman" w:eastAsia="Calibri" w:hAnsi="Times New Roman" w:cs="Times New Roman"/>
          <w:sz w:val="24"/>
          <w:szCs w:val="24"/>
        </w:rPr>
        <w:t> </w:t>
      </w:r>
      <w:r w:rsidRPr="008B0BF5">
        <w:rPr>
          <w:rFonts w:ascii="Times New Roman" w:eastAsia="Calibri" w:hAnsi="Times New Roman" w:cs="Times New Roman"/>
          <w:sz w:val="24"/>
          <w:szCs w:val="24"/>
        </w:rPr>
        <w:t>platební neschopnosti zaměstnavatele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EA4BDB0" w14:textId="65D553F9" w:rsidR="00F021F7" w:rsidRPr="008B0BF5" w:rsidRDefault="00F021F7" w:rsidP="00F021F7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>Finanční správě ČR podle zákona o daních z příjmů, daňov</w:t>
      </w:r>
      <w:r>
        <w:rPr>
          <w:rFonts w:ascii="Times New Roman" w:eastAsia="Calibri" w:hAnsi="Times New Roman" w:cs="Times New Roman"/>
          <w:sz w:val="24"/>
          <w:szCs w:val="24"/>
        </w:rPr>
        <w:t>ého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řád</w:t>
      </w:r>
      <w:r>
        <w:rPr>
          <w:rFonts w:ascii="Times New Roman" w:eastAsia="Calibri" w:hAnsi="Times New Roman" w:cs="Times New Roman"/>
          <w:sz w:val="24"/>
          <w:szCs w:val="24"/>
        </w:rPr>
        <w:t>u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zákoník</w:t>
      </w:r>
      <w:r>
        <w:rPr>
          <w:rFonts w:ascii="Times New Roman" w:eastAsia="Calibri" w:hAnsi="Times New Roman" w:cs="Times New Roman"/>
          <w:sz w:val="24"/>
          <w:szCs w:val="24"/>
        </w:rPr>
        <w:t>u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práce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0DE5C7" w14:textId="77777777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34B8CB" w14:textId="77777777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Ze všech výše uvedených právních předpisů jsou vytipovány ohlašované údaje, které budou zaměstnavatelé hlásit najednou elektronicky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prostřednictvím </w:t>
      </w:r>
      <w:r w:rsidRPr="008B0BF5">
        <w:rPr>
          <w:rFonts w:ascii="Times New Roman" w:eastAsia="Calibri" w:hAnsi="Times New Roman" w:cs="Times New Roman"/>
          <w:sz w:val="24"/>
          <w:szCs w:val="24"/>
        </w:rPr>
        <w:t>JMHZ.</w:t>
      </w:r>
      <w:r w:rsidRPr="004D0EF5">
        <w:rPr>
          <w:rFonts w:ascii="Times New Roman" w:eastAsia="Calibri" w:hAnsi="Times New Roman" w:cs="Times New Roman"/>
          <w:sz w:val="24"/>
          <w:szCs w:val="24"/>
        </w:rPr>
        <w:t xml:space="preserve"> Z praktických důvodů, které na jedné straně reflektují možnosti zaměstnavatelů a na druhé straně potřeby správců agend, bylo pro JMHZ stanoveno, že hlášení za kalendářní měsíc bude podáváno od 1. do 20. kalendářního dne následujícího kalendářního měsíce.</w:t>
      </w:r>
    </w:p>
    <w:p w14:paraId="5AA211BF" w14:textId="77777777" w:rsidR="00F021F7" w:rsidRPr="008B0BF5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8FA99A" w14:textId="62C94DF2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Zaměstnavatel bude zasílat údaje na jedno místo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5626C0">
        <w:rPr>
          <w:rFonts w:ascii="Times New Roman" w:eastAsia="Calibri" w:hAnsi="Times New Roman" w:cs="Times New Roman"/>
          <w:sz w:val="24"/>
          <w:szCs w:val="24"/>
        </w:rPr>
        <w:t>integrovaného informačního systému Ministerstva práce a sociálních věcí (dále jen „IIS MPSV“).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Zaštiťujícím resortem, který bude spravovat IIS MPSV a zajišťovat přenos údajů zapojeným správním úřadům, bude MPSV. </w:t>
      </w:r>
      <w:r w:rsidRPr="005626C0">
        <w:rPr>
          <w:rFonts w:ascii="Times New Roman" w:eastAsia="Calibri" w:hAnsi="Times New Roman" w:cs="Times New Roman"/>
          <w:sz w:val="24"/>
          <w:szCs w:val="24"/>
        </w:rPr>
        <w:t>Technickou část, tedy zejména přijímání hlášení, formální a logické kontroly dat a jejich uložení do „IIS MPSV“</w:t>
      </w:r>
      <w:r w:rsidR="00A202E8">
        <w:rPr>
          <w:rFonts w:ascii="Times New Roman" w:eastAsia="Calibri" w:hAnsi="Times New Roman" w:cs="Times New Roman"/>
          <w:sz w:val="24"/>
          <w:szCs w:val="24"/>
        </w:rPr>
        <w:t>,</w:t>
      </w:r>
      <w:r w:rsidRPr="005626C0">
        <w:rPr>
          <w:rFonts w:ascii="Times New Roman" w:eastAsia="Calibri" w:hAnsi="Times New Roman" w:cs="Times New Roman"/>
          <w:sz w:val="24"/>
          <w:szCs w:val="24"/>
        </w:rPr>
        <w:t xml:space="preserve"> bude vykonávat ČSSZ.</w:t>
      </w:r>
    </w:p>
    <w:p w14:paraId="206A2AED" w14:textId="77777777" w:rsidR="00F021F7" w:rsidRPr="008B0BF5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FD7F7F" w14:textId="75A0C3ED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Hmotněprávní povinnosti zaměstnavatelů zůstanou upraveny ve zvláštních </w:t>
      </w:r>
      <w:r>
        <w:rPr>
          <w:rFonts w:ascii="Times New Roman" w:eastAsia="Calibri" w:hAnsi="Times New Roman" w:cs="Times New Roman"/>
          <w:sz w:val="24"/>
          <w:szCs w:val="24"/>
        </w:rPr>
        <w:t>zákonech, které se v souvislosti s přijetím zákona o JMHZ též novelizují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. V zákoně o JMHZ bude procesněprávní úprava stanovující role jednotlivých aktérů a to, jakým způsobem 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a v jaké lhůtě 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budou zaměstnavatelé plnit povinnosti. </w:t>
      </w:r>
    </w:p>
    <w:p w14:paraId="4F10E3DB" w14:textId="77777777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D1337E" w14:textId="22EF2218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V zákoně o JMHZ </w:t>
      </w:r>
      <w:r>
        <w:rPr>
          <w:rFonts w:ascii="Times New Roman" w:eastAsia="Calibri" w:hAnsi="Times New Roman" w:cs="Times New Roman"/>
          <w:sz w:val="24"/>
          <w:szCs w:val="24"/>
        </w:rPr>
        <w:t>je</w:t>
      </w:r>
      <w:r w:rsidRPr="008B0BF5">
        <w:rPr>
          <w:rFonts w:ascii="Times New Roman" w:eastAsia="Calibri" w:hAnsi="Times New Roman" w:cs="Times New Roman"/>
          <w:sz w:val="24"/>
          <w:szCs w:val="24"/>
        </w:rPr>
        <w:t xml:space="preserve"> rovněž upraveno přihlašování zaměstnavatelů do evidence zaměstnavatelů a přihlašování zaměstnanců do evidence zaměstnanců, které budou nově probíhat na základě zákona o JMHZ. </w:t>
      </w:r>
    </w:p>
    <w:p w14:paraId="38620171" w14:textId="77777777" w:rsidR="00F465CA" w:rsidRDefault="00F465CA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2ADC" w14:textId="114F145A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Vybrané </w:t>
      </w:r>
      <w:r w:rsidRPr="005626C0">
        <w:rPr>
          <w:rFonts w:ascii="Times New Roman" w:eastAsia="Calibri" w:hAnsi="Times New Roman" w:cs="Times New Roman"/>
          <w:sz w:val="24"/>
          <w:szCs w:val="24"/>
        </w:rPr>
        <w:t>orgány veřejné moci zapojen</w:t>
      </w:r>
      <w:r w:rsidR="005D00C2">
        <w:rPr>
          <w:rFonts w:ascii="Times New Roman" w:eastAsia="Calibri" w:hAnsi="Times New Roman" w:cs="Times New Roman"/>
          <w:sz w:val="24"/>
          <w:szCs w:val="24"/>
        </w:rPr>
        <w:t>é</w:t>
      </w:r>
      <w:r w:rsidRPr="005626C0">
        <w:rPr>
          <w:rFonts w:ascii="Times New Roman" w:eastAsia="Calibri" w:hAnsi="Times New Roman" w:cs="Times New Roman"/>
          <w:sz w:val="24"/>
          <w:szCs w:val="24"/>
        </w:rPr>
        <w:t xml:space="preserve"> do systému JMHZ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626C0">
        <w:rPr>
          <w:rFonts w:ascii="Times New Roman" w:eastAsia="Calibri" w:hAnsi="Times New Roman" w:cs="Times New Roman"/>
          <w:sz w:val="24"/>
          <w:szCs w:val="24"/>
        </w:rPr>
        <w:t xml:space="preserve"> které mají zákonná zmocnění data získávat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626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tzv. uživatelé údajů, </w:t>
      </w:r>
      <w:r w:rsidRPr="005626C0">
        <w:rPr>
          <w:rFonts w:ascii="Times New Roman" w:eastAsia="Calibri" w:hAnsi="Times New Roman" w:cs="Times New Roman"/>
          <w:sz w:val="24"/>
          <w:szCs w:val="24"/>
        </w:rPr>
        <w:t xml:space="preserve">budou získávat údaje </w:t>
      </w:r>
      <w:r>
        <w:rPr>
          <w:rFonts w:ascii="Times New Roman" w:eastAsia="Calibri" w:hAnsi="Times New Roman" w:cs="Times New Roman"/>
          <w:sz w:val="24"/>
          <w:szCs w:val="24"/>
        </w:rPr>
        <w:t xml:space="preserve">z </w:t>
      </w:r>
      <w:r w:rsidRPr="00EA5744">
        <w:rPr>
          <w:rFonts w:ascii="Times New Roman" w:eastAsia="Calibri" w:hAnsi="Times New Roman" w:cs="Times New Roman"/>
          <w:sz w:val="24"/>
          <w:szCs w:val="24"/>
        </w:rPr>
        <w:t xml:space="preserve">databázových systémů MPSV prostřednictvím </w:t>
      </w:r>
      <w:r w:rsidR="00CB561E">
        <w:rPr>
          <w:rFonts w:ascii="Times New Roman" w:eastAsia="Calibri" w:hAnsi="Times New Roman" w:cs="Times New Roman"/>
          <w:sz w:val="24"/>
          <w:szCs w:val="24"/>
        </w:rPr>
        <w:t xml:space="preserve">ISSS – Informačního systému sdílené služby (dříve označované jako </w:t>
      </w:r>
      <w:proofErr w:type="spellStart"/>
      <w:r w:rsidR="00CB561E">
        <w:rPr>
          <w:rFonts w:ascii="Times New Roman" w:eastAsia="Calibri" w:hAnsi="Times New Roman" w:cs="Times New Roman"/>
          <w:sz w:val="24"/>
          <w:szCs w:val="24"/>
        </w:rPr>
        <w:t>eGSB</w:t>
      </w:r>
      <w:proofErr w:type="spellEnd"/>
      <w:r w:rsidR="00CB561E">
        <w:rPr>
          <w:rFonts w:ascii="Times New Roman" w:eastAsia="Calibri" w:hAnsi="Times New Roman" w:cs="Times New Roman"/>
          <w:sz w:val="24"/>
          <w:szCs w:val="24"/>
        </w:rPr>
        <w:t xml:space="preserve"> – eGovernment </w:t>
      </w:r>
      <w:proofErr w:type="spellStart"/>
      <w:r w:rsidR="00CB561E">
        <w:rPr>
          <w:rFonts w:ascii="Times New Roman" w:eastAsia="Calibri" w:hAnsi="Times New Roman" w:cs="Times New Roman"/>
          <w:sz w:val="24"/>
          <w:szCs w:val="24"/>
        </w:rPr>
        <w:t>On-Line</w:t>
      </w:r>
      <w:proofErr w:type="spellEnd"/>
      <w:r w:rsidR="00CB56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B561E">
        <w:rPr>
          <w:rFonts w:ascii="Times New Roman" w:eastAsia="Calibri" w:hAnsi="Times New Roman" w:cs="Times New Roman"/>
          <w:sz w:val="24"/>
          <w:szCs w:val="24"/>
        </w:rPr>
        <w:t>Service</w:t>
      </w:r>
      <w:proofErr w:type="spellEnd"/>
      <w:r w:rsidR="00CB561E">
        <w:rPr>
          <w:rFonts w:ascii="Times New Roman" w:eastAsia="Calibri" w:hAnsi="Times New Roman" w:cs="Times New Roman"/>
          <w:sz w:val="24"/>
          <w:szCs w:val="24"/>
        </w:rPr>
        <w:t xml:space="preserve"> Bus)</w:t>
      </w:r>
      <w:r>
        <w:rPr>
          <w:rFonts w:ascii="Times New Roman" w:eastAsia="Calibri" w:hAnsi="Times New Roman" w:cs="Times New Roman"/>
          <w:sz w:val="24"/>
          <w:szCs w:val="24"/>
        </w:rPr>
        <w:t>. Tito uživatelé údajů</w:t>
      </w:r>
      <w:r w:rsidRPr="00EA5744">
        <w:rPr>
          <w:rFonts w:ascii="Times New Roman" w:eastAsia="Calibri" w:hAnsi="Times New Roman" w:cs="Times New Roman"/>
          <w:sz w:val="24"/>
          <w:szCs w:val="24"/>
        </w:rPr>
        <w:t xml:space="preserve"> si budou pro ně připravené údaje potřebné pro výkon svých agend automatizovaně přebírat.</w:t>
      </w:r>
      <w:r w:rsidRPr="005C525A">
        <w:t xml:space="preserve"> </w:t>
      </w:r>
    </w:p>
    <w:p w14:paraId="20C61BB5" w14:textId="77777777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21A3CD" w14:textId="00919C7A" w:rsidR="00F021F7" w:rsidRPr="00B575E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Spolu s návrhem zákona o JMHZ byl vypracován též změnový zákon – návrh zákona, kterým se mění některé zákony v souvislosti s přijetím zákona o jednotném </w:t>
      </w:r>
      <w:r w:rsidR="00A202E8">
        <w:rPr>
          <w:rFonts w:ascii="Times New Roman" w:eastAsia="Calibri" w:hAnsi="Times New Roman" w:cs="Times New Roman"/>
          <w:sz w:val="24"/>
          <w:szCs w:val="24"/>
        </w:rPr>
        <w:t xml:space="preserve">měsíčním </w:t>
      </w:r>
      <w:r>
        <w:rPr>
          <w:rFonts w:ascii="Times New Roman" w:eastAsia="Calibri" w:hAnsi="Times New Roman" w:cs="Times New Roman"/>
          <w:sz w:val="24"/>
          <w:szCs w:val="24"/>
        </w:rPr>
        <w:t xml:space="preserve">hlášení zaměstnavatele, který </w:t>
      </w:r>
      <w:r w:rsidRPr="00B575E7">
        <w:rPr>
          <w:rFonts w:ascii="Times New Roman" w:eastAsia="Calibri" w:hAnsi="Times New Roman" w:cs="Times New Roman"/>
          <w:sz w:val="24"/>
          <w:szCs w:val="24"/>
        </w:rPr>
        <w:t>obsahuje novely těchto zákonů:</w:t>
      </w:r>
    </w:p>
    <w:p w14:paraId="0495E065" w14:textId="77777777" w:rsidR="00F021F7" w:rsidRPr="00B575E7" w:rsidRDefault="00F021F7" w:rsidP="00F021F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B575E7">
        <w:rPr>
          <w:rFonts w:ascii="Times New Roman" w:hAnsi="Times New Roman" w:cs="Times New Roman"/>
          <w:sz w:val="24"/>
          <w:szCs w:val="24"/>
        </w:rPr>
        <w:t>zákona č. 187/2006 Sb., o nemocenském pojištění, ve znění pozdějších předpisů,</w:t>
      </w:r>
    </w:p>
    <w:p w14:paraId="04CE2BFB" w14:textId="630529BD" w:rsidR="00F021F7" w:rsidRPr="00B575E7" w:rsidRDefault="00F021F7" w:rsidP="00F021F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5D00C2">
        <w:rPr>
          <w:rFonts w:ascii="Times New Roman" w:hAnsi="Times New Roman" w:cs="Times New Roman"/>
          <w:sz w:val="24"/>
          <w:szCs w:val="24"/>
        </w:rPr>
        <w:tab/>
      </w:r>
      <w:r w:rsidRPr="00B575E7">
        <w:rPr>
          <w:rFonts w:ascii="Times New Roman" w:hAnsi="Times New Roman" w:cs="Times New Roman"/>
          <w:sz w:val="24"/>
          <w:szCs w:val="24"/>
        </w:rPr>
        <w:t xml:space="preserve">zákona č. 582/1991 Sb., </w:t>
      </w:r>
      <w:r w:rsidR="00A202E8">
        <w:rPr>
          <w:rFonts w:ascii="Times New Roman" w:hAnsi="Times New Roman" w:cs="Times New Roman"/>
          <w:sz w:val="24"/>
          <w:szCs w:val="24"/>
        </w:rPr>
        <w:t xml:space="preserve">o </w:t>
      </w:r>
      <w:r w:rsidRPr="00B575E7">
        <w:rPr>
          <w:rFonts w:ascii="Times New Roman" w:hAnsi="Times New Roman" w:cs="Times New Roman"/>
          <w:sz w:val="24"/>
          <w:szCs w:val="24"/>
        </w:rPr>
        <w:t xml:space="preserve">organizaci a provádění sociálního zabezpečení, </w:t>
      </w:r>
      <w:bookmarkStart w:id="0" w:name="_Hlk140436665"/>
      <w:r w:rsidRPr="00B575E7">
        <w:rPr>
          <w:rFonts w:ascii="Times New Roman" w:hAnsi="Times New Roman" w:cs="Times New Roman"/>
          <w:sz w:val="24"/>
          <w:szCs w:val="24"/>
        </w:rPr>
        <w:t>ve znění pozdějších předpisů</w:t>
      </w:r>
      <w:bookmarkEnd w:id="0"/>
      <w:r w:rsidRPr="00B575E7">
        <w:rPr>
          <w:rFonts w:ascii="Times New Roman" w:hAnsi="Times New Roman" w:cs="Times New Roman"/>
          <w:sz w:val="24"/>
          <w:szCs w:val="24"/>
        </w:rPr>
        <w:t>,</w:t>
      </w:r>
    </w:p>
    <w:p w14:paraId="7479F2E1" w14:textId="77777777" w:rsidR="00F021F7" w:rsidRPr="00B575E7" w:rsidRDefault="00F021F7" w:rsidP="00F021F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B575E7">
        <w:rPr>
          <w:rFonts w:ascii="Times New Roman" w:hAnsi="Times New Roman" w:cs="Times New Roman"/>
          <w:sz w:val="24"/>
          <w:szCs w:val="24"/>
        </w:rPr>
        <w:t>zákona č. 589/1992 Sb., o pojistném na sociální zabezpečení a příspěvku na státní politiku zaměstnanosti, ve znění pozdějších předpisů,</w:t>
      </w:r>
    </w:p>
    <w:p w14:paraId="05679282" w14:textId="3CAEA6F7" w:rsidR="00F021F7" w:rsidRDefault="00F021F7" w:rsidP="00F021F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B575E7">
        <w:rPr>
          <w:rFonts w:ascii="Times New Roman" w:hAnsi="Times New Roman" w:cs="Times New Roman"/>
          <w:sz w:val="24"/>
          <w:szCs w:val="24"/>
        </w:rPr>
        <w:t xml:space="preserve">zákona č. </w:t>
      </w:r>
      <w:r>
        <w:rPr>
          <w:rFonts w:ascii="Times New Roman" w:hAnsi="Times New Roman" w:cs="Times New Roman"/>
          <w:sz w:val="24"/>
          <w:szCs w:val="24"/>
        </w:rPr>
        <w:t>586/1992</w:t>
      </w:r>
      <w:r w:rsidR="00A202E8">
        <w:rPr>
          <w:rFonts w:ascii="Times New Roman" w:hAnsi="Times New Roman" w:cs="Times New Roman"/>
          <w:sz w:val="24"/>
          <w:szCs w:val="24"/>
        </w:rPr>
        <w:t xml:space="preserve"> Sb.</w:t>
      </w:r>
      <w:r w:rsidRPr="00B575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 daních z příjmů, </w:t>
      </w:r>
      <w:r w:rsidRPr="00B575E7">
        <w:rPr>
          <w:rFonts w:ascii="Times New Roman" w:hAnsi="Times New Roman" w:cs="Times New Roman"/>
          <w:sz w:val="24"/>
          <w:szCs w:val="24"/>
        </w:rPr>
        <w:t>ve znění pozdějších předpisů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9C81727" w14:textId="77777777" w:rsidR="00CB561E" w:rsidRDefault="00F021F7" w:rsidP="00F021F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zákona č. 435/2004</w:t>
      </w:r>
      <w:r w:rsidR="00A202E8">
        <w:rPr>
          <w:rFonts w:ascii="Times New Roman" w:hAnsi="Times New Roman" w:cs="Times New Roman"/>
          <w:sz w:val="24"/>
          <w:szCs w:val="24"/>
        </w:rPr>
        <w:t xml:space="preserve"> Sb.</w:t>
      </w:r>
      <w:r>
        <w:rPr>
          <w:rFonts w:ascii="Times New Roman" w:hAnsi="Times New Roman" w:cs="Times New Roman"/>
          <w:sz w:val="24"/>
          <w:szCs w:val="24"/>
        </w:rPr>
        <w:t>, o zaměstnanosti, ve znění pozdějších předpisů,</w:t>
      </w:r>
    </w:p>
    <w:p w14:paraId="716C46F0" w14:textId="5E51D13C" w:rsidR="00F021F7" w:rsidRDefault="00CB561E" w:rsidP="00F021F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2F2E2D">
        <w:rPr>
          <w:rFonts w:ascii="Times New Roman" w:hAnsi="Times New Roman" w:cs="Times New Roman"/>
          <w:sz w:val="24"/>
          <w:szCs w:val="24"/>
        </w:rPr>
        <w:t>zákona č. 118/2000 Sb., o ochraně zaměstnanců při platební neschopnosti zaměstnavatele a</w:t>
      </w:r>
      <w:r w:rsidR="00CD5BCB">
        <w:rPr>
          <w:rFonts w:ascii="Times New Roman" w:hAnsi="Times New Roman" w:cs="Times New Roman"/>
          <w:sz w:val="24"/>
          <w:szCs w:val="24"/>
        </w:rPr>
        <w:t> </w:t>
      </w:r>
      <w:r w:rsidRPr="002F2E2D">
        <w:rPr>
          <w:rFonts w:ascii="Times New Roman" w:hAnsi="Times New Roman" w:cs="Times New Roman"/>
          <w:sz w:val="24"/>
          <w:szCs w:val="24"/>
        </w:rPr>
        <w:t>o změně některých zákonů, ve znění pozdějších předpisů</w:t>
      </w:r>
      <w:r w:rsidR="005D00C2">
        <w:rPr>
          <w:rFonts w:ascii="Times New Roman" w:hAnsi="Times New Roman" w:cs="Times New Roman"/>
          <w:sz w:val="24"/>
          <w:szCs w:val="24"/>
        </w:rPr>
        <w:t xml:space="preserve"> a </w:t>
      </w:r>
    </w:p>
    <w:p w14:paraId="61EA4A7D" w14:textId="4602362B" w:rsidR="00F021F7" w:rsidRPr="00B575E7" w:rsidRDefault="00CB561E" w:rsidP="00F021F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021F7">
        <w:rPr>
          <w:rFonts w:ascii="Times New Roman" w:hAnsi="Times New Roman" w:cs="Times New Roman"/>
          <w:sz w:val="24"/>
          <w:szCs w:val="24"/>
        </w:rPr>
        <w:t>) zákona č. 89/1995 Sb., o státní statistické službě, ve znění pozdějších předpisů.</w:t>
      </w:r>
    </w:p>
    <w:p w14:paraId="74388D6D" w14:textId="77777777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38967DA4" w14:textId="45CF96A2" w:rsidR="00F021F7" w:rsidRPr="00F02A43" w:rsidRDefault="00F021F7" w:rsidP="00F021F7">
      <w:pPr>
        <w:pStyle w:val="Bezmezer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55F">
        <w:rPr>
          <w:rFonts w:ascii="Times New Roman" w:hAnsi="Times New Roman" w:cs="Times New Roman"/>
          <w:sz w:val="24"/>
          <w:szCs w:val="24"/>
        </w:rPr>
        <w:t>K návrhu zákona byl</w:t>
      </w:r>
      <w:r w:rsidR="005B40E3">
        <w:rPr>
          <w:rFonts w:ascii="Times New Roman" w:hAnsi="Times New Roman" w:cs="Times New Roman"/>
          <w:sz w:val="24"/>
          <w:szCs w:val="24"/>
        </w:rPr>
        <w:t>y</w:t>
      </w:r>
      <w:r w:rsidRPr="0002555F">
        <w:rPr>
          <w:rFonts w:ascii="Times New Roman" w:hAnsi="Times New Roman" w:cs="Times New Roman"/>
          <w:sz w:val="24"/>
          <w:szCs w:val="24"/>
        </w:rPr>
        <w:t xml:space="preserve"> zpracován</w:t>
      </w:r>
      <w:r w:rsidR="005B40E3">
        <w:rPr>
          <w:rFonts w:ascii="Times New Roman" w:hAnsi="Times New Roman" w:cs="Times New Roman"/>
          <w:sz w:val="24"/>
          <w:szCs w:val="24"/>
        </w:rPr>
        <w:t>y</w:t>
      </w:r>
      <w:r w:rsidRPr="0002555F">
        <w:rPr>
          <w:rFonts w:ascii="Times New Roman" w:hAnsi="Times New Roman" w:cs="Times New Roman"/>
          <w:sz w:val="24"/>
          <w:szCs w:val="24"/>
        </w:rPr>
        <w:t xml:space="preserve"> </w:t>
      </w:r>
      <w:r w:rsidRPr="000C4BB5">
        <w:rPr>
          <w:rFonts w:ascii="Times New Roman" w:hAnsi="Times New Roman" w:cs="Times New Roman"/>
          <w:b/>
          <w:bCs/>
          <w:sz w:val="24"/>
          <w:szCs w:val="24"/>
          <w:u w:val="single"/>
        </w:rPr>
        <w:t>teze prováděcího právního předpisu</w:t>
      </w:r>
      <w:r>
        <w:rPr>
          <w:rFonts w:ascii="Times New Roman" w:hAnsi="Times New Roman" w:cs="Times New Roman"/>
          <w:sz w:val="24"/>
          <w:szCs w:val="24"/>
        </w:rPr>
        <w:t xml:space="preserve">, kterým je </w:t>
      </w:r>
      <w:r w:rsidRPr="00F02A43">
        <w:rPr>
          <w:rFonts w:ascii="Times New Roman" w:hAnsi="Times New Roman" w:cs="Times New Roman"/>
          <w:b/>
          <w:bCs/>
          <w:sz w:val="24"/>
          <w:szCs w:val="24"/>
        </w:rPr>
        <w:t>nařízení vlády.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Tímto</w:t>
      </w:r>
      <w:r w:rsidRPr="00F02A43">
        <w:rPr>
          <w:rFonts w:ascii="Times New Roman" w:hAnsi="Times New Roman" w:cs="Times New Roman"/>
          <w:sz w:val="24"/>
          <w:szCs w:val="24"/>
        </w:rPr>
        <w:t xml:space="preserve"> nařízením</w:t>
      </w:r>
      <w:r>
        <w:rPr>
          <w:rFonts w:ascii="Times New Roman" w:hAnsi="Times New Roman" w:cs="Times New Roman"/>
          <w:sz w:val="24"/>
          <w:szCs w:val="24"/>
        </w:rPr>
        <w:t xml:space="preserve"> bude stanoven předepsaný </w:t>
      </w:r>
      <w:r w:rsidRPr="00F02A43">
        <w:rPr>
          <w:rFonts w:ascii="Times New Roman" w:hAnsi="Times New Roman" w:cs="Times New Roman"/>
          <w:sz w:val="24"/>
          <w:szCs w:val="24"/>
        </w:rPr>
        <w:t>formát (XML)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2A43">
        <w:rPr>
          <w:rFonts w:ascii="Times New Roman" w:hAnsi="Times New Roman" w:cs="Times New Roman"/>
          <w:sz w:val="24"/>
          <w:szCs w:val="24"/>
        </w:rPr>
        <w:t xml:space="preserve"> obsahov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F02A43">
        <w:rPr>
          <w:rFonts w:ascii="Times New Roman" w:hAnsi="Times New Roman" w:cs="Times New Roman"/>
          <w:sz w:val="24"/>
          <w:szCs w:val="24"/>
        </w:rPr>
        <w:t xml:space="preserve"> struktur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02A43">
        <w:rPr>
          <w:rFonts w:ascii="Times New Roman" w:hAnsi="Times New Roman" w:cs="Times New Roman"/>
          <w:sz w:val="24"/>
          <w:szCs w:val="24"/>
        </w:rPr>
        <w:t xml:space="preserve"> podání podle zákona</w:t>
      </w:r>
      <w:r>
        <w:rPr>
          <w:rFonts w:ascii="Times New Roman" w:hAnsi="Times New Roman" w:cs="Times New Roman"/>
          <w:sz w:val="24"/>
          <w:szCs w:val="24"/>
        </w:rPr>
        <w:t xml:space="preserve"> o JMHZ</w:t>
      </w:r>
      <w:r w:rsidRPr="00F02A43">
        <w:rPr>
          <w:rFonts w:ascii="Times New Roman" w:hAnsi="Times New Roman" w:cs="Times New Roman"/>
          <w:sz w:val="24"/>
          <w:szCs w:val="24"/>
        </w:rPr>
        <w:t>, období, za které je</w:t>
      </w:r>
      <w:r>
        <w:rPr>
          <w:rFonts w:ascii="Times New Roman" w:hAnsi="Times New Roman" w:cs="Times New Roman"/>
          <w:sz w:val="24"/>
          <w:szCs w:val="24"/>
        </w:rPr>
        <w:t xml:space="preserve"> příslušný</w:t>
      </w:r>
      <w:r w:rsidRPr="00F02A43">
        <w:rPr>
          <w:rFonts w:ascii="Times New Roman" w:hAnsi="Times New Roman" w:cs="Times New Roman"/>
          <w:sz w:val="24"/>
          <w:szCs w:val="24"/>
        </w:rPr>
        <w:t xml:space="preserve"> hlášený údaj sdělován, a kterému vybranému orgánu veřejné moci je hlášený údaj určen. Obsahová struktura </w:t>
      </w:r>
      <w:r>
        <w:rPr>
          <w:rFonts w:ascii="Times New Roman" w:hAnsi="Times New Roman" w:cs="Times New Roman"/>
          <w:sz w:val="24"/>
          <w:szCs w:val="24"/>
        </w:rPr>
        <w:t>JMHZ</w:t>
      </w:r>
      <w:r w:rsidRPr="00F02A43">
        <w:rPr>
          <w:rFonts w:ascii="Times New Roman" w:hAnsi="Times New Roman" w:cs="Times New Roman"/>
          <w:sz w:val="24"/>
          <w:szCs w:val="24"/>
        </w:rPr>
        <w:t xml:space="preserve"> bude sestavena tak, aby logicky odpovídala jednotlivým tematickým okruhům hlášených údajů podle</w:t>
      </w:r>
      <w:r w:rsidR="00CA65EC">
        <w:rPr>
          <w:rFonts w:ascii="Times New Roman" w:hAnsi="Times New Roman" w:cs="Times New Roman"/>
          <w:sz w:val="24"/>
          <w:szCs w:val="24"/>
        </w:rPr>
        <w:t> </w:t>
      </w:r>
      <w:r w:rsidRPr="00F02A43">
        <w:rPr>
          <w:rFonts w:ascii="Times New Roman" w:hAnsi="Times New Roman" w:cs="Times New Roman"/>
          <w:sz w:val="24"/>
          <w:szCs w:val="24"/>
        </w:rPr>
        <w:t>zvláštních právních předpisů, přičemž bude bráno v úvahu, že některé údaje bude využívat více uživatelů.</w:t>
      </w:r>
    </w:p>
    <w:p w14:paraId="005EDDEA" w14:textId="77777777" w:rsidR="00F021F7" w:rsidRPr="0002555F" w:rsidRDefault="00F021F7" w:rsidP="00F021F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52740B9C" w14:textId="77777777" w:rsidR="00F021F7" w:rsidRDefault="00F021F7" w:rsidP="00F021F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 návrhu zákona o JMHZ a k návrhu zákona, kterým se mění některé zákony v souvislosti s přijetím zákona o jednotném měsíčním hlášení zaměstnavatele, byla</w:t>
      </w:r>
      <w:r w:rsidRPr="00F676F6">
        <w:t xml:space="preserve"> </w:t>
      </w:r>
      <w:r>
        <w:rPr>
          <w:rFonts w:ascii="Times New Roman" w:hAnsi="Times New Roman" w:cs="Times New Roman"/>
          <w:sz w:val="24"/>
          <w:szCs w:val="24"/>
        </w:rPr>
        <w:t>vypracována</w:t>
      </w:r>
      <w:r w:rsidRPr="00F676F6">
        <w:rPr>
          <w:rFonts w:ascii="Times New Roman" w:hAnsi="Times New Roman" w:cs="Times New Roman"/>
          <w:sz w:val="24"/>
          <w:szCs w:val="24"/>
        </w:rPr>
        <w:t xml:space="preserve"> </w:t>
      </w:r>
      <w:r w:rsidRPr="000C4BB5">
        <w:rPr>
          <w:rFonts w:ascii="Times New Roman" w:hAnsi="Times New Roman" w:cs="Times New Roman"/>
          <w:b/>
          <w:bCs/>
          <w:sz w:val="24"/>
          <w:szCs w:val="24"/>
          <w:u w:val="single"/>
        </w:rPr>
        <w:t>společná závěrečná zpráva z hodnocení dopadů regulace</w:t>
      </w:r>
      <w:r w:rsidRPr="00F676F6">
        <w:rPr>
          <w:rFonts w:ascii="Times New Roman" w:hAnsi="Times New Roman" w:cs="Times New Roman"/>
          <w:sz w:val="24"/>
          <w:szCs w:val="24"/>
        </w:rPr>
        <w:t xml:space="preserve"> (RIA)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EE42F4" w14:textId="77777777" w:rsidR="00F021F7" w:rsidRDefault="00F021F7" w:rsidP="00F021F7">
      <w:pPr>
        <w:pStyle w:val="Bezmezer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14:paraId="778B665A" w14:textId="77777777" w:rsidR="00F021F7" w:rsidRPr="00B23775" w:rsidRDefault="00F021F7" w:rsidP="00F021F7">
      <w:pPr>
        <w:pStyle w:val="Bezmezer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5077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Dopady návrhu zákona na státní rozpočet </w:t>
      </w:r>
    </w:p>
    <w:p w14:paraId="39E2711F" w14:textId="01E5C19D" w:rsidR="00F021F7" w:rsidRPr="000D764D" w:rsidRDefault="00F021F7" w:rsidP="00F021F7">
      <w:pPr>
        <w:pStyle w:val="Bezmezer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D764D">
        <w:rPr>
          <w:rFonts w:ascii="Times New Roman" w:eastAsia="Calibri" w:hAnsi="Times New Roman" w:cs="Times New Roman"/>
          <w:iCs/>
          <w:sz w:val="24"/>
          <w:szCs w:val="24"/>
        </w:rPr>
        <w:t>Navrhovaná právní úprava si vyžádá výdaje státního rozpočtu na úpravu stávajících IT systémů orgánů státní správy nebo vybudování nových SW řešení. Většinu těchto nákladů ponese MPSV a ČSSZ. MPSV předpokládá výdaje ve výši 145 mil. Kč a ČSSZ pak 112 mil. Kč. V</w:t>
      </w:r>
      <w:r w:rsidR="00CA65EC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 xml:space="preserve">částce kalkulované za ČSSZ je zahrnuto rovněž 25 mil. Kč, které </w:t>
      </w:r>
      <w:r w:rsidR="00CB561E">
        <w:rPr>
          <w:rFonts w:ascii="Times New Roman" w:eastAsia="Calibri" w:hAnsi="Times New Roman" w:cs="Times New Roman"/>
          <w:iCs/>
          <w:sz w:val="24"/>
          <w:szCs w:val="24"/>
        </w:rPr>
        <w:t xml:space="preserve">vyplývají 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 xml:space="preserve">z role </w:t>
      </w:r>
      <w:r w:rsidR="00CB561E">
        <w:rPr>
          <w:rFonts w:ascii="Times New Roman" w:eastAsia="Calibri" w:hAnsi="Times New Roman" w:cs="Times New Roman"/>
          <w:iCs/>
          <w:sz w:val="24"/>
          <w:szCs w:val="24"/>
        </w:rPr>
        <w:t xml:space="preserve">ČSSZ coby 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 xml:space="preserve">uživatele údajů. Uvedená částka bude alokována </w:t>
      </w:r>
      <w:r w:rsidR="00CB561E">
        <w:rPr>
          <w:rFonts w:ascii="Times New Roman" w:eastAsia="Calibri" w:hAnsi="Times New Roman" w:cs="Times New Roman"/>
          <w:iCs/>
          <w:sz w:val="24"/>
          <w:szCs w:val="24"/>
        </w:rPr>
        <w:t>n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>a</w:t>
      </w:r>
      <w:r w:rsidR="00CA65EC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 xml:space="preserve">úpravu aplikací nemocenského </w:t>
      </w:r>
      <w:r w:rsidR="00CB561E">
        <w:rPr>
          <w:rFonts w:ascii="Times New Roman" w:eastAsia="Calibri" w:hAnsi="Times New Roman" w:cs="Times New Roman"/>
          <w:iCs/>
          <w:sz w:val="24"/>
          <w:szCs w:val="24"/>
        </w:rPr>
        <w:t>a</w:t>
      </w:r>
      <w:r w:rsidR="00CD5BCB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="00CB561E">
        <w:rPr>
          <w:rFonts w:ascii="Times New Roman" w:eastAsia="Calibri" w:hAnsi="Times New Roman" w:cs="Times New Roman"/>
          <w:iCs/>
          <w:sz w:val="24"/>
          <w:szCs w:val="24"/>
        </w:rPr>
        <w:t xml:space="preserve">důchodového 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>pojištění.</w:t>
      </w:r>
    </w:p>
    <w:p w14:paraId="3F1A97CA" w14:textId="77777777" w:rsidR="00F021F7" w:rsidRPr="000D764D" w:rsidRDefault="00F021F7" w:rsidP="00F021F7">
      <w:pPr>
        <w:pStyle w:val="Bezmezer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A3DFEF0" w14:textId="65237C0A" w:rsidR="00F021F7" w:rsidRPr="000D764D" w:rsidRDefault="00F021F7" w:rsidP="00F021F7">
      <w:pPr>
        <w:pStyle w:val="Bezmezer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D764D">
        <w:rPr>
          <w:rFonts w:ascii="Times New Roman" w:eastAsia="Calibri" w:hAnsi="Times New Roman" w:cs="Times New Roman"/>
          <w:iCs/>
          <w:sz w:val="24"/>
          <w:szCs w:val="24"/>
        </w:rPr>
        <w:t>Kromě výše uvedených nákladů na pořízení systému je taktéž nutné alokovat prostředky na</w:t>
      </w:r>
      <w:r w:rsidR="00CA65EC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>údržbu, provoz a podporu těchto systémů</w:t>
      </w:r>
      <w:r w:rsidR="00CB561E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 xml:space="preserve"> jejichž výše je odhadována na 20 % z hodnoty investice v každém roce využívání tohoto systému. Na základě pilotního provozu JMHZ, který je </w:t>
      </w:r>
      <w:r w:rsidRPr="00A202E8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plánován od 1.</w:t>
      </w:r>
      <w:r w:rsidR="00A202E8" w:rsidRPr="00A202E8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6F0840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července</w:t>
      </w:r>
      <w:r w:rsidR="00A202E8" w:rsidRPr="00A202E8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A202E8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2025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>, může dojít k implementaci dodatečných požadavků s cílem zajištění vyšší efektivity řešení, nižších nákladů na straně zaměstnavatelů a souladu s</w:t>
      </w:r>
      <w:r w:rsidR="00CD5BCB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>požadavky na</w:t>
      </w:r>
      <w:r w:rsidR="00CA65EC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Pr="000D764D">
        <w:rPr>
          <w:rFonts w:ascii="Times New Roman" w:eastAsia="Calibri" w:hAnsi="Times New Roman" w:cs="Times New Roman"/>
          <w:iCs/>
          <w:sz w:val="24"/>
          <w:szCs w:val="24"/>
        </w:rPr>
        <w:t>uživatelsky přívětivou legislativu.</w:t>
      </w:r>
    </w:p>
    <w:p w14:paraId="46685CC4" w14:textId="77777777" w:rsidR="00CB561E" w:rsidRPr="002F2E2D" w:rsidRDefault="00CB561E" w:rsidP="00CB561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2F2E2D">
        <w:rPr>
          <w:rFonts w:ascii="Times New Roman" w:hAnsi="Times New Roman" w:cs="Times New Roman"/>
          <w:sz w:val="24"/>
          <w:szCs w:val="24"/>
        </w:rPr>
        <w:t xml:space="preserve">Dalšími subjekty, jimž vzniknou náklady, jsou ČSÚ, a to v předpokládané výši 5,8 mil Kč ročně, a Finanční správa ČR, jež předpokládá výdaje v řádu několika desítek milionů Kč. </w:t>
      </w:r>
    </w:p>
    <w:p w14:paraId="376A463B" w14:textId="77777777" w:rsidR="00F021F7" w:rsidRPr="00B575E7" w:rsidRDefault="00F021F7" w:rsidP="00F021F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</w:p>
    <w:p w14:paraId="5DA5435B" w14:textId="325C2357" w:rsidR="00F021F7" w:rsidRPr="00F465CA" w:rsidRDefault="00F021F7" w:rsidP="00F021F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B575E7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U návrhu zákona se stanoví </w:t>
      </w:r>
      <w:r w:rsidRPr="0050770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účinnost dnem 1.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ledna 2026. </w:t>
      </w:r>
    </w:p>
    <w:p w14:paraId="36FA6136" w14:textId="77777777" w:rsidR="00F021F7" w:rsidRDefault="00F021F7" w:rsidP="00F021F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3DA71B14" w14:textId="58C1B9CD" w:rsidR="006F0840" w:rsidRDefault="006F0840" w:rsidP="00F021F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Návrh zákona se zasílá do zúženého meziresortního připomínkového řízení, a to na základě výjimky udělené předsedou LRV </w:t>
      </w:r>
      <w:r w:rsidRPr="006F0840">
        <w:rPr>
          <w:rFonts w:ascii="Times New Roman" w:hAnsi="Times New Roman" w:cs="Times New Roman"/>
          <w:sz w:val="24"/>
          <w:szCs w:val="24"/>
        </w:rPr>
        <w:t>Čj. 64645-2024-UVCR</w:t>
      </w:r>
      <w:r>
        <w:rPr>
          <w:rFonts w:ascii="Times New Roman" w:hAnsi="Times New Roman" w:cs="Times New Roman"/>
          <w:sz w:val="24"/>
          <w:szCs w:val="24"/>
        </w:rPr>
        <w:t>, ze dne 6. listopadu 2024.</w:t>
      </w:r>
    </w:p>
    <w:p w14:paraId="3853CCA7" w14:textId="77777777" w:rsidR="006F0840" w:rsidRDefault="006F0840" w:rsidP="00F021F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5B17DF97" w14:textId="0EE7AD33" w:rsidR="00DD0A01" w:rsidRDefault="00F021F7" w:rsidP="00A97F5F">
      <w:pPr>
        <w:pStyle w:val="Bezmezer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13764">
        <w:rPr>
          <w:rFonts w:ascii="Times New Roman" w:hAnsi="Times New Roman" w:cs="Times New Roman"/>
          <w:sz w:val="24"/>
          <w:szCs w:val="24"/>
          <w:u w:val="single"/>
        </w:rPr>
        <w:t>II. Výsledky meziresortního připomínkového řízení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13764">
        <w:rPr>
          <w:rFonts w:ascii="Times New Roman" w:hAnsi="Times New Roman" w:cs="Times New Roman"/>
          <w:i/>
          <w:iCs/>
          <w:sz w:val="24"/>
          <w:szCs w:val="24"/>
        </w:rPr>
        <w:t>(bude doplněno)</w:t>
      </w:r>
    </w:p>
    <w:sectPr w:rsidR="00DD0A0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20ADE" w14:textId="77777777" w:rsidR="00C616B9" w:rsidRDefault="00C616B9" w:rsidP="006B583E">
      <w:pPr>
        <w:spacing w:after="0" w:line="240" w:lineRule="auto"/>
      </w:pPr>
      <w:r>
        <w:separator/>
      </w:r>
    </w:p>
  </w:endnote>
  <w:endnote w:type="continuationSeparator" w:id="0">
    <w:p w14:paraId="3EB70BBC" w14:textId="77777777" w:rsidR="00C616B9" w:rsidRDefault="00C616B9" w:rsidP="006B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9811786"/>
      <w:docPartObj>
        <w:docPartGallery w:val="Page Numbers (Bottom of Page)"/>
        <w:docPartUnique/>
      </w:docPartObj>
    </w:sdtPr>
    <w:sdtEndPr/>
    <w:sdtContent>
      <w:p w14:paraId="34431C89" w14:textId="6007EDDF" w:rsidR="00D20B40" w:rsidRDefault="00D20B4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186D86" w14:textId="77777777" w:rsidR="00D20B40" w:rsidRDefault="00D20B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7580C" w14:textId="77777777" w:rsidR="00C616B9" w:rsidRDefault="00C616B9" w:rsidP="006B583E">
      <w:pPr>
        <w:spacing w:after="0" w:line="240" w:lineRule="auto"/>
      </w:pPr>
      <w:r>
        <w:separator/>
      </w:r>
    </w:p>
  </w:footnote>
  <w:footnote w:type="continuationSeparator" w:id="0">
    <w:p w14:paraId="459F652E" w14:textId="77777777" w:rsidR="00C616B9" w:rsidRDefault="00C616B9" w:rsidP="006B5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0314"/>
    <w:multiLevelType w:val="hybridMultilevel"/>
    <w:tmpl w:val="03C615F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F91"/>
    <w:multiLevelType w:val="hybridMultilevel"/>
    <w:tmpl w:val="8A541BD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85E1C"/>
    <w:multiLevelType w:val="hybridMultilevel"/>
    <w:tmpl w:val="54CCB2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B346B"/>
    <w:multiLevelType w:val="hybridMultilevel"/>
    <w:tmpl w:val="79D8CF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14242"/>
    <w:multiLevelType w:val="hybridMultilevel"/>
    <w:tmpl w:val="65E0D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74CB"/>
    <w:multiLevelType w:val="hybridMultilevel"/>
    <w:tmpl w:val="AE9C02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3508E"/>
    <w:multiLevelType w:val="hybridMultilevel"/>
    <w:tmpl w:val="D0FCF444"/>
    <w:lvl w:ilvl="0" w:tplc="8B70D0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70D7E"/>
    <w:multiLevelType w:val="hybridMultilevel"/>
    <w:tmpl w:val="9FBEE7A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55915"/>
    <w:multiLevelType w:val="hybridMultilevel"/>
    <w:tmpl w:val="A16AFB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D5C5A"/>
    <w:multiLevelType w:val="hybridMultilevel"/>
    <w:tmpl w:val="95A2D5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241B82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D31015"/>
    <w:multiLevelType w:val="hybridMultilevel"/>
    <w:tmpl w:val="5900ED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314309">
    <w:abstractNumId w:val="6"/>
  </w:num>
  <w:num w:numId="2" w16cid:durableId="1367758273">
    <w:abstractNumId w:val="3"/>
  </w:num>
  <w:num w:numId="3" w16cid:durableId="1202549191">
    <w:abstractNumId w:val="8"/>
  </w:num>
  <w:num w:numId="4" w16cid:durableId="102505145">
    <w:abstractNumId w:val="1"/>
  </w:num>
  <w:num w:numId="5" w16cid:durableId="2139763956">
    <w:abstractNumId w:val="7"/>
  </w:num>
  <w:num w:numId="6" w16cid:durableId="1409693976">
    <w:abstractNumId w:val="0"/>
  </w:num>
  <w:num w:numId="7" w16cid:durableId="344327711">
    <w:abstractNumId w:val="2"/>
  </w:num>
  <w:num w:numId="8" w16cid:durableId="290093298">
    <w:abstractNumId w:val="9"/>
  </w:num>
  <w:num w:numId="9" w16cid:durableId="897666687">
    <w:abstractNumId w:val="4"/>
  </w:num>
  <w:num w:numId="10" w16cid:durableId="913512223">
    <w:abstractNumId w:val="10"/>
  </w:num>
  <w:num w:numId="11" w16cid:durableId="1580213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68"/>
    <w:rsid w:val="0005243D"/>
    <w:rsid w:val="0007109E"/>
    <w:rsid w:val="000824BE"/>
    <w:rsid w:val="000A654B"/>
    <w:rsid w:val="000E7E45"/>
    <w:rsid w:val="00100030"/>
    <w:rsid w:val="00101F99"/>
    <w:rsid w:val="00104A8B"/>
    <w:rsid w:val="00127197"/>
    <w:rsid w:val="00135A2A"/>
    <w:rsid w:val="001512EC"/>
    <w:rsid w:val="00151448"/>
    <w:rsid w:val="001760EC"/>
    <w:rsid w:val="001833CA"/>
    <w:rsid w:val="001A217A"/>
    <w:rsid w:val="001C6412"/>
    <w:rsid w:val="001E4DBB"/>
    <w:rsid w:val="001F314F"/>
    <w:rsid w:val="00214263"/>
    <w:rsid w:val="00255CA4"/>
    <w:rsid w:val="00280C16"/>
    <w:rsid w:val="00293AA8"/>
    <w:rsid w:val="00294195"/>
    <w:rsid w:val="002B4DB0"/>
    <w:rsid w:val="002E709D"/>
    <w:rsid w:val="00320EB6"/>
    <w:rsid w:val="0034536B"/>
    <w:rsid w:val="00355627"/>
    <w:rsid w:val="0036394C"/>
    <w:rsid w:val="00376AE9"/>
    <w:rsid w:val="00387553"/>
    <w:rsid w:val="00387C2D"/>
    <w:rsid w:val="0039615C"/>
    <w:rsid w:val="003A3769"/>
    <w:rsid w:val="003F2EF9"/>
    <w:rsid w:val="003F5582"/>
    <w:rsid w:val="00410304"/>
    <w:rsid w:val="0042475D"/>
    <w:rsid w:val="00450581"/>
    <w:rsid w:val="00470668"/>
    <w:rsid w:val="004C068B"/>
    <w:rsid w:val="004E753C"/>
    <w:rsid w:val="00532FC2"/>
    <w:rsid w:val="005852DE"/>
    <w:rsid w:val="005932CC"/>
    <w:rsid w:val="005B40E3"/>
    <w:rsid w:val="005B6021"/>
    <w:rsid w:val="005C5D24"/>
    <w:rsid w:val="005D00C2"/>
    <w:rsid w:val="00605650"/>
    <w:rsid w:val="00623ACC"/>
    <w:rsid w:val="00625DCC"/>
    <w:rsid w:val="00670063"/>
    <w:rsid w:val="006B11C6"/>
    <w:rsid w:val="006B583E"/>
    <w:rsid w:val="006D2EE2"/>
    <w:rsid w:val="006D7651"/>
    <w:rsid w:val="006E16CD"/>
    <w:rsid w:val="006F0840"/>
    <w:rsid w:val="006F2269"/>
    <w:rsid w:val="007046C4"/>
    <w:rsid w:val="00713D9A"/>
    <w:rsid w:val="007315EB"/>
    <w:rsid w:val="0074713D"/>
    <w:rsid w:val="0075486E"/>
    <w:rsid w:val="0076146F"/>
    <w:rsid w:val="00774969"/>
    <w:rsid w:val="00780CB3"/>
    <w:rsid w:val="007A3000"/>
    <w:rsid w:val="007A3E2E"/>
    <w:rsid w:val="007C7145"/>
    <w:rsid w:val="007D2240"/>
    <w:rsid w:val="00803ECB"/>
    <w:rsid w:val="00814777"/>
    <w:rsid w:val="00833388"/>
    <w:rsid w:val="00897A52"/>
    <w:rsid w:val="008A4D90"/>
    <w:rsid w:val="008A57CF"/>
    <w:rsid w:val="008F0023"/>
    <w:rsid w:val="00912BA6"/>
    <w:rsid w:val="00934D60"/>
    <w:rsid w:val="0094679B"/>
    <w:rsid w:val="00962DD2"/>
    <w:rsid w:val="0098780B"/>
    <w:rsid w:val="009A506A"/>
    <w:rsid w:val="009A5890"/>
    <w:rsid w:val="009B4170"/>
    <w:rsid w:val="009C1730"/>
    <w:rsid w:val="009C79D8"/>
    <w:rsid w:val="009E2C10"/>
    <w:rsid w:val="009F55EE"/>
    <w:rsid w:val="009F5A51"/>
    <w:rsid w:val="00A202E8"/>
    <w:rsid w:val="00A333D6"/>
    <w:rsid w:val="00A62141"/>
    <w:rsid w:val="00A70920"/>
    <w:rsid w:val="00A97F5F"/>
    <w:rsid w:val="00B839CB"/>
    <w:rsid w:val="00B87BCF"/>
    <w:rsid w:val="00BA6ACC"/>
    <w:rsid w:val="00BD003E"/>
    <w:rsid w:val="00BD6C84"/>
    <w:rsid w:val="00BE1132"/>
    <w:rsid w:val="00BF21D2"/>
    <w:rsid w:val="00C032C7"/>
    <w:rsid w:val="00C26340"/>
    <w:rsid w:val="00C54FB3"/>
    <w:rsid w:val="00C57F05"/>
    <w:rsid w:val="00C616B9"/>
    <w:rsid w:val="00C61B84"/>
    <w:rsid w:val="00C61EDE"/>
    <w:rsid w:val="00CA383F"/>
    <w:rsid w:val="00CA65EC"/>
    <w:rsid w:val="00CB561E"/>
    <w:rsid w:val="00CC5834"/>
    <w:rsid w:val="00CC6B5F"/>
    <w:rsid w:val="00CD5BCB"/>
    <w:rsid w:val="00CF6D2E"/>
    <w:rsid w:val="00D20B40"/>
    <w:rsid w:val="00D636FC"/>
    <w:rsid w:val="00D816B8"/>
    <w:rsid w:val="00D8564A"/>
    <w:rsid w:val="00D97C5D"/>
    <w:rsid w:val="00DD0A01"/>
    <w:rsid w:val="00DE3293"/>
    <w:rsid w:val="00E2094D"/>
    <w:rsid w:val="00E5375A"/>
    <w:rsid w:val="00E8438F"/>
    <w:rsid w:val="00E8513A"/>
    <w:rsid w:val="00E96977"/>
    <w:rsid w:val="00EC2B8D"/>
    <w:rsid w:val="00EC453D"/>
    <w:rsid w:val="00EE3950"/>
    <w:rsid w:val="00F00A0F"/>
    <w:rsid w:val="00F021F7"/>
    <w:rsid w:val="00F41DE5"/>
    <w:rsid w:val="00F465CA"/>
    <w:rsid w:val="00F4711E"/>
    <w:rsid w:val="00F56ACE"/>
    <w:rsid w:val="00F93C77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7E39F"/>
  <w15:chartTrackingRefBased/>
  <w15:docId w15:val="{7972E52D-6B58-46A6-882A-FF993C3E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7548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D6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6C84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75486E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97C5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7C5D"/>
    <w:pPr>
      <w:spacing w:after="200"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7C5D"/>
    <w:rPr>
      <w:sz w:val="20"/>
      <w:szCs w:val="20"/>
    </w:rPr>
  </w:style>
  <w:style w:type="paragraph" w:styleId="Normlnweb">
    <w:name w:val="Normal (Web)"/>
    <w:basedOn w:val="Normln"/>
    <w:uiPriority w:val="99"/>
    <w:unhideWhenUsed/>
    <w:rsid w:val="007D2240"/>
    <w:rPr>
      <w:rFonts w:ascii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0B40"/>
  </w:style>
  <w:style w:type="paragraph" w:styleId="Zpat">
    <w:name w:val="footer"/>
    <w:basedOn w:val="Normln"/>
    <w:link w:val="Zpat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0B40"/>
  </w:style>
  <w:style w:type="paragraph" w:styleId="Bezmezer">
    <w:name w:val="No Spacing"/>
    <w:uiPriority w:val="1"/>
    <w:qFormat/>
    <w:rsid w:val="00A97F5F"/>
    <w:pPr>
      <w:spacing w:after="0" w:line="240" w:lineRule="auto"/>
    </w:pPr>
  </w:style>
  <w:style w:type="paragraph" w:styleId="Revize">
    <w:name w:val="Revision"/>
    <w:hidden/>
    <w:uiPriority w:val="99"/>
    <w:semiHidden/>
    <w:rsid w:val="00CB5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33DE5-EE97-4695-B642-1699F04BD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952</Words>
  <Characters>5620</Characters>
  <Application>Microsoft Office Word</Application>
  <DocSecurity>4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Vandová Šárka Mgr. (MPSV)</dc:creator>
  <cp:keywords/>
  <dc:description/>
  <cp:lastModifiedBy>Riedlová Jurková Jana JUDr. (MPSV)</cp:lastModifiedBy>
  <cp:revision>2</cp:revision>
  <dcterms:created xsi:type="dcterms:W3CDTF">2024-11-27T11:14:00Z</dcterms:created>
  <dcterms:modified xsi:type="dcterms:W3CDTF">2024-11-27T11:14:00Z</dcterms:modified>
</cp:coreProperties>
</file>