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E4A71" w14:textId="778037A8" w:rsidR="0013036E" w:rsidRPr="001C460E" w:rsidRDefault="00AC2D0B" w:rsidP="001F149B">
      <w:pPr>
        <w:spacing w:before="120" w:afterLines="120" w:after="288"/>
        <w:ind w:firstLine="567"/>
        <w:jc w:val="right"/>
        <w:rPr>
          <w:b/>
          <w:szCs w:val="24"/>
        </w:rPr>
      </w:pPr>
      <w:bookmarkStart w:id="0" w:name="_Hlk112758955"/>
      <w:r>
        <w:rPr>
          <w:b/>
          <w:szCs w:val="24"/>
        </w:rPr>
        <w:t>IV.</w:t>
      </w:r>
    </w:p>
    <w:p w14:paraId="31B7EF2F" w14:textId="4CA689CF" w:rsidR="00647759" w:rsidRPr="001B0FF4" w:rsidRDefault="00651C19" w:rsidP="001F149B">
      <w:pPr>
        <w:widowControl w:val="0"/>
        <w:tabs>
          <w:tab w:val="left" w:pos="8760"/>
        </w:tabs>
        <w:spacing w:before="120" w:afterLines="120" w:after="288"/>
        <w:ind w:firstLine="567"/>
        <w:jc w:val="center"/>
        <w:rPr>
          <w:rFonts w:eastAsia="Times New Roman"/>
          <w:b/>
          <w:szCs w:val="24"/>
          <w:lang w:eastAsia="cs-CZ"/>
        </w:rPr>
      </w:pPr>
      <w:bookmarkStart w:id="1" w:name="_Hlk142933807"/>
      <w:r w:rsidRPr="001C460E">
        <w:rPr>
          <w:rFonts w:eastAsia="Times New Roman"/>
          <w:b/>
          <w:szCs w:val="24"/>
          <w:lang w:eastAsia="cs-CZ"/>
        </w:rPr>
        <w:t>DŮVODOVÁ ZPRÁVA</w:t>
      </w:r>
    </w:p>
    <w:p w14:paraId="0A3C47E6" w14:textId="4DFEDEA5" w:rsidR="00B45B46" w:rsidRPr="00AF7E9C" w:rsidRDefault="00651C19" w:rsidP="001F149B">
      <w:pPr>
        <w:pStyle w:val="Nzev"/>
        <w:spacing w:before="120" w:afterLines="120" w:after="288"/>
        <w:rPr>
          <w:u w:val="single"/>
          <w:lang w:eastAsia="cs-CZ"/>
        </w:rPr>
      </w:pPr>
      <w:r w:rsidRPr="7254BB4E">
        <w:rPr>
          <w:u w:val="single"/>
          <w:lang w:eastAsia="cs-CZ"/>
        </w:rPr>
        <w:t>O</w:t>
      </w:r>
      <w:r w:rsidR="00CB70B3" w:rsidRPr="7254BB4E">
        <w:rPr>
          <w:u w:val="single"/>
          <w:lang w:eastAsia="cs-CZ"/>
        </w:rPr>
        <w:t>becná</w:t>
      </w:r>
      <w:r w:rsidRPr="7254BB4E">
        <w:rPr>
          <w:u w:val="single"/>
          <w:lang w:eastAsia="cs-CZ"/>
        </w:rPr>
        <w:t xml:space="preserve"> </w:t>
      </w:r>
      <w:r w:rsidR="00CB70B3" w:rsidRPr="7254BB4E">
        <w:rPr>
          <w:u w:val="single"/>
          <w:lang w:eastAsia="cs-CZ"/>
        </w:rPr>
        <w:t>část</w:t>
      </w:r>
    </w:p>
    <w:p w14:paraId="098370A0" w14:textId="3B781F82" w:rsidR="00B45B46" w:rsidRPr="001D403C" w:rsidRDefault="00B45B46" w:rsidP="475202B2">
      <w:pPr>
        <w:autoSpaceDE w:val="0"/>
        <w:autoSpaceDN w:val="0"/>
        <w:adjustRightInd w:val="0"/>
        <w:spacing w:afterLines="120" w:after="288"/>
        <w:ind w:firstLine="567"/>
        <w:rPr>
          <w:i/>
          <w:iCs/>
        </w:rPr>
      </w:pPr>
      <w:r>
        <w:t xml:space="preserve">Návrh zákona </w:t>
      </w:r>
      <w:bookmarkEnd w:id="1"/>
      <w:r w:rsidR="00831A8C">
        <w:t xml:space="preserve">mění </w:t>
      </w:r>
      <w:r w:rsidR="00E769FC">
        <w:t xml:space="preserve">pravidelné </w:t>
      </w:r>
      <w:r w:rsidR="00DF1881">
        <w:t xml:space="preserve">informační povinnosti zaměstnavatelů </w:t>
      </w:r>
      <w:r w:rsidR="00795EFB">
        <w:t>vůči státním institucím</w:t>
      </w:r>
      <w:r w:rsidR="00E215B0">
        <w:t xml:space="preserve">. Základním cílem je centralizace sběru </w:t>
      </w:r>
      <w:r w:rsidR="008B713E">
        <w:t>dat od zaměstnavatelů</w:t>
      </w:r>
      <w:r w:rsidR="00E215B0">
        <w:t xml:space="preserve"> a </w:t>
      </w:r>
      <w:r w:rsidR="008F40C3">
        <w:t>sloučení sběru do jediného pravidelně podávaného hlášení</w:t>
      </w:r>
      <w:r w:rsidR="00681496">
        <w:t xml:space="preserve">, které bude </w:t>
      </w:r>
      <w:r w:rsidR="003E253B">
        <w:t>každou z informačních položek obsahovat pouze jednou. Dojde tak k zjednodušení a zlepšení současného stavu, kdy je podáván</w:t>
      </w:r>
      <w:r w:rsidR="00A347D5">
        <w:t xml:space="preserve"> vysoký počet hlášení, která obsahují řadu položek duplicitně a jsou podáván</w:t>
      </w:r>
      <w:r w:rsidR="6B00C53B">
        <w:t>a</w:t>
      </w:r>
      <w:r w:rsidR="00A347D5">
        <w:t xml:space="preserve"> v různých termínech</w:t>
      </w:r>
      <w:r w:rsidR="009F288E">
        <w:t xml:space="preserve"> na různá místa</w:t>
      </w:r>
      <w:r w:rsidR="00A347D5">
        <w:t>.</w:t>
      </w:r>
    </w:p>
    <w:p w14:paraId="79FF3A83" w14:textId="6C23C836" w:rsidR="00641F26" w:rsidRDefault="001A7B2D" w:rsidP="001F149B">
      <w:pPr>
        <w:autoSpaceDE w:val="0"/>
        <w:autoSpaceDN w:val="0"/>
        <w:adjustRightInd w:val="0"/>
        <w:spacing w:afterLines="120" w:after="288"/>
        <w:ind w:firstLine="567"/>
      </w:pPr>
      <w:r>
        <w:t>Vlivem nav</w:t>
      </w:r>
      <w:r w:rsidR="1275ACAC">
        <w:t>r</w:t>
      </w:r>
      <w:r>
        <w:t>hované úpravy dojde k</w:t>
      </w:r>
      <w:r w:rsidR="00A24BD9">
        <w:t> zavedení jednotného reportovacího nástroje, který</w:t>
      </w:r>
      <w:r w:rsidR="00B0013E">
        <w:t>:</w:t>
      </w:r>
    </w:p>
    <w:p w14:paraId="6A848EF2" w14:textId="72A43C6D" w:rsidR="00B0013E" w:rsidRPr="00F574DA" w:rsidRDefault="00B0013E" w:rsidP="008A2CB0">
      <w:pPr>
        <w:pStyle w:val="Odstavecseseznamem"/>
        <w:numPr>
          <w:ilvl w:val="0"/>
          <w:numId w:val="5"/>
        </w:numPr>
        <w:autoSpaceDE w:val="0"/>
        <w:autoSpaceDN w:val="0"/>
        <w:adjustRightInd w:val="0"/>
        <w:rPr>
          <w:rFonts w:ascii="Times New Roman" w:hAnsi="Times New Roman"/>
          <w:sz w:val="24"/>
          <w:szCs w:val="24"/>
        </w:rPr>
      </w:pPr>
      <w:r w:rsidRPr="00F574DA">
        <w:rPr>
          <w:rFonts w:ascii="Times New Roman" w:hAnsi="Times New Roman"/>
          <w:sz w:val="24"/>
          <w:szCs w:val="24"/>
        </w:rPr>
        <w:t>Aplikuje právo na digitální služby státu</w:t>
      </w:r>
      <w:r w:rsidR="00DE7B00" w:rsidRPr="00F574DA">
        <w:rPr>
          <w:rFonts w:ascii="Times New Roman" w:hAnsi="Times New Roman"/>
          <w:sz w:val="24"/>
          <w:szCs w:val="24"/>
        </w:rPr>
        <w:t>.</w:t>
      </w:r>
    </w:p>
    <w:p w14:paraId="7A6CCF79" w14:textId="70F32A1D" w:rsidR="00B0013E" w:rsidRPr="00F574DA" w:rsidRDefault="00B0013E" w:rsidP="008A2CB0">
      <w:pPr>
        <w:pStyle w:val="Odstavecseseznamem"/>
        <w:numPr>
          <w:ilvl w:val="0"/>
          <w:numId w:val="5"/>
        </w:numPr>
        <w:autoSpaceDE w:val="0"/>
        <w:autoSpaceDN w:val="0"/>
        <w:adjustRightInd w:val="0"/>
        <w:rPr>
          <w:rFonts w:ascii="Times New Roman" w:hAnsi="Times New Roman"/>
          <w:sz w:val="24"/>
          <w:szCs w:val="24"/>
        </w:rPr>
      </w:pPr>
      <w:r w:rsidRPr="00F574DA">
        <w:rPr>
          <w:rFonts w:ascii="Times New Roman" w:hAnsi="Times New Roman"/>
          <w:sz w:val="24"/>
          <w:szCs w:val="24"/>
        </w:rPr>
        <w:t xml:space="preserve">Zavede jednodušší komunikaci </w:t>
      </w:r>
      <w:r w:rsidR="007F16CC" w:rsidRPr="00F574DA">
        <w:rPr>
          <w:rFonts w:ascii="Times New Roman" w:hAnsi="Times New Roman"/>
          <w:sz w:val="24"/>
          <w:szCs w:val="24"/>
        </w:rPr>
        <w:t xml:space="preserve">zaměstnavatelů </w:t>
      </w:r>
      <w:r w:rsidRPr="00F574DA">
        <w:rPr>
          <w:rFonts w:ascii="Times New Roman" w:hAnsi="Times New Roman"/>
          <w:sz w:val="24"/>
          <w:szCs w:val="24"/>
        </w:rPr>
        <w:t>se státními institucemi</w:t>
      </w:r>
      <w:r w:rsidR="00DE7B00" w:rsidRPr="00F574DA">
        <w:rPr>
          <w:rFonts w:ascii="Times New Roman" w:hAnsi="Times New Roman"/>
          <w:sz w:val="24"/>
          <w:szCs w:val="24"/>
        </w:rPr>
        <w:t>.</w:t>
      </w:r>
    </w:p>
    <w:p w14:paraId="3B6054EF" w14:textId="56EFC460" w:rsidR="00B0013E" w:rsidRPr="00F574DA" w:rsidRDefault="00B0013E" w:rsidP="008A2CB0">
      <w:pPr>
        <w:pStyle w:val="Odstavecseseznamem"/>
        <w:numPr>
          <w:ilvl w:val="0"/>
          <w:numId w:val="5"/>
        </w:numPr>
        <w:autoSpaceDE w:val="0"/>
        <w:autoSpaceDN w:val="0"/>
        <w:adjustRightInd w:val="0"/>
        <w:rPr>
          <w:rFonts w:ascii="Times New Roman" w:hAnsi="Times New Roman"/>
          <w:sz w:val="24"/>
          <w:szCs w:val="24"/>
        </w:rPr>
      </w:pPr>
      <w:r w:rsidRPr="00F574DA">
        <w:rPr>
          <w:rFonts w:ascii="Times New Roman" w:hAnsi="Times New Roman"/>
          <w:sz w:val="24"/>
          <w:szCs w:val="24"/>
        </w:rPr>
        <w:t>Sníží administrativní zátěž zaměstnavatelů</w:t>
      </w:r>
      <w:r w:rsidR="00DE7B00" w:rsidRPr="00F574DA">
        <w:rPr>
          <w:rFonts w:ascii="Times New Roman" w:hAnsi="Times New Roman"/>
          <w:sz w:val="24"/>
          <w:szCs w:val="24"/>
        </w:rPr>
        <w:t>.</w:t>
      </w:r>
    </w:p>
    <w:p w14:paraId="79A737F3" w14:textId="474D694C" w:rsidR="00B0013E" w:rsidRPr="00F574DA" w:rsidRDefault="00B0013E" w:rsidP="008A2CB0">
      <w:pPr>
        <w:pStyle w:val="Odstavecseseznamem"/>
        <w:numPr>
          <w:ilvl w:val="0"/>
          <w:numId w:val="5"/>
        </w:numPr>
        <w:autoSpaceDE w:val="0"/>
        <w:autoSpaceDN w:val="0"/>
        <w:adjustRightInd w:val="0"/>
        <w:rPr>
          <w:rFonts w:ascii="Times New Roman" w:hAnsi="Times New Roman"/>
          <w:sz w:val="24"/>
          <w:szCs w:val="24"/>
        </w:rPr>
      </w:pPr>
      <w:r w:rsidRPr="00F574DA">
        <w:rPr>
          <w:rFonts w:ascii="Times New Roman" w:hAnsi="Times New Roman"/>
          <w:sz w:val="24"/>
          <w:szCs w:val="24"/>
        </w:rPr>
        <w:t>Povede k efektivní digitalizaci státní správy</w:t>
      </w:r>
      <w:r w:rsidR="00DE7B00" w:rsidRPr="00F574DA">
        <w:rPr>
          <w:rFonts w:ascii="Times New Roman" w:hAnsi="Times New Roman"/>
          <w:sz w:val="24"/>
          <w:szCs w:val="24"/>
        </w:rPr>
        <w:t>.</w:t>
      </w:r>
    </w:p>
    <w:p w14:paraId="1F1A7165" w14:textId="7FCD5AF4" w:rsidR="00B0013E" w:rsidRPr="00F574DA" w:rsidRDefault="00B0013E" w:rsidP="008A2CB0">
      <w:pPr>
        <w:pStyle w:val="Odstavecseseznamem"/>
        <w:numPr>
          <w:ilvl w:val="0"/>
          <w:numId w:val="5"/>
        </w:numPr>
        <w:autoSpaceDE w:val="0"/>
        <w:autoSpaceDN w:val="0"/>
        <w:adjustRightInd w:val="0"/>
        <w:rPr>
          <w:rFonts w:ascii="Times New Roman" w:hAnsi="Times New Roman"/>
          <w:sz w:val="24"/>
          <w:szCs w:val="24"/>
        </w:rPr>
      </w:pPr>
      <w:r w:rsidRPr="00F574DA">
        <w:rPr>
          <w:rFonts w:ascii="Times New Roman" w:hAnsi="Times New Roman"/>
          <w:sz w:val="24"/>
          <w:szCs w:val="24"/>
        </w:rPr>
        <w:t>Odstraní vícečetné zasílání informací, kterými již stát disponuje</w:t>
      </w:r>
      <w:r w:rsidR="00DE7B00" w:rsidRPr="00F574DA">
        <w:rPr>
          <w:rFonts w:ascii="Times New Roman" w:hAnsi="Times New Roman"/>
          <w:sz w:val="24"/>
          <w:szCs w:val="24"/>
        </w:rPr>
        <w:t>.</w:t>
      </w:r>
    </w:p>
    <w:p w14:paraId="547CFCF1" w14:textId="77777777" w:rsidR="00B0013E" w:rsidRPr="00F574DA" w:rsidRDefault="00B0013E" w:rsidP="008A2CB0">
      <w:pPr>
        <w:pStyle w:val="Odstavecseseznamem"/>
        <w:numPr>
          <w:ilvl w:val="0"/>
          <w:numId w:val="5"/>
        </w:numPr>
        <w:autoSpaceDE w:val="0"/>
        <w:autoSpaceDN w:val="0"/>
        <w:adjustRightInd w:val="0"/>
        <w:rPr>
          <w:rFonts w:ascii="Times New Roman" w:hAnsi="Times New Roman"/>
          <w:sz w:val="24"/>
          <w:szCs w:val="24"/>
        </w:rPr>
      </w:pPr>
      <w:r w:rsidRPr="00F574DA">
        <w:rPr>
          <w:rFonts w:ascii="Times New Roman" w:hAnsi="Times New Roman"/>
          <w:sz w:val="24"/>
          <w:szCs w:val="24"/>
        </w:rPr>
        <w:t>Umožní tvorbu statistik a analýz nad centralizovanými datovými zdroji.</w:t>
      </w:r>
    </w:p>
    <w:p w14:paraId="72D18267" w14:textId="77777777" w:rsidR="00B0013E" w:rsidRPr="00AF7E9C" w:rsidRDefault="00B0013E" w:rsidP="001F149B">
      <w:pPr>
        <w:autoSpaceDE w:val="0"/>
        <w:autoSpaceDN w:val="0"/>
        <w:adjustRightInd w:val="0"/>
        <w:spacing w:afterLines="120" w:after="288"/>
        <w:ind w:firstLine="567"/>
      </w:pPr>
    </w:p>
    <w:p w14:paraId="4F74AED9" w14:textId="77777777" w:rsidR="00651C19" w:rsidRPr="008E6FA8" w:rsidRDefault="00651C19" w:rsidP="00AF1EC6">
      <w:pPr>
        <w:pStyle w:val="Nadpis1"/>
        <w:spacing w:before="120" w:afterLines="120" w:after="288"/>
        <w:ind w:left="284" w:firstLine="0"/>
        <w:rPr>
          <w:szCs w:val="24"/>
        </w:rPr>
      </w:pPr>
      <w:r w:rsidRPr="008E6FA8">
        <w:rPr>
          <w:szCs w:val="24"/>
        </w:rPr>
        <w:t>Zhodnocení platného právního stavu, včetně zhodnocení současného stavu ve vztahu k zákazu diskriminace a ve vztahu k rovnosti mužů a žen</w:t>
      </w:r>
    </w:p>
    <w:p w14:paraId="3C0AB318" w14:textId="04605440" w:rsidR="001A6C2A" w:rsidRDefault="001A6C2A" w:rsidP="00356AB1">
      <w:pPr>
        <w:widowControl w:val="0"/>
        <w:spacing w:before="160" w:afterLines="120" w:after="288"/>
        <w:ind w:firstLine="567"/>
        <w:rPr>
          <w:rFonts w:eastAsia="Times New Roman"/>
          <w:color w:val="000000"/>
          <w:szCs w:val="24"/>
          <w:lang w:eastAsia="cs-CZ"/>
        </w:rPr>
      </w:pPr>
      <w:r>
        <w:rPr>
          <w:rFonts w:eastAsia="Times New Roman"/>
          <w:color w:val="000000"/>
          <w:szCs w:val="24"/>
          <w:lang w:eastAsia="cs-CZ"/>
        </w:rPr>
        <w:t>Navržená změna se dotkne hlášení a informační</w:t>
      </w:r>
      <w:r w:rsidR="00416CD0">
        <w:rPr>
          <w:rFonts w:eastAsia="Times New Roman"/>
          <w:color w:val="000000"/>
          <w:szCs w:val="24"/>
          <w:lang w:eastAsia="cs-CZ"/>
        </w:rPr>
        <w:t>ch</w:t>
      </w:r>
      <w:r>
        <w:rPr>
          <w:rFonts w:eastAsia="Times New Roman"/>
          <w:color w:val="000000"/>
          <w:szCs w:val="24"/>
          <w:lang w:eastAsia="cs-CZ"/>
        </w:rPr>
        <w:t xml:space="preserve"> povinností v rámci působnosti několika resortů a jejich podřízených organizací</w:t>
      </w:r>
      <w:r w:rsidR="006F6225">
        <w:rPr>
          <w:rFonts w:eastAsia="Times New Roman"/>
          <w:color w:val="000000"/>
          <w:szCs w:val="24"/>
          <w:lang w:eastAsia="cs-CZ"/>
        </w:rPr>
        <w:t>.</w:t>
      </w:r>
    </w:p>
    <w:p w14:paraId="36697891" w14:textId="2439ABD7" w:rsidR="00225F55" w:rsidRDefault="00225F55" w:rsidP="475202B2">
      <w:pPr>
        <w:widowControl w:val="0"/>
        <w:spacing w:before="160" w:afterLines="120" w:after="288"/>
        <w:ind w:firstLine="567"/>
        <w:rPr>
          <w:rFonts w:eastAsia="Times New Roman"/>
          <w:color w:val="000000"/>
          <w:lang w:eastAsia="cs-CZ"/>
        </w:rPr>
      </w:pPr>
      <w:r w:rsidRPr="475202B2">
        <w:rPr>
          <w:rFonts w:eastAsia="Times New Roman"/>
          <w:color w:val="000000" w:themeColor="text1"/>
          <w:lang w:eastAsia="cs-CZ"/>
        </w:rPr>
        <w:t>V oblasti sociálního pojištění, které spadá pod Ministerstvo práce a sociálních věcí (dále jen „</w:t>
      </w:r>
      <w:r w:rsidRPr="00F574DA">
        <w:rPr>
          <w:rFonts w:eastAsia="Times New Roman"/>
          <w:b/>
          <w:bCs/>
          <w:color w:val="000000" w:themeColor="text1"/>
          <w:lang w:eastAsia="cs-CZ"/>
        </w:rPr>
        <w:t>MPSV</w:t>
      </w:r>
      <w:r w:rsidRPr="475202B2">
        <w:rPr>
          <w:rFonts w:eastAsia="Times New Roman"/>
          <w:color w:val="000000" w:themeColor="text1"/>
          <w:lang w:eastAsia="cs-CZ"/>
        </w:rPr>
        <w:t>“) a je primárně spravováno Českou správou sociálního zabezpečení (dále jen „</w:t>
      </w:r>
      <w:r w:rsidRPr="00304142">
        <w:rPr>
          <w:rFonts w:eastAsia="Times New Roman"/>
          <w:b/>
          <w:bCs/>
          <w:color w:val="000000" w:themeColor="text1"/>
          <w:lang w:eastAsia="cs-CZ"/>
        </w:rPr>
        <w:t>ČSSZ</w:t>
      </w:r>
      <w:r w:rsidR="00304142">
        <w:rPr>
          <w:rFonts w:eastAsia="Times New Roman"/>
          <w:color w:val="000000" w:themeColor="text1"/>
          <w:lang w:eastAsia="cs-CZ"/>
        </w:rPr>
        <w:t>“</w:t>
      </w:r>
      <w:r w:rsidRPr="475202B2">
        <w:rPr>
          <w:rFonts w:eastAsia="Times New Roman"/>
          <w:color w:val="000000" w:themeColor="text1"/>
          <w:lang w:eastAsia="cs-CZ"/>
        </w:rPr>
        <w:t xml:space="preserve">), je hlášení údajů zaměstnavatelem za </w:t>
      </w:r>
      <w:r w:rsidR="71764C49" w:rsidRPr="475202B2">
        <w:rPr>
          <w:rFonts w:eastAsia="Times New Roman"/>
          <w:color w:val="000000" w:themeColor="text1"/>
          <w:lang w:eastAsia="cs-CZ"/>
        </w:rPr>
        <w:t>jeho</w:t>
      </w:r>
      <w:r w:rsidRPr="475202B2">
        <w:rPr>
          <w:rFonts w:eastAsia="Times New Roman"/>
          <w:color w:val="000000" w:themeColor="text1"/>
          <w:lang w:eastAsia="cs-CZ"/>
        </w:rPr>
        <w:t xml:space="preserve"> zaměstnance regulováno zákonem č. 589/1992 Sb., o pojistném na sociální zabezpečení a příspěvku na státní politiku zaměstnanosti, ve znění pozdějších předpisů (dále jen „</w:t>
      </w:r>
      <w:r w:rsidRPr="00304142">
        <w:rPr>
          <w:rFonts w:eastAsia="Times New Roman"/>
          <w:b/>
          <w:bCs/>
          <w:color w:val="000000" w:themeColor="text1"/>
          <w:lang w:eastAsia="cs-CZ"/>
        </w:rPr>
        <w:t>ZPSZ</w:t>
      </w:r>
      <w:r w:rsidRPr="475202B2">
        <w:rPr>
          <w:rFonts w:eastAsia="Times New Roman"/>
          <w:color w:val="000000" w:themeColor="text1"/>
          <w:lang w:eastAsia="cs-CZ"/>
        </w:rPr>
        <w:t>“), zákonem č. 187/2006 Sb., o</w:t>
      </w:r>
      <w:r w:rsidR="00F574DA">
        <w:rPr>
          <w:rFonts w:eastAsia="Times New Roman"/>
          <w:color w:val="000000" w:themeColor="text1"/>
          <w:lang w:eastAsia="cs-CZ"/>
        </w:rPr>
        <w:t> </w:t>
      </w:r>
      <w:r w:rsidRPr="475202B2">
        <w:rPr>
          <w:rFonts w:eastAsia="Times New Roman"/>
          <w:color w:val="000000" w:themeColor="text1"/>
          <w:lang w:eastAsia="cs-CZ"/>
        </w:rPr>
        <w:t>nemocenském pojištění, ve znění pozdějších předpisů (dále jen „</w:t>
      </w:r>
      <w:r w:rsidRPr="00304142">
        <w:rPr>
          <w:rFonts w:eastAsia="Times New Roman"/>
          <w:b/>
          <w:bCs/>
          <w:color w:val="000000" w:themeColor="text1"/>
          <w:lang w:eastAsia="cs-CZ"/>
        </w:rPr>
        <w:t>ZNP</w:t>
      </w:r>
      <w:r w:rsidRPr="475202B2">
        <w:rPr>
          <w:rFonts w:eastAsia="Times New Roman"/>
          <w:color w:val="000000" w:themeColor="text1"/>
          <w:lang w:eastAsia="cs-CZ"/>
        </w:rPr>
        <w:t>“) a zákonem č.</w:t>
      </w:r>
      <w:r w:rsidR="00F574DA">
        <w:rPr>
          <w:rFonts w:eastAsia="Times New Roman"/>
          <w:color w:val="000000" w:themeColor="text1"/>
          <w:lang w:eastAsia="cs-CZ"/>
        </w:rPr>
        <w:t> </w:t>
      </w:r>
      <w:r w:rsidRPr="475202B2">
        <w:rPr>
          <w:rFonts w:eastAsia="Times New Roman"/>
          <w:color w:val="000000" w:themeColor="text1"/>
          <w:lang w:eastAsia="cs-CZ"/>
        </w:rPr>
        <w:t>582/1991 Sb., o organizaci a provádění sociálního zabezpečení, ve znění pozdějších předpisů (dále jen „</w:t>
      </w:r>
      <w:r w:rsidRPr="00304142">
        <w:rPr>
          <w:rFonts w:eastAsia="Times New Roman"/>
          <w:b/>
          <w:bCs/>
          <w:color w:val="000000" w:themeColor="text1"/>
          <w:lang w:eastAsia="cs-CZ"/>
        </w:rPr>
        <w:t>ZOPSZ</w:t>
      </w:r>
      <w:r w:rsidRPr="475202B2">
        <w:rPr>
          <w:rFonts w:eastAsia="Times New Roman"/>
          <w:color w:val="000000" w:themeColor="text1"/>
          <w:lang w:eastAsia="cs-CZ"/>
        </w:rPr>
        <w:t>“).</w:t>
      </w:r>
    </w:p>
    <w:p w14:paraId="01EAA62C" w14:textId="59A84332" w:rsidR="00295889" w:rsidRPr="00A553AB" w:rsidRDefault="005C10F8" w:rsidP="00295889">
      <w:pPr>
        <w:widowControl w:val="0"/>
        <w:spacing w:before="160" w:afterLines="120" w:after="288"/>
        <w:ind w:firstLine="567"/>
        <w:rPr>
          <w:rFonts w:eastAsia="Times New Roman"/>
          <w:szCs w:val="24"/>
          <w:lang w:eastAsia="cs-CZ"/>
        </w:rPr>
      </w:pPr>
      <w:r>
        <w:rPr>
          <w:rFonts w:eastAsia="Times New Roman"/>
          <w:color w:val="000000"/>
          <w:szCs w:val="24"/>
          <w:lang w:eastAsia="cs-CZ"/>
        </w:rPr>
        <w:t>Další agendou</w:t>
      </w:r>
      <w:r w:rsidR="0088031F">
        <w:rPr>
          <w:rFonts w:eastAsia="Times New Roman"/>
          <w:color w:val="000000"/>
          <w:szCs w:val="24"/>
          <w:lang w:eastAsia="cs-CZ"/>
        </w:rPr>
        <w:t>, kter</w:t>
      </w:r>
      <w:r w:rsidR="00BA160E">
        <w:rPr>
          <w:rFonts w:eastAsia="Times New Roman"/>
          <w:color w:val="000000"/>
          <w:szCs w:val="24"/>
          <w:lang w:eastAsia="cs-CZ"/>
        </w:rPr>
        <w:t>á</w:t>
      </w:r>
      <w:r w:rsidR="0088031F">
        <w:rPr>
          <w:rFonts w:eastAsia="Times New Roman"/>
          <w:color w:val="000000"/>
          <w:szCs w:val="24"/>
          <w:lang w:eastAsia="cs-CZ"/>
        </w:rPr>
        <w:t xml:space="preserve"> </w:t>
      </w:r>
      <w:r>
        <w:rPr>
          <w:rFonts w:eastAsia="Times New Roman"/>
          <w:color w:val="000000"/>
          <w:szCs w:val="24"/>
          <w:lang w:eastAsia="cs-CZ"/>
        </w:rPr>
        <w:t xml:space="preserve">spadá pod resort </w:t>
      </w:r>
      <w:r w:rsidR="0088031F">
        <w:rPr>
          <w:rFonts w:eastAsia="Times New Roman"/>
          <w:color w:val="000000"/>
          <w:szCs w:val="24"/>
          <w:lang w:eastAsia="cs-CZ"/>
        </w:rPr>
        <w:t>MPSV</w:t>
      </w:r>
      <w:r w:rsidR="00024D34">
        <w:rPr>
          <w:rFonts w:eastAsia="Times New Roman"/>
          <w:color w:val="000000"/>
          <w:szCs w:val="24"/>
          <w:lang w:eastAsia="cs-CZ"/>
        </w:rPr>
        <w:t>,</w:t>
      </w:r>
      <w:r>
        <w:rPr>
          <w:rFonts w:eastAsia="Times New Roman"/>
          <w:color w:val="000000"/>
          <w:szCs w:val="24"/>
          <w:lang w:eastAsia="cs-CZ"/>
        </w:rPr>
        <w:t xml:space="preserve"> je oblast </w:t>
      </w:r>
      <w:r w:rsidR="0049559B">
        <w:rPr>
          <w:rFonts w:eastAsia="Times New Roman"/>
          <w:color w:val="000000"/>
          <w:szCs w:val="24"/>
          <w:lang w:eastAsia="cs-CZ"/>
        </w:rPr>
        <w:t xml:space="preserve">trhu práce, aktivní politiky zaměstnanosti a podpory v nezaměstnanosti, kterou spravuje Úřad práce </w:t>
      </w:r>
      <w:r w:rsidR="00D51F3D">
        <w:rPr>
          <w:rFonts w:eastAsia="Times New Roman"/>
          <w:color w:val="000000"/>
          <w:szCs w:val="24"/>
          <w:lang w:eastAsia="cs-CZ"/>
        </w:rPr>
        <w:t xml:space="preserve">ČR </w:t>
      </w:r>
      <w:r w:rsidR="0049559B">
        <w:rPr>
          <w:rFonts w:eastAsia="Times New Roman"/>
          <w:color w:val="000000"/>
          <w:szCs w:val="24"/>
          <w:lang w:eastAsia="cs-CZ"/>
        </w:rPr>
        <w:t>(dále jen „</w:t>
      </w:r>
      <w:r w:rsidR="0049559B" w:rsidRPr="00F574DA">
        <w:rPr>
          <w:rFonts w:eastAsia="Times New Roman"/>
          <w:b/>
          <w:bCs/>
          <w:color w:val="000000"/>
          <w:szCs w:val="24"/>
          <w:lang w:eastAsia="cs-CZ"/>
        </w:rPr>
        <w:t>ÚP</w:t>
      </w:r>
      <w:r w:rsidR="0049559B">
        <w:rPr>
          <w:rFonts w:eastAsia="Times New Roman"/>
          <w:color w:val="000000"/>
          <w:szCs w:val="24"/>
          <w:lang w:eastAsia="cs-CZ"/>
        </w:rPr>
        <w:t>“).</w:t>
      </w:r>
      <w:r w:rsidR="00866883">
        <w:rPr>
          <w:rFonts w:eastAsia="Times New Roman"/>
          <w:color w:val="000000"/>
          <w:szCs w:val="24"/>
          <w:lang w:eastAsia="cs-CZ"/>
        </w:rPr>
        <w:t xml:space="preserve"> Povinnosti hlásit údaje za zaměstnance je v této oblasti řízena zákonem č.</w:t>
      </w:r>
      <w:r w:rsidR="00E27446">
        <w:rPr>
          <w:rFonts w:eastAsia="Times New Roman"/>
          <w:color w:val="000000"/>
          <w:szCs w:val="24"/>
          <w:lang w:eastAsia="cs-CZ"/>
        </w:rPr>
        <w:t xml:space="preserve"> </w:t>
      </w:r>
      <w:r w:rsidR="00E27446" w:rsidRPr="00E27446">
        <w:rPr>
          <w:rFonts w:eastAsia="Times New Roman"/>
          <w:color w:val="000000"/>
          <w:szCs w:val="24"/>
          <w:lang w:eastAsia="cs-CZ"/>
        </w:rPr>
        <w:t>435/2004 Sb.</w:t>
      </w:r>
      <w:r w:rsidR="00E27446">
        <w:rPr>
          <w:rFonts w:eastAsia="Times New Roman"/>
          <w:color w:val="000000"/>
          <w:szCs w:val="24"/>
          <w:lang w:eastAsia="cs-CZ"/>
        </w:rPr>
        <w:t xml:space="preserve">, </w:t>
      </w:r>
      <w:r w:rsidR="00E27446" w:rsidRPr="00E27446">
        <w:rPr>
          <w:rFonts w:eastAsia="Times New Roman"/>
          <w:color w:val="000000"/>
          <w:szCs w:val="24"/>
          <w:lang w:eastAsia="cs-CZ"/>
        </w:rPr>
        <w:t>o</w:t>
      </w:r>
      <w:r w:rsidR="00F574DA">
        <w:rPr>
          <w:rFonts w:eastAsia="Times New Roman"/>
          <w:color w:val="000000"/>
          <w:szCs w:val="24"/>
          <w:lang w:eastAsia="cs-CZ"/>
        </w:rPr>
        <w:t> </w:t>
      </w:r>
      <w:r w:rsidR="00E27446" w:rsidRPr="00E27446">
        <w:rPr>
          <w:rFonts w:eastAsia="Times New Roman"/>
          <w:color w:val="000000"/>
          <w:szCs w:val="24"/>
          <w:lang w:eastAsia="cs-CZ"/>
        </w:rPr>
        <w:t>zaměstnanosti</w:t>
      </w:r>
      <w:r w:rsidR="00304142">
        <w:rPr>
          <w:rFonts w:eastAsia="Times New Roman"/>
          <w:color w:val="000000"/>
          <w:szCs w:val="24"/>
          <w:lang w:eastAsia="cs-CZ"/>
        </w:rPr>
        <w:t>,</w:t>
      </w:r>
      <w:r w:rsidR="00C6581F">
        <w:rPr>
          <w:rFonts w:eastAsia="Times New Roman"/>
          <w:color w:val="000000"/>
          <w:szCs w:val="24"/>
          <w:lang w:eastAsia="cs-CZ"/>
        </w:rPr>
        <w:t xml:space="preserve"> ve znění pozdějších předpisů.</w:t>
      </w:r>
      <w:r w:rsidR="00295889">
        <w:rPr>
          <w:rFonts w:eastAsia="Times New Roman"/>
          <w:color w:val="000000"/>
          <w:szCs w:val="24"/>
          <w:lang w:eastAsia="cs-CZ"/>
        </w:rPr>
        <w:t xml:space="preserve"> </w:t>
      </w:r>
      <w:r w:rsidR="00295889" w:rsidRPr="00A553AB">
        <w:rPr>
          <w:rFonts w:eastAsia="Times New Roman"/>
          <w:szCs w:val="24"/>
          <w:lang w:eastAsia="cs-CZ"/>
        </w:rPr>
        <w:t>ÚP spravuje  také oblast ochrany zaměstnanců při platební neschopnosti zaměstnavatele, která je upravena zákonem č. 118/2000 Sb., o</w:t>
      </w:r>
      <w:r w:rsidR="00F574DA">
        <w:rPr>
          <w:rFonts w:eastAsia="Times New Roman"/>
          <w:szCs w:val="24"/>
          <w:lang w:eastAsia="cs-CZ"/>
        </w:rPr>
        <w:t> </w:t>
      </w:r>
      <w:r w:rsidR="00295889" w:rsidRPr="00A553AB">
        <w:rPr>
          <w:rFonts w:eastAsia="Times New Roman"/>
          <w:szCs w:val="24"/>
          <w:lang w:eastAsia="cs-CZ"/>
        </w:rPr>
        <w:t>ochraně zaměstnanců při platební neschopnosti zaměstnavatele a o změně některých zákonů, ve znění pozdějších předpisů.</w:t>
      </w:r>
    </w:p>
    <w:p w14:paraId="4D8BEEFB" w14:textId="4D1B0490" w:rsidR="00BD2739" w:rsidRDefault="00977B82" w:rsidP="00A25C55">
      <w:pPr>
        <w:widowControl w:val="0"/>
        <w:spacing w:before="160" w:afterLines="120" w:after="288"/>
        <w:ind w:firstLine="567"/>
        <w:rPr>
          <w:rFonts w:eastAsia="Times New Roman"/>
          <w:color w:val="000000"/>
          <w:szCs w:val="24"/>
          <w:lang w:eastAsia="cs-CZ"/>
        </w:rPr>
      </w:pPr>
      <w:r>
        <w:rPr>
          <w:rFonts w:eastAsia="Times New Roman"/>
          <w:color w:val="000000"/>
          <w:szCs w:val="24"/>
          <w:lang w:eastAsia="cs-CZ"/>
        </w:rPr>
        <w:t>Dotčenou a</w:t>
      </w:r>
      <w:r w:rsidR="00196461">
        <w:rPr>
          <w:rFonts w:eastAsia="Times New Roman"/>
          <w:color w:val="000000"/>
          <w:szCs w:val="24"/>
          <w:lang w:eastAsia="cs-CZ"/>
        </w:rPr>
        <w:t>gendou spadající pod Ministerstvo financí (dále jen „</w:t>
      </w:r>
      <w:r w:rsidR="00196461" w:rsidRPr="00F574DA">
        <w:rPr>
          <w:rFonts w:eastAsia="Times New Roman"/>
          <w:b/>
          <w:bCs/>
          <w:color w:val="000000"/>
          <w:szCs w:val="24"/>
          <w:lang w:eastAsia="cs-CZ"/>
        </w:rPr>
        <w:t>MF</w:t>
      </w:r>
      <w:r w:rsidR="00196461">
        <w:rPr>
          <w:rFonts w:eastAsia="Times New Roman"/>
          <w:color w:val="000000"/>
          <w:szCs w:val="24"/>
          <w:lang w:eastAsia="cs-CZ"/>
        </w:rPr>
        <w:t xml:space="preserve">“) je </w:t>
      </w:r>
      <w:r w:rsidR="00460C4A">
        <w:rPr>
          <w:rFonts w:eastAsia="Times New Roman"/>
          <w:color w:val="000000"/>
          <w:szCs w:val="24"/>
          <w:lang w:eastAsia="cs-CZ"/>
        </w:rPr>
        <w:t>správa a výběr daně z příjmů fyzických osob</w:t>
      </w:r>
      <w:r w:rsidR="009A6114">
        <w:rPr>
          <w:rFonts w:eastAsia="Times New Roman"/>
          <w:color w:val="000000"/>
          <w:szCs w:val="24"/>
          <w:lang w:eastAsia="cs-CZ"/>
        </w:rPr>
        <w:t xml:space="preserve"> ze závislé činnosti</w:t>
      </w:r>
      <w:r w:rsidR="00B00761">
        <w:rPr>
          <w:rFonts w:eastAsia="Times New Roman"/>
          <w:color w:val="000000"/>
          <w:szCs w:val="24"/>
          <w:lang w:eastAsia="cs-CZ"/>
        </w:rPr>
        <w:t>.</w:t>
      </w:r>
      <w:r w:rsidR="00460C4A">
        <w:rPr>
          <w:rFonts w:eastAsia="Times New Roman"/>
          <w:color w:val="000000"/>
          <w:szCs w:val="24"/>
          <w:lang w:eastAsia="cs-CZ"/>
        </w:rPr>
        <w:t xml:space="preserve"> </w:t>
      </w:r>
      <w:r w:rsidR="00BD2739" w:rsidRPr="00A25C55">
        <w:rPr>
          <w:rFonts w:eastAsia="Times New Roman"/>
          <w:color w:val="000000"/>
          <w:szCs w:val="24"/>
          <w:lang w:eastAsia="cs-CZ"/>
        </w:rPr>
        <w:t xml:space="preserve">Právní úprava tzv. přímých daní, které </w:t>
      </w:r>
      <w:r w:rsidR="00BD2739" w:rsidRPr="00A25C55">
        <w:rPr>
          <w:rFonts w:eastAsia="Times New Roman"/>
          <w:color w:val="000000"/>
          <w:szCs w:val="24"/>
          <w:lang w:eastAsia="cs-CZ"/>
        </w:rPr>
        <w:lastRenderedPageBreak/>
        <w:t xml:space="preserve">zahrnují daň z příjmů fyzických osob a daň z příjmů právnických osob, je </w:t>
      </w:r>
      <w:r w:rsidR="00476F4E">
        <w:rPr>
          <w:rFonts w:eastAsia="Times New Roman"/>
          <w:color w:val="000000"/>
          <w:szCs w:val="24"/>
          <w:lang w:eastAsia="cs-CZ"/>
        </w:rPr>
        <w:t>obsažena v zákoně</w:t>
      </w:r>
      <w:r w:rsidR="00BD2739" w:rsidRPr="00A25C55">
        <w:rPr>
          <w:rFonts w:eastAsia="Times New Roman"/>
          <w:color w:val="000000"/>
          <w:szCs w:val="24"/>
          <w:lang w:eastAsia="cs-CZ"/>
        </w:rPr>
        <w:t xml:space="preserve"> č. 586/1992 Sb., o daních z příjmů, ve znění pozdějších předpisů (dále jen „zákon o daních z příjmů“). Přestože součástí zákona o daních z příjmů jsou i procesní ustanovení upravující správu daní z příjmů, subsidiárně se aplikuje zákon č. 280/2009 Sb., daňový řád</w:t>
      </w:r>
      <w:r w:rsidR="00326B4D">
        <w:rPr>
          <w:rFonts w:eastAsia="Times New Roman"/>
          <w:color w:val="000000"/>
          <w:szCs w:val="24"/>
          <w:lang w:eastAsia="cs-CZ"/>
        </w:rPr>
        <w:t>,</w:t>
      </w:r>
      <w:r w:rsidR="00BD2739" w:rsidRPr="00A25C55">
        <w:rPr>
          <w:rFonts w:eastAsia="Times New Roman"/>
          <w:color w:val="000000"/>
          <w:szCs w:val="24"/>
          <w:lang w:eastAsia="cs-CZ"/>
        </w:rPr>
        <w:t xml:space="preserve"> ve znění pozdějších předpisů </w:t>
      </w:r>
      <w:r w:rsidR="00BD2739" w:rsidRPr="00F574DA">
        <w:rPr>
          <w:rFonts w:eastAsia="Times New Roman"/>
          <w:color w:val="000000"/>
          <w:szCs w:val="24"/>
          <w:lang w:eastAsia="cs-CZ"/>
        </w:rPr>
        <w:t>(dále jen „</w:t>
      </w:r>
      <w:r w:rsidR="00BD2739" w:rsidRPr="00F574DA">
        <w:rPr>
          <w:rFonts w:eastAsia="Times New Roman"/>
          <w:b/>
          <w:bCs/>
          <w:color w:val="000000"/>
          <w:szCs w:val="24"/>
          <w:lang w:eastAsia="cs-CZ"/>
        </w:rPr>
        <w:t>daňový řád</w:t>
      </w:r>
      <w:r w:rsidR="00BD2739" w:rsidRPr="00F574DA">
        <w:rPr>
          <w:rFonts w:eastAsia="Times New Roman"/>
          <w:color w:val="000000"/>
          <w:szCs w:val="24"/>
          <w:lang w:eastAsia="cs-CZ"/>
        </w:rPr>
        <w:t>“),</w:t>
      </w:r>
      <w:r w:rsidR="00BD2739" w:rsidRPr="00A25C55">
        <w:rPr>
          <w:rFonts w:eastAsia="Times New Roman"/>
          <w:color w:val="000000"/>
          <w:szCs w:val="24"/>
          <w:lang w:eastAsia="cs-CZ"/>
        </w:rPr>
        <w:t xml:space="preserve"> který představuje obecnou procesní normu pro správu daní v širším slova smyslu.</w:t>
      </w:r>
    </w:p>
    <w:p w14:paraId="31142068" w14:textId="1384F138" w:rsidR="00F85CB0" w:rsidRDefault="00F85CB0" w:rsidP="475202B2">
      <w:pPr>
        <w:widowControl w:val="0"/>
        <w:spacing w:before="160" w:afterLines="120" w:after="288"/>
        <w:ind w:firstLine="567"/>
        <w:rPr>
          <w:rFonts w:eastAsia="Times New Roman"/>
          <w:color w:val="000000"/>
          <w:lang w:eastAsia="cs-CZ"/>
        </w:rPr>
      </w:pPr>
      <w:r w:rsidRPr="475202B2">
        <w:rPr>
          <w:rFonts w:eastAsia="Times New Roman"/>
          <w:color w:val="000000" w:themeColor="text1"/>
          <w:lang w:eastAsia="cs-CZ"/>
        </w:rPr>
        <w:t>Dalším orgánem, který</w:t>
      </w:r>
      <w:r w:rsidR="00D028AD" w:rsidRPr="475202B2">
        <w:rPr>
          <w:rFonts w:eastAsia="Times New Roman"/>
          <w:color w:val="000000" w:themeColor="text1"/>
          <w:lang w:eastAsia="cs-CZ"/>
        </w:rPr>
        <w:t xml:space="preserve"> sbírá údaje za poněkud jiným účelem a </w:t>
      </w:r>
      <w:r w:rsidR="66B63D86" w:rsidRPr="475202B2">
        <w:rPr>
          <w:rFonts w:eastAsia="Times New Roman"/>
          <w:color w:val="000000" w:themeColor="text1"/>
          <w:lang w:eastAsia="cs-CZ"/>
        </w:rPr>
        <w:t xml:space="preserve">odlišným </w:t>
      </w:r>
      <w:r w:rsidR="00D028AD" w:rsidRPr="475202B2">
        <w:rPr>
          <w:rFonts w:eastAsia="Times New Roman"/>
          <w:color w:val="000000" w:themeColor="text1"/>
          <w:lang w:eastAsia="cs-CZ"/>
        </w:rPr>
        <w:t>způsobem než jiné orgány centrální státní moci</w:t>
      </w:r>
      <w:r w:rsidR="008A00F9" w:rsidRPr="475202B2">
        <w:rPr>
          <w:rFonts w:eastAsia="Times New Roman"/>
          <w:color w:val="000000" w:themeColor="text1"/>
          <w:lang w:eastAsia="cs-CZ"/>
        </w:rPr>
        <w:t>, je Český statistický úřad (dále jen „</w:t>
      </w:r>
      <w:r w:rsidR="008A00F9" w:rsidRPr="00304142">
        <w:rPr>
          <w:rFonts w:eastAsia="Times New Roman"/>
          <w:b/>
          <w:bCs/>
          <w:color w:val="000000" w:themeColor="text1"/>
          <w:lang w:eastAsia="cs-CZ"/>
        </w:rPr>
        <w:t>ČSÚ</w:t>
      </w:r>
      <w:r w:rsidR="008A00F9" w:rsidRPr="475202B2">
        <w:rPr>
          <w:rFonts w:eastAsia="Times New Roman"/>
          <w:color w:val="000000" w:themeColor="text1"/>
          <w:lang w:eastAsia="cs-CZ"/>
        </w:rPr>
        <w:t>“)</w:t>
      </w:r>
      <w:r w:rsidR="00D028AD" w:rsidRPr="475202B2">
        <w:rPr>
          <w:rFonts w:eastAsia="Times New Roman"/>
          <w:color w:val="000000" w:themeColor="text1"/>
          <w:lang w:eastAsia="cs-CZ"/>
        </w:rPr>
        <w:t>. Sběr statistických údajů a zpracování statistik se řídí zákonem č. 89/1995 Sb., o státní statistické službě, ve znění pozdějších předpisů</w:t>
      </w:r>
      <w:r w:rsidR="00235CF5" w:rsidRPr="475202B2">
        <w:rPr>
          <w:rFonts w:eastAsia="Times New Roman"/>
          <w:color w:val="000000" w:themeColor="text1"/>
          <w:lang w:eastAsia="cs-CZ"/>
        </w:rPr>
        <w:t>, a Nařízením Evropského parlamentu a Rady (ES) č. 223/2009 ze dne 11.</w:t>
      </w:r>
      <w:r w:rsidR="00F574DA">
        <w:rPr>
          <w:rFonts w:eastAsia="Times New Roman"/>
          <w:color w:val="000000" w:themeColor="text1"/>
          <w:lang w:eastAsia="cs-CZ"/>
        </w:rPr>
        <w:t> </w:t>
      </w:r>
      <w:r w:rsidR="00235CF5" w:rsidRPr="475202B2">
        <w:rPr>
          <w:rFonts w:eastAsia="Times New Roman"/>
          <w:color w:val="000000" w:themeColor="text1"/>
          <w:lang w:eastAsia="cs-CZ"/>
        </w:rPr>
        <w:t>března 2009 o evropské statistice</w:t>
      </w:r>
      <w:r w:rsidR="00311BC3">
        <w:rPr>
          <w:rFonts w:eastAsia="Times New Roman"/>
          <w:color w:val="000000" w:themeColor="text1"/>
          <w:lang w:eastAsia="cs-CZ"/>
        </w:rPr>
        <w:t xml:space="preserve"> </w:t>
      </w:r>
      <w:r w:rsidR="00311BC3" w:rsidRPr="00311BC3">
        <w:rPr>
          <w:rFonts w:eastAsia="Times New Roman"/>
          <w:color w:val="000000" w:themeColor="text1"/>
          <w:lang w:eastAsia="cs-CZ"/>
        </w:rPr>
        <w:t>a zrušení nařízení (ES, Euratom) č. 1101/2008 o</w:t>
      </w:r>
      <w:r w:rsidR="00F574DA">
        <w:rPr>
          <w:rFonts w:eastAsia="Times New Roman"/>
          <w:color w:val="000000" w:themeColor="text1"/>
          <w:lang w:eastAsia="cs-CZ"/>
        </w:rPr>
        <w:t> </w:t>
      </w:r>
      <w:r w:rsidR="00311BC3" w:rsidRPr="00311BC3">
        <w:rPr>
          <w:rFonts w:eastAsia="Times New Roman"/>
          <w:color w:val="000000" w:themeColor="text1"/>
          <w:lang w:eastAsia="cs-CZ"/>
        </w:rPr>
        <w:t>předávání údajů, na které se vztahuje statistická důvěrnost, Statistickému úřadu Evropských společenství, nařízení Rady (ES) č. 322/97 o statistice Společenství a rozhodnutí Rady 89/382/EHS, Euratom, kterým se zřizuje Výbor pro statistické programy Evropských společenství</w:t>
      </w:r>
      <w:r w:rsidR="00D028AD" w:rsidRPr="475202B2">
        <w:rPr>
          <w:rFonts w:eastAsia="Times New Roman"/>
          <w:color w:val="000000" w:themeColor="text1"/>
          <w:lang w:eastAsia="cs-CZ"/>
        </w:rPr>
        <w:t>. Konkrétní zjišťování (sběry údajů, výběrová šetření) se provádějí podle vyhlášky o programu statistických zjišťování, která je každoročně vydávána. Program statistických zjišťování zahrnuje jak zjišťování prováděná ČSÚ, tak i statistická zjišťování resortů v rámci resortních pracovišť státní statistické služby zřízených na základě zákona o státní statistické službě (</w:t>
      </w:r>
      <w:r w:rsidR="00454C90" w:rsidRPr="475202B2">
        <w:rPr>
          <w:rFonts w:eastAsia="Times New Roman"/>
          <w:color w:val="000000" w:themeColor="text1"/>
          <w:lang w:eastAsia="cs-CZ"/>
        </w:rPr>
        <w:t>např. Informa</w:t>
      </w:r>
      <w:r w:rsidR="00635B4E" w:rsidRPr="475202B2">
        <w:rPr>
          <w:rFonts w:eastAsia="Times New Roman"/>
          <w:color w:val="000000" w:themeColor="text1"/>
          <w:lang w:eastAsia="cs-CZ"/>
        </w:rPr>
        <w:t>ce a statistiky</w:t>
      </w:r>
      <w:r w:rsidR="00454C90" w:rsidRPr="475202B2">
        <w:rPr>
          <w:rFonts w:eastAsia="Times New Roman"/>
          <w:color w:val="000000" w:themeColor="text1"/>
          <w:lang w:eastAsia="cs-CZ"/>
        </w:rPr>
        <w:t xml:space="preserve"> o průměrném výdělku – dále jen </w:t>
      </w:r>
      <w:r w:rsidR="00454C90" w:rsidRPr="00F574DA">
        <w:rPr>
          <w:rFonts w:eastAsia="Times New Roman"/>
          <w:color w:val="000000" w:themeColor="text1"/>
          <w:lang w:eastAsia="cs-CZ"/>
        </w:rPr>
        <w:t>„</w:t>
      </w:r>
      <w:r w:rsidR="00454C90" w:rsidRPr="00F574DA">
        <w:rPr>
          <w:rFonts w:eastAsia="Times New Roman"/>
          <w:b/>
          <w:bCs/>
          <w:color w:val="000000" w:themeColor="text1"/>
          <w:lang w:eastAsia="cs-CZ"/>
        </w:rPr>
        <w:t>ISPV</w:t>
      </w:r>
      <w:r w:rsidR="00454C90" w:rsidRPr="475202B2">
        <w:rPr>
          <w:rFonts w:eastAsia="Times New Roman"/>
          <w:color w:val="000000" w:themeColor="text1"/>
          <w:lang w:eastAsia="cs-CZ"/>
        </w:rPr>
        <w:t>“</w:t>
      </w:r>
      <w:r w:rsidR="00D028AD" w:rsidRPr="475202B2">
        <w:rPr>
          <w:rFonts w:eastAsia="Times New Roman"/>
          <w:color w:val="000000" w:themeColor="text1"/>
          <w:lang w:eastAsia="cs-CZ"/>
        </w:rPr>
        <w:t xml:space="preserve">). Zveřejnění Programu statistických zjišťování na příslušný rok je základní podmínkou vzniku zpravodajské povinnosti pro </w:t>
      </w:r>
      <w:r w:rsidR="006E25FA" w:rsidRPr="475202B2">
        <w:rPr>
          <w:rFonts w:eastAsia="Times New Roman"/>
          <w:color w:val="000000" w:themeColor="text1"/>
          <w:lang w:eastAsia="cs-CZ"/>
        </w:rPr>
        <w:t>zpravodajské jednotky</w:t>
      </w:r>
      <w:r w:rsidR="00D028AD" w:rsidRPr="475202B2">
        <w:rPr>
          <w:rFonts w:eastAsia="Times New Roman"/>
          <w:color w:val="000000" w:themeColor="text1"/>
          <w:lang w:eastAsia="cs-CZ"/>
        </w:rPr>
        <w:t>, které jsou k jejímu plnění vyzvány ČSÚ nebo příslušným ministerstvem.</w:t>
      </w:r>
    </w:p>
    <w:p w14:paraId="0E5EC043" w14:textId="629B4ECB" w:rsidR="003D67A7" w:rsidRDefault="003D67A7" w:rsidP="003D67A7">
      <w:pPr>
        <w:pStyle w:val="Titulek"/>
        <w:keepNext/>
      </w:pPr>
      <w:bookmarkStart w:id="2" w:name="_Ref174023845"/>
      <w:r>
        <w:lastRenderedPageBreak/>
        <w:t xml:space="preserve">Obrázek </w:t>
      </w:r>
      <w:r>
        <w:fldChar w:fldCharType="begin"/>
      </w:r>
      <w:r>
        <w:instrText>SEQ Obrázek \* ARABIC</w:instrText>
      </w:r>
      <w:r>
        <w:fldChar w:fldCharType="separate"/>
      </w:r>
      <w:r w:rsidR="006553D1">
        <w:rPr>
          <w:noProof/>
        </w:rPr>
        <w:t>1</w:t>
      </w:r>
      <w:r>
        <w:fldChar w:fldCharType="end"/>
      </w:r>
      <w:bookmarkEnd w:id="2"/>
      <w:r>
        <w:t xml:space="preserve"> </w:t>
      </w:r>
      <w:r w:rsidR="008A5FF9">
        <w:t>Současný stav pravidelných hlášení zaměstnavatele</w:t>
      </w:r>
    </w:p>
    <w:p w14:paraId="52247B07" w14:textId="3E5EB27C" w:rsidR="0088031F" w:rsidRDefault="00CE6A30" w:rsidP="00356AB1">
      <w:pPr>
        <w:widowControl w:val="0"/>
        <w:spacing w:before="160" w:afterLines="120" w:after="288"/>
        <w:ind w:firstLine="567"/>
        <w:rPr>
          <w:rFonts w:eastAsia="Times New Roman"/>
          <w:color w:val="000000"/>
          <w:szCs w:val="24"/>
          <w:lang w:eastAsia="cs-CZ"/>
        </w:rPr>
      </w:pPr>
      <w:r>
        <w:rPr>
          <w:noProof/>
        </w:rPr>
        <w:drawing>
          <wp:inline distT="0" distB="0" distL="0" distR="0" wp14:anchorId="51F20BEC" wp14:editId="321860B2">
            <wp:extent cx="5009248" cy="4810125"/>
            <wp:effectExtent l="0" t="0" r="1270" b="0"/>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9248" cy="4810125"/>
                    </a:xfrm>
                    <a:prstGeom prst="rect">
                      <a:avLst/>
                    </a:prstGeom>
                    <a:noFill/>
                  </pic:spPr>
                </pic:pic>
              </a:graphicData>
            </a:graphic>
          </wp:inline>
        </w:drawing>
      </w:r>
      <w:r w:rsidR="00D028AD" w:rsidRPr="00D028AD">
        <w:rPr>
          <w:rFonts w:eastAsia="Times New Roman"/>
          <w:color w:val="000000"/>
          <w:szCs w:val="24"/>
          <w:lang w:eastAsia="cs-CZ"/>
        </w:rPr>
        <w:t xml:space="preserve"> </w:t>
      </w:r>
      <w:r w:rsidR="00024D34">
        <w:rPr>
          <w:rFonts w:eastAsia="Times New Roman"/>
          <w:color w:val="000000"/>
          <w:szCs w:val="24"/>
          <w:lang w:eastAsia="cs-CZ"/>
        </w:rPr>
        <w:t xml:space="preserve"> </w:t>
      </w:r>
    </w:p>
    <w:p w14:paraId="319644B6" w14:textId="77452B56" w:rsidR="000C4750" w:rsidRDefault="000C4750" w:rsidP="000C4750">
      <w:pPr>
        <w:widowControl w:val="0"/>
        <w:spacing w:before="160" w:afterLines="120" w:after="288"/>
        <w:ind w:firstLine="567"/>
        <w:rPr>
          <w:rFonts w:eastAsia="Times New Roman"/>
          <w:color w:val="000000"/>
          <w:szCs w:val="24"/>
          <w:lang w:eastAsia="cs-CZ"/>
        </w:rPr>
      </w:pPr>
      <w:r>
        <w:rPr>
          <w:rFonts w:eastAsia="Times New Roman"/>
          <w:color w:val="000000"/>
          <w:szCs w:val="24"/>
          <w:lang w:eastAsia="cs-CZ"/>
        </w:rPr>
        <w:t xml:space="preserve">Výsledkem povinností vyplývajících ze zmíněných norem je nejméně 25 hlášení různým institucím v rozdílných termínech (viz </w:t>
      </w:r>
      <w:r>
        <w:rPr>
          <w:rFonts w:eastAsia="Times New Roman"/>
          <w:color w:val="000000"/>
          <w:szCs w:val="24"/>
          <w:lang w:eastAsia="cs-CZ"/>
        </w:rPr>
        <w:fldChar w:fldCharType="begin"/>
      </w:r>
      <w:r>
        <w:rPr>
          <w:rFonts w:eastAsia="Times New Roman"/>
          <w:color w:val="000000"/>
          <w:szCs w:val="24"/>
          <w:lang w:eastAsia="cs-CZ"/>
        </w:rPr>
        <w:instrText xml:space="preserve"> REF _Ref174023845 \h </w:instrText>
      </w:r>
      <w:r>
        <w:rPr>
          <w:rFonts w:eastAsia="Times New Roman"/>
          <w:color w:val="000000"/>
          <w:szCs w:val="24"/>
          <w:lang w:eastAsia="cs-CZ"/>
        </w:rPr>
      </w:r>
      <w:r>
        <w:rPr>
          <w:rFonts w:eastAsia="Times New Roman"/>
          <w:color w:val="000000"/>
          <w:szCs w:val="24"/>
          <w:lang w:eastAsia="cs-CZ"/>
        </w:rPr>
        <w:fldChar w:fldCharType="separate"/>
      </w:r>
      <w:r w:rsidR="006553D1">
        <w:t xml:space="preserve">Obrázek </w:t>
      </w:r>
      <w:r w:rsidR="006553D1">
        <w:rPr>
          <w:noProof/>
        </w:rPr>
        <w:t>1</w:t>
      </w:r>
      <w:r>
        <w:rPr>
          <w:rFonts w:eastAsia="Times New Roman"/>
          <w:color w:val="000000"/>
          <w:szCs w:val="24"/>
          <w:lang w:eastAsia="cs-CZ"/>
        </w:rPr>
        <w:fldChar w:fldCharType="end"/>
      </w:r>
      <w:r>
        <w:rPr>
          <w:rFonts w:eastAsia="Times New Roman"/>
          <w:color w:val="000000"/>
          <w:szCs w:val="24"/>
          <w:lang w:eastAsia="cs-CZ"/>
        </w:rPr>
        <w:t xml:space="preserve">, </w:t>
      </w:r>
      <w:r>
        <w:rPr>
          <w:rFonts w:eastAsia="Times New Roman"/>
          <w:color w:val="000000"/>
          <w:szCs w:val="24"/>
          <w:lang w:eastAsia="cs-CZ"/>
        </w:rPr>
        <w:fldChar w:fldCharType="begin"/>
      </w:r>
      <w:r>
        <w:rPr>
          <w:rFonts w:eastAsia="Times New Roman"/>
          <w:color w:val="000000"/>
          <w:szCs w:val="24"/>
          <w:lang w:eastAsia="cs-CZ"/>
        </w:rPr>
        <w:instrText xml:space="preserve"> REF _Ref174626743 \h </w:instrText>
      </w:r>
      <w:r>
        <w:rPr>
          <w:rFonts w:eastAsia="Times New Roman"/>
          <w:color w:val="000000"/>
          <w:szCs w:val="24"/>
          <w:lang w:eastAsia="cs-CZ"/>
        </w:rPr>
      </w:r>
      <w:r>
        <w:rPr>
          <w:rFonts w:eastAsia="Times New Roman"/>
          <w:color w:val="000000"/>
          <w:szCs w:val="24"/>
          <w:lang w:eastAsia="cs-CZ"/>
        </w:rPr>
        <w:fldChar w:fldCharType="separate"/>
      </w:r>
      <w:r w:rsidR="006553D1">
        <w:t xml:space="preserve">Tabulka </w:t>
      </w:r>
      <w:r w:rsidR="006553D1">
        <w:rPr>
          <w:noProof/>
        </w:rPr>
        <w:t>1</w:t>
      </w:r>
      <w:r>
        <w:rPr>
          <w:rFonts w:eastAsia="Times New Roman"/>
          <w:color w:val="000000"/>
          <w:szCs w:val="24"/>
          <w:lang w:eastAsia="cs-CZ"/>
        </w:rPr>
        <w:fldChar w:fldCharType="end"/>
      </w:r>
      <w:r>
        <w:rPr>
          <w:rFonts w:eastAsia="Times New Roman"/>
          <w:color w:val="000000"/>
          <w:szCs w:val="24"/>
          <w:lang w:eastAsia="cs-CZ"/>
        </w:rPr>
        <w:t>), přičemž část sbíraných údajů je hlášena více</w:t>
      </w:r>
      <w:r w:rsidR="00B47F57">
        <w:rPr>
          <w:rFonts w:eastAsia="Times New Roman"/>
          <w:color w:val="000000"/>
          <w:szCs w:val="24"/>
          <w:lang w:eastAsia="cs-CZ"/>
        </w:rPr>
        <w:t>četn</w:t>
      </w:r>
      <w:r>
        <w:rPr>
          <w:rFonts w:eastAsia="Times New Roman"/>
          <w:color w:val="000000"/>
          <w:szCs w:val="24"/>
          <w:lang w:eastAsia="cs-CZ"/>
        </w:rPr>
        <w:t>ě.</w:t>
      </w:r>
      <w:r w:rsidRPr="00A24831">
        <w:rPr>
          <w:rFonts w:eastAsia="Times New Roman"/>
          <w:color w:val="000000"/>
          <w:szCs w:val="24"/>
          <w:lang w:eastAsia="cs-CZ"/>
        </w:rPr>
        <w:t xml:space="preserve"> </w:t>
      </w:r>
      <w:r>
        <w:rPr>
          <w:rFonts w:eastAsia="Times New Roman"/>
          <w:color w:val="000000"/>
          <w:szCs w:val="24"/>
          <w:lang w:eastAsia="cs-CZ"/>
        </w:rPr>
        <w:t>Z</w:t>
      </w:r>
      <w:r w:rsidRPr="00A24831">
        <w:rPr>
          <w:rFonts w:eastAsia="Times New Roman"/>
          <w:color w:val="000000"/>
          <w:szCs w:val="24"/>
          <w:lang w:eastAsia="cs-CZ"/>
        </w:rPr>
        <w:t>aměstnavatelé zahrnutí do výběrových šetření mají další dodatečné povinnosti s dalšími samostatně stanovenými termíny pro splnění. Potřeby statistického sběru formou výběrových šetření dále zatěžují zaměstnavatele, kteří musí pro potřeby různých šetření agregovat hlášené údaje do sumy za celý podnik nebo jeho jednotlivé organizační složky.</w:t>
      </w:r>
    </w:p>
    <w:p w14:paraId="33755263" w14:textId="4D3AEA3E" w:rsidR="0086218E" w:rsidRDefault="00DE1D6D" w:rsidP="00DE1D6D">
      <w:pPr>
        <w:widowControl w:val="0"/>
        <w:spacing w:before="160" w:afterLines="120" w:after="288"/>
        <w:ind w:firstLine="567"/>
        <w:rPr>
          <w:rFonts w:eastAsia="Times New Roman"/>
          <w:color w:val="000000"/>
          <w:szCs w:val="24"/>
          <w:lang w:eastAsia="cs-CZ"/>
        </w:rPr>
        <w:sectPr w:rsidR="0086218E" w:rsidSect="00E37D67">
          <w:footerReference w:type="even" r:id="rId12"/>
          <w:footerReference w:type="default" r:id="rId13"/>
          <w:headerReference w:type="first" r:id="rId14"/>
          <w:pgSz w:w="11906" w:h="16838"/>
          <w:pgMar w:top="1418" w:right="1418" w:bottom="1418" w:left="1418" w:header="709" w:footer="709" w:gutter="0"/>
          <w:cols w:space="708"/>
          <w:docGrid w:linePitch="360"/>
        </w:sectPr>
      </w:pPr>
      <w:r w:rsidRPr="00DE1D6D">
        <w:rPr>
          <w:rFonts w:eastAsia="Times New Roman"/>
          <w:color w:val="000000"/>
          <w:szCs w:val="24"/>
          <w:lang w:eastAsia="cs-CZ"/>
        </w:rPr>
        <w:t>V oblasti zpracování dávek nemocenského pojištění jsou v současné době toky informací od zaměstnavatelů (povinně) elektronizované. Potřeba informací pro rozhodnutí o dávkách a</w:t>
      </w:r>
      <w:r w:rsidR="00F574DA">
        <w:rPr>
          <w:rFonts w:eastAsia="Times New Roman"/>
          <w:color w:val="000000"/>
          <w:szCs w:val="24"/>
          <w:lang w:eastAsia="cs-CZ"/>
        </w:rPr>
        <w:t> </w:t>
      </w:r>
      <w:r w:rsidRPr="00DE1D6D">
        <w:rPr>
          <w:rFonts w:eastAsia="Times New Roman"/>
          <w:color w:val="000000"/>
          <w:szCs w:val="24"/>
          <w:lang w:eastAsia="cs-CZ"/>
        </w:rPr>
        <w:t>stanovení jejich výše nastává vždy ad hoc v návaznosti na sociální událost, se kterou je nárok na dávku spojen. Zaměstnavatel v okamžiku žádosti o dávku zasílá ČSSZ informaci o výdělcích a vyloučených dnech za posledních 12 měsíců tak, aby bylo možné vypočíst příslušnou dávku nemocenského pojištění.</w:t>
      </w:r>
    </w:p>
    <w:p w14:paraId="04077A7B" w14:textId="4749DB9C" w:rsidR="00CD13FC" w:rsidRDefault="00CD13FC" w:rsidP="00CD13FC">
      <w:pPr>
        <w:pStyle w:val="Titulek"/>
        <w:keepNext/>
      </w:pPr>
      <w:bookmarkStart w:id="3" w:name="_Ref174626743"/>
      <w:r>
        <w:lastRenderedPageBreak/>
        <w:t xml:space="preserve">Tabulka </w:t>
      </w:r>
      <w:r>
        <w:fldChar w:fldCharType="begin"/>
      </w:r>
      <w:r>
        <w:instrText>SEQ Tabulka \* ARABIC</w:instrText>
      </w:r>
      <w:r>
        <w:fldChar w:fldCharType="separate"/>
      </w:r>
      <w:r w:rsidR="006553D1">
        <w:rPr>
          <w:noProof/>
        </w:rPr>
        <w:t>1</w:t>
      </w:r>
      <w:r>
        <w:fldChar w:fldCharType="end"/>
      </w:r>
      <w:bookmarkEnd w:id="3"/>
      <w:r>
        <w:t xml:space="preserve"> Seznam tiskopisů </w:t>
      </w:r>
      <w:r w:rsidR="006C61BA">
        <w:t>podávaných zaměstnavateli</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58"/>
        <w:gridCol w:w="6520"/>
        <w:gridCol w:w="1134"/>
      </w:tblGrid>
      <w:tr w:rsidR="0086218E" w:rsidRPr="0086218E" w14:paraId="4592DCE4" w14:textId="77777777" w:rsidTr="00293A23">
        <w:trPr>
          <w:trHeight w:val="20"/>
        </w:trPr>
        <w:tc>
          <w:tcPr>
            <w:tcW w:w="6658" w:type="dxa"/>
            <w:shd w:val="clear" w:color="auto" w:fill="BFBFBF" w:themeFill="background1" w:themeFillShade="BF"/>
            <w:vAlign w:val="bottom"/>
            <w:hideMark/>
          </w:tcPr>
          <w:p w14:paraId="5CFFC9FA" w14:textId="32F015E3" w:rsidR="00E45913" w:rsidRPr="0086218E" w:rsidRDefault="6BF148F6" w:rsidP="0086218E">
            <w:pPr>
              <w:ind w:left="-359" w:firstLine="359"/>
              <w:rPr>
                <w:rFonts w:asciiTheme="majorHAnsi" w:eastAsia="Times New Roman" w:hAnsiTheme="majorHAnsi" w:cstheme="majorHAnsi"/>
                <w:b/>
                <w:bCs/>
                <w:color w:val="000000"/>
                <w:sz w:val="14"/>
                <w:szCs w:val="14"/>
                <w:lang w:eastAsia="cs-CZ"/>
              </w:rPr>
            </w:pPr>
            <w:bookmarkStart w:id="4" w:name="_Hlk181954853"/>
            <w:r w:rsidRPr="0086218E">
              <w:rPr>
                <w:rFonts w:asciiTheme="majorHAnsi" w:eastAsia="Times New Roman" w:hAnsiTheme="majorHAnsi" w:cstheme="majorHAnsi"/>
                <w:b/>
                <w:bCs/>
                <w:color w:val="000000" w:themeColor="text1"/>
                <w:sz w:val="14"/>
                <w:szCs w:val="14"/>
                <w:lang w:eastAsia="cs-CZ"/>
              </w:rPr>
              <w:t>Název</w:t>
            </w:r>
            <w:r w:rsidR="4C79CAC1" w:rsidRPr="0086218E">
              <w:rPr>
                <w:rFonts w:asciiTheme="majorHAnsi" w:eastAsia="Times New Roman" w:hAnsiTheme="majorHAnsi" w:cstheme="majorHAnsi"/>
                <w:b/>
                <w:bCs/>
                <w:color w:val="000000" w:themeColor="text1"/>
                <w:sz w:val="14"/>
                <w:szCs w:val="14"/>
                <w:lang w:eastAsia="cs-CZ"/>
              </w:rPr>
              <w:t xml:space="preserve"> </w:t>
            </w:r>
            <w:r w:rsidRPr="0086218E">
              <w:rPr>
                <w:rFonts w:asciiTheme="majorHAnsi" w:eastAsia="Times New Roman" w:hAnsiTheme="majorHAnsi" w:cstheme="majorHAnsi"/>
                <w:b/>
                <w:bCs/>
                <w:color w:val="000000" w:themeColor="text1"/>
                <w:sz w:val="14"/>
                <w:szCs w:val="14"/>
                <w:lang w:eastAsia="cs-CZ"/>
              </w:rPr>
              <w:t>tiskopisu</w:t>
            </w:r>
          </w:p>
        </w:tc>
        <w:tc>
          <w:tcPr>
            <w:tcW w:w="6520" w:type="dxa"/>
            <w:shd w:val="clear" w:color="auto" w:fill="BFBFBF" w:themeFill="background1" w:themeFillShade="BF"/>
            <w:vAlign w:val="bottom"/>
            <w:hideMark/>
          </w:tcPr>
          <w:p w14:paraId="5BF450A3" w14:textId="77777777" w:rsidR="00E45913" w:rsidRPr="0086218E" w:rsidRDefault="00E45913" w:rsidP="0086218E">
            <w:pPr>
              <w:ind w:left="-359" w:firstLine="359"/>
              <w:jc w:val="cente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Elektronický odkaz</w:t>
            </w:r>
          </w:p>
        </w:tc>
        <w:tc>
          <w:tcPr>
            <w:tcW w:w="1134" w:type="dxa"/>
            <w:shd w:val="clear" w:color="auto" w:fill="BFBFBF" w:themeFill="background1" w:themeFillShade="BF"/>
            <w:noWrap/>
            <w:vAlign w:val="bottom"/>
            <w:hideMark/>
          </w:tcPr>
          <w:p w14:paraId="46C66EBB" w14:textId="77777777" w:rsidR="00E45913" w:rsidRPr="0086218E" w:rsidRDefault="00E45913" w:rsidP="0086218E">
            <w:pPr>
              <w:ind w:left="-359" w:firstLine="359"/>
              <w:jc w:val="cente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Zahrnutí do JMHZ</w:t>
            </w:r>
          </w:p>
        </w:tc>
      </w:tr>
      <w:tr w:rsidR="0086218E" w:rsidRPr="0086218E" w14:paraId="22A76B67" w14:textId="77777777" w:rsidTr="00293A23">
        <w:trPr>
          <w:trHeight w:val="20"/>
        </w:trPr>
        <w:tc>
          <w:tcPr>
            <w:tcW w:w="6658" w:type="dxa"/>
            <w:shd w:val="clear" w:color="auto" w:fill="auto"/>
            <w:vAlign w:val="center"/>
            <w:hideMark/>
          </w:tcPr>
          <w:p w14:paraId="2E30F251" w14:textId="77777777" w:rsidR="00E45913" w:rsidRPr="0086218E" w:rsidRDefault="00E45913" w:rsidP="0086218E">
            <w:pPr>
              <w:jc w:val="left"/>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Evidenční list důchodového pojištění od roku 2012</w:t>
            </w:r>
          </w:p>
        </w:tc>
        <w:tc>
          <w:tcPr>
            <w:tcW w:w="6520" w:type="dxa"/>
            <w:shd w:val="clear" w:color="auto" w:fill="auto"/>
            <w:vAlign w:val="bottom"/>
            <w:hideMark/>
          </w:tcPr>
          <w:p w14:paraId="26CCDEF3" w14:textId="77777777" w:rsidR="00E45913" w:rsidRPr="0086218E" w:rsidRDefault="00DB0380" w:rsidP="0086218E">
            <w:pPr>
              <w:ind w:left="-359" w:firstLine="359"/>
              <w:rPr>
                <w:rFonts w:asciiTheme="majorHAnsi" w:eastAsia="Times New Roman" w:hAnsiTheme="majorHAnsi" w:cstheme="majorHAnsi"/>
                <w:color w:val="0070C0"/>
                <w:sz w:val="14"/>
                <w:szCs w:val="14"/>
                <w:u w:val="single"/>
                <w:lang w:eastAsia="cs-CZ"/>
              </w:rPr>
            </w:pPr>
            <w:hyperlink r:id="rId15"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https://eportal.cssz.cz/web/portal/-/tiskopisy/eldp-2012 </w:t>
              </w:r>
            </w:hyperlink>
          </w:p>
        </w:tc>
        <w:tc>
          <w:tcPr>
            <w:tcW w:w="1134" w:type="dxa"/>
            <w:shd w:val="clear" w:color="auto" w:fill="FCE4D6"/>
            <w:noWrap/>
            <w:vAlign w:val="bottom"/>
            <w:hideMark/>
          </w:tcPr>
          <w:p w14:paraId="1C91DBBC" w14:textId="77777777" w:rsidR="00E45913" w:rsidRPr="0086218E" w:rsidRDefault="00E45913" w:rsidP="0086218E">
            <w:pPr>
              <w:ind w:left="-359" w:firstLine="359"/>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6A118CBD" w14:textId="77777777" w:rsidTr="00293A23">
        <w:trPr>
          <w:trHeight w:val="20"/>
        </w:trPr>
        <w:tc>
          <w:tcPr>
            <w:tcW w:w="6658" w:type="dxa"/>
            <w:shd w:val="clear" w:color="auto" w:fill="auto"/>
            <w:vAlign w:val="center"/>
            <w:hideMark/>
          </w:tcPr>
          <w:p w14:paraId="0BD0196D"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Hlášení o zaměstnání poživatele předčasného starobního důchodu</w:t>
            </w:r>
          </w:p>
        </w:tc>
        <w:tc>
          <w:tcPr>
            <w:tcW w:w="6520" w:type="dxa"/>
            <w:shd w:val="clear" w:color="auto" w:fill="auto"/>
            <w:vAlign w:val="bottom"/>
            <w:hideMark/>
          </w:tcPr>
          <w:p w14:paraId="496C1741" w14:textId="77777777" w:rsidR="00E45913" w:rsidRPr="0086218E" w:rsidRDefault="00DB0380" w:rsidP="0086218E">
            <w:pPr>
              <w:ind w:left="-359" w:firstLine="359"/>
              <w:rPr>
                <w:rFonts w:asciiTheme="majorHAnsi" w:eastAsia="Times New Roman" w:hAnsiTheme="majorHAnsi" w:cstheme="majorHAnsi"/>
                <w:color w:val="0070C0"/>
                <w:sz w:val="14"/>
                <w:szCs w:val="14"/>
                <w:u w:val="single"/>
                <w:lang w:eastAsia="cs-CZ"/>
              </w:rPr>
            </w:pPr>
            <w:hyperlink r:id="rId16"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https://eportal.cssz.cz/web/portal/-/tiskopisy/hoz_2021 </w:t>
              </w:r>
            </w:hyperlink>
          </w:p>
        </w:tc>
        <w:tc>
          <w:tcPr>
            <w:tcW w:w="1134" w:type="dxa"/>
            <w:shd w:val="clear" w:color="auto" w:fill="FCE4D6"/>
            <w:noWrap/>
            <w:vAlign w:val="bottom"/>
            <w:hideMark/>
          </w:tcPr>
          <w:p w14:paraId="52C4FC58" w14:textId="77777777" w:rsidR="00E45913" w:rsidRPr="0086218E" w:rsidRDefault="00E45913" w:rsidP="0086218E">
            <w:pPr>
              <w:ind w:left="-359" w:firstLine="359"/>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33501A0C" w14:textId="77777777" w:rsidTr="00293A23">
        <w:trPr>
          <w:trHeight w:val="20"/>
        </w:trPr>
        <w:tc>
          <w:tcPr>
            <w:tcW w:w="6658" w:type="dxa"/>
            <w:shd w:val="clear" w:color="auto" w:fill="auto"/>
            <w:vAlign w:val="center"/>
            <w:hideMark/>
          </w:tcPr>
          <w:p w14:paraId="3E512785"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Odhláška z registru zaměstnavatelů</w:t>
            </w:r>
          </w:p>
        </w:tc>
        <w:tc>
          <w:tcPr>
            <w:tcW w:w="6520" w:type="dxa"/>
            <w:shd w:val="clear" w:color="auto" w:fill="auto"/>
            <w:vAlign w:val="bottom"/>
            <w:hideMark/>
          </w:tcPr>
          <w:p w14:paraId="4A65F2A1" w14:textId="77777777" w:rsidR="00E45913" w:rsidRPr="0086218E" w:rsidRDefault="00DB0380" w:rsidP="0086218E">
            <w:pPr>
              <w:ind w:left="-359" w:firstLine="359"/>
              <w:rPr>
                <w:rFonts w:asciiTheme="majorHAnsi" w:eastAsia="Times New Roman" w:hAnsiTheme="majorHAnsi" w:cstheme="majorHAnsi"/>
                <w:color w:val="0070C0"/>
                <w:sz w:val="14"/>
                <w:szCs w:val="14"/>
                <w:u w:val="single"/>
                <w:lang w:eastAsia="cs-CZ"/>
              </w:rPr>
            </w:pPr>
            <w:hyperlink r:id="rId17"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https://eportal.cssz.cz/web/portal/-/tiskopisy/orezam </w:t>
              </w:r>
            </w:hyperlink>
          </w:p>
        </w:tc>
        <w:tc>
          <w:tcPr>
            <w:tcW w:w="1134" w:type="dxa"/>
            <w:shd w:val="clear" w:color="auto" w:fill="FCE4D6"/>
            <w:noWrap/>
            <w:vAlign w:val="bottom"/>
            <w:hideMark/>
          </w:tcPr>
          <w:p w14:paraId="4419F81C" w14:textId="77777777" w:rsidR="00E45913" w:rsidRPr="0086218E" w:rsidRDefault="00E45913" w:rsidP="0086218E">
            <w:pPr>
              <w:ind w:left="-359" w:firstLine="359"/>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1B8F0626" w14:textId="77777777" w:rsidTr="00293A23">
        <w:trPr>
          <w:trHeight w:val="20"/>
        </w:trPr>
        <w:tc>
          <w:tcPr>
            <w:tcW w:w="6658" w:type="dxa"/>
            <w:shd w:val="clear" w:color="auto" w:fill="auto"/>
            <w:vAlign w:val="center"/>
            <w:hideMark/>
          </w:tcPr>
          <w:p w14:paraId="230409F7"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Oznámení o nástupu do zaměstnání (skončení zaměstnání) 2022</w:t>
            </w:r>
          </w:p>
        </w:tc>
        <w:tc>
          <w:tcPr>
            <w:tcW w:w="6520" w:type="dxa"/>
            <w:shd w:val="clear" w:color="auto" w:fill="auto"/>
            <w:vAlign w:val="bottom"/>
            <w:hideMark/>
          </w:tcPr>
          <w:p w14:paraId="6CFF06C5" w14:textId="77777777" w:rsidR="00E45913" w:rsidRPr="0086218E" w:rsidRDefault="00DB0380" w:rsidP="0086218E">
            <w:pPr>
              <w:ind w:left="-359" w:firstLine="359"/>
              <w:rPr>
                <w:rFonts w:asciiTheme="majorHAnsi" w:eastAsia="Times New Roman" w:hAnsiTheme="majorHAnsi" w:cstheme="majorHAnsi"/>
                <w:color w:val="0070C0"/>
                <w:sz w:val="14"/>
                <w:szCs w:val="14"/>
                <w:u w:val="single"/>
                <w:lang w:eastAsia="cs-CZ"/>
              </w:rPr>
            </w:pPr>
            <w:hyperlink r:id="rId18" w:history="1">
              <w:r w:rsidR="00E45913" w:rsidRPr="0086218E">
                <w:rPr>
                  <w:rFonts w:asciiTheme="majorHAnsi" w:eastAsia="Times New Roman" w:hAnsiTheme="majorHAnsi" w:cstheme="majorHAnsi"/>
                  <w:color w:val="0070C0"/>
                  <w:sz w:val="14"/>
                  <w:szCs w:val="14"/>
                  <w:u w:val="single"/>
                  <w:lang w:eastAsia="cs-CZ"/>
                </w:rPr>
                <w:t>https://eportal.cssz.cz/web/portal/-/tiskopisy/onz_2022</w:t>
              </w:r>
            </w:hyperlink>
          </w:p>
        </w:tc>
        <w:tc>
          <w:tcPr>
            <w:tcW w:w="1134" w:type="dxa"/>
            <w:shd w:val="clear" w:color="auto" w:fill="FCE4D6"/>
            <w:noWrap/>
            <w:vAlign w:val="bottom"/>
            <w:hideMark/>
          </w:tcPr>
          <w:p w14:paraId="0EB39CB2" w14:textId="77777777" w:rsidR="00E45913" w:rsidRPr="0086218E" w:rsidRDefault="00E45913" w:rsidP="0086218E">
            <w:pPr>
              <w:ind w:left="-359" w:firstLine="359"/>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123C6692" w14:textId="77777777" w:rsidTr="00293A23">
        <w:trPr>
          <w:trHeight w:val="20"/>
        </w:trPr>
        <w:tc>
          <w:tcPr>
            <w:tcW w:w="6658" w:type="dxa"/>
            <w:shd w:val="clear" w:color="auto" w:fill="auto"/>
            <w:vAlign w:val="center"/>
            <w:hideMark/>
          </w:tcPr>
          <w:p w14:paraId="58EB9D18"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Potvrzení o počtu směn v zaměstnání zdravotnického záchranáře nebo člena jednotky hasičského záchranného sboru podniku</w:t>
            </w:r>
          </w:p>
        </w:tc>
        <w:tc>
          <w:tcPr>
            <w:tcW w:w="6520" w:type="dxa"/>
            <w:shd w:val="clear" w:color="auto" w:fill="auto"/>
            <w:vAlign w:val="bottom"/>
            <w:hideMark/>
          </w:tcPr>
          <w:p w14:paraId="61F691E2" w14:textId="77777777" w:rsidR="00E45913" w:rsidRPr="0086218E" w:rsidRDefault="00DB0380" w:rsidP="0086218E">
            <w:pPr>
              <w:ind w:left="-359" w:firstLine="359"/>
              <w:rPr>
                <w:rFonts w:asciiTheme="majorHAnsi" w:eastAsia="Times New Roman" w:hAnsiTheme="majorHAnsi" w:cstheme="majorHAnsi"/>
                <w:color w:val="0070C0"/>
                <w:sz w:val="14"/>
                <w:szCs w:val="14"/>
                <w:u w:val="single"/>
                <w:lang w:eastAsia="cs-CZ"/>
              </w:rPr>
            </w:pPr>
            <w:hyperlink r:id="rId19"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https://eportal.cssz.cz/web/portal/-/tiskopisy/pszz </w:t>
              </w:r>
            </w:hyperlink>
          </w:p>
        </w:tc>
        <w:tc>
          <w:tcPr>
            <w:tcW w:w="1134" w:type="dxa"/>
            <w:shd w:val="clear" w:color="auto" w:fill="FCE4D6"/>
            <w:noWrap/>
            <w:vAlign w:val="bottom"/>
            <w:hideMark/>
          </w:tcPr>
          <w:p w14:paraId="4B478815" w14:textId="77777777" w:rsidR="00E45913" w:rsidRPr="0086218E" w:rsidRDefault="00E45913" w:rsidP="0086218E">
            <w:pPr>
              <w:ind w:left="-359" w:firstLine="359"/>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6CBBF73C" w14:textId="77777777" w:rsidTr="00293A23">
        <w:trPr>
          <w:trHeight w:val="20"/>
        </w:trPr>
        <w:tc>
          <w:tcPr>
            <w:tcW w:w="6658" w:type="dxa"/>
            <w:shd w:val="clear" w:color="auto" w:fill="auto"/>
            <w:vAlign w:val="center"/>
            <w:hideMark/>
          </w:tcPr>
          <w:p w14:paraId="3237B9D2"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Potvrzení o studiu (o teoretické a praktické přípravě) pro účely důchodového pojištění</w:t>
            </w:r>
          </w:p>
        </w:tc>
        <w:tc>
          <w:tcPr>
            <w:tcW w:w="6520" w:type="dxa"/>
            <w:shd w:val="clear" w:color="auto" w:fill="auto"/>
            <w:vAlign w:val="bottom"/>
            <w:hideMark/>
          </w:tcPr>
          <w:p w14:paraId="1EE06B68" w14:textId="77777777" w:rsidR="00E45913" w:rsidRPr="0086218E" w:rsidRDefault="00DB0380" w:rsidP="0086218E">
            <w:pPr>
              <w:ind w:left="-359" w:firstLine="359"/>
              <w:rPr>
                <w:rFonts w:asciiTheme="majorHAnsi" w:eastAsia="Times New Roman" w:hAnsiTheme="majorHAnsi" w:cstheme="majorHAnsi"/>
                <w:color w:val="0070C0"/>
                <w:sz w:val="14"/>
                <w:szCs w:val="14"/>
                <w:u w:val="single"/>
                <w:lang w:eastAsia="cs-CZ"/>
              </w:rPr>
            </w:pPr>
            <w:hyperlink r:id="rId20"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https://eportal.cssz.cz/web/portal/-/tiskopisy/pos </w:t>
              </w:r>
            </w:hyperlink>
          </w:p>
        </w:tc>
        <w:tc>
          <w:tcPr>
            <w:tcW w:w="1134" w:type="dxa"/>
            <w:shd w:val="clear" w:color="auto" w:fill="FCE4D6"/>
            <w:noWrap/>
            <w:vAlign w:val="bottom"/>
            <w:hideMark/>
          </w:tcPr>
          <w:p w14:paraId="22853E83" w14:textId="77777777" w:rsidR="00E45913" w:rsidRPr="0086218E" w:rsidRDefault="00E45913" w:rsidP="0086218E">
            <w:pPr>
              <w:ind w:left="-359" w:firstLine="359"/>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163F3C1B" w14:textId="77777777" w:rsidTr="00293A23">
        <w:trPr>
          <w:trHeight w:val="20"/>
        </w:trPr>
        <w:tc>
          <w:tcPr>
            <w:tcW w:w="6658" w:type="dxa"/>
            <w:shd w:val="clear" w:color="auto" w:fill="auto"/>
            <w:vAlign w:val="center"/>
            <w:hideMark/>
          </w:tcPr>
          <w:p w14:paraId="0208BC3A"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Potvrzení o výkonu zaměstnání se stálým pracovištěm pod zemí v hlubinných dolech (podle § 37 odst. 3 zákona č. 582/1991 Sb. a § 4 nařízení vlády č. 363/2009 Sb.)</w:t>
            </w:r>
          </w:p>
        </w:tc>
        <w:tc>
          <w:tcPr>
            <w:tcW w:w="6520" w:type="dxa"/>
            <w:shd w:val="clear" w:color="auto" w:fill="auto"/>
            <w:vAlign w:val="bottom"/>
            <w:hideMark/>
          </w:tcPr>
          <w:p w14:paraId="2429A143" w14:textId="77777777" w:rsidR="00E45913" w:rsidRPr="0086218E" w:rsidRDefault="00DB0380" w:rsidP="0086218E">
            <w:pPr>
              <w:ind w:left="-359" w:firstLine="359"/>
              <w:rPr>
                <w:rFonts w:asciiTheme="majorHAnsi" w:eastAsia="Times New Roman" w:hAnsiTheme="majorHAnsi" w:cstheme="majorHAnsi"/>
                <w:color w:val="0070C0"/>
                <w:sz w:val="14"/>
                <w:szCs w:val="14"/>
                <w:u w:val="single"/>
                <w:lang w:eastAsia="cs-CZ"/>
              </w:rPr>
            </w:pPr>
            <w:hyperlink r:id="rId21"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https://eportal.cssz.cz/web/portal/-/tiskopisy/pv4nvl </w:t>
              </w:r>
            </w:hyperlink>
          </w:p>
        </w:tc>
        <w:tc>
          <w:tcPr>
            <w:tcW w:w="1134" w:type="dxa"/>
            <w:shd w:val="clear" w:color="auto" w:fill="FCE4D6"/>
            <w:noWrap/>
            <w:vAlign w:val="bottom"/>
            <w:hideMark/>
          </w:tcPr>
          <w:p w14:paraId="6C1C56EA" w14:textId="77777777" w:rsidR="00E45913" w:rsidRPr="0086218E" w:rsidRDefault="00E45913" w:rsidP="0086218E">
            <w:pPr>
              <w:ind w:left="-359" w:firstLine="359"/>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3A6C2CB1" w14:textId="77777777" w:rsidTr="00293A23">
        <w:trPr>
          <w:trHeight w:val="20"/>
        </w:trPr>
        <w:tc>
          <w:tcPr>
            <w:tcW w:w="6658" w:type="dxa"/>
            <w:shd w:val="clear" w:color="auto" w:fill="auto"/>
            <w:vAlign w:val="center"/>
            <w:hideMark/>
          </w:tcPr>
          <w:p w14:paraId="12F19D45"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Přehled o výši pojistného od ledna 2023</w:t>
            </w:r>
          </w:p>
        </w:tc>
        <w:tc>
          <w:tcPr>
            <w:tcW w:w="6520" w:type="dxa"/>
            <w:shd w:val="clear" w:color="auto" w:fill="auto"/>
            <w:vAlign w:val="bottom"/>
            <w:hideMark/>
          </w:tcPr>
          <w:p w14:paraId="5A2B2227"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22"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https://eportal.cssz.cz/web/portal/-/tiskopisy/pvpoj-2023 </w:t>
              </w:r>
            </w:hyperlink>
          </w:p>
        </w:tc>
        <w:tc>
          <w:tcPr>
            <w:tcW w:w="1134" w:type="dxa"/>
            <w:shd w:val="clear" w:color="auto" w:fill="FCE4D6"/>
            <w:noWrap/>
            <w:vAlign w:val="bottom"/>
            <w:hideMark/>
          </w:tcPr>
          <w:p w14:paraId="43CA13F3"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25EE3EF1" w14:textId="77777777" w:rsidTr="00293A23">
        <w:trPr>
          <w:trHeight w:val="20"/>
        </w:trPr>
        <w:tc>
          <w:tcPr>
            <w:tcW w:w="6658" w:type="dxa"/>
            <w:shd w:val="clear" w:color="auto" w:fill="auto"/>
            <w:vAlign w:val="center"/>
            <w:hideMark/>
          </w:tcPr>
          <w:p w14:paraId="62FB4CDA"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Přihláška do registru zaměstnavatelů</w:t>
            </w:r>
          </w:p>
        </w:tc>
        <w:tc>
          <w:tcPr>
            <w:tcW w:w="6520" w:type="dxa"/>
            <w:shd w:val="clear" w:color="auto" w:fill="auto"/>
            <w:vAlign w:val="bottom"/>
            <w:hideMark/>
          </w:tcPr>
          <w:p w14:paraId="5DC03D22"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23" w:history="1">
              <w:r w:rsidR="00E45913" w:rsidRPr="0086218E">
                <w:rPr>
                  <w:rFonts w:asciiTheme="majorHAnsi" w:eastAsia="Times New Roman" w:hAnsiTheme="majorHAnsi" w:cstheme="majorHAnsi"/>
                  <w:color w:val="0070C0"/>
                  <w:sz w:val="14"/>
                  <w:szCs w:val="14"/>
                  <w:u w:val="single"/>
                  <w:lang w:eastAsia="cs-CZ"/>
                </w:rPr>
                <w:t xml:space="preserve">https://eportal.cssz.cz/web/portal/-/tiskopisy/prezam </w:t>
              </w:r>
            </w:hyperlink>
          </w:p>
        </w:tc>
        <w:tc>
          <w:tcPr>
            <w:tcW w:w="1134" w:type="dxa"/>
            <w:shd w:val="clear" w:color="auto" w:fill="FCE4D6"/>
            <w:noWrap/>
            <w:vAlign w:val="bottom"/>
            <w:hideMark/>
          </w:tcPr>
          <w:p w14:paraId="32F61772"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0F800C0D" w14:textId="77777777" w:rsidTr="00293A23">
        <w:trPr>
          <w:trHeight w:val="20"/>
        </w:trPr>
        <w:tc>
          <w:tcPr>
            <w:tcW w:w="6658" w:type="dxa"/>
            <w:shd w:val="clear" w:color="auto" w:fill="auto"/>
            <w:vAlign w:val="center"/>
            <w:hideMark/>
          </w:tcPr>
          <w:p w14:paraId="3FF164D0"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Příloha k žádosti o dávku (NEMPRI)</w:t>
            </w:r>
          </w:p>
        </w:tc>
        <w:tc>
          <w:tcPr>
            <w:tcW w:w="6520" w:type="dxa"/>
            <w:shd w:val="clear" w:color="auto" w:fill="auto"/>
            <w:vAlign w:val="bottom"/>
          </w:tcPr>
          <w:p w14:paraId="2AB5616C"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24" w:history="1">
              <w:r w:rsidR="00E45913" w:rsidRPr="0086218E">
                <w:rPr>
                  <w:rStyle w:val="Hypertextovodkaz"/>
                  <w:rFonts w:asciiTheme="majorHAnsi" w:eastAsia="Times New Roman" w:hAnsiTheme="majorHAnsi" w:cstheme="majorHAnsi"/>
                  <w:color w:val="0070C0"/>
                  <w:sz w:val="14"/>
                  <w:szCs w:val="14"/>
                  <w:lang w:eastAsia="cs-CZ"/>
                </w:rPr>
                <w:t>https://eportal.cssz.cz/web/portal/-/tiskopisy/nempri-2020</w:t>
              </w:r>
            </w:hyperlink>
          </w:p>
        </w:tc>
        <w:tc>
          <w:tcPr>
            <w:tcW w:w="1134" w:type="dxa"/>
            <w:shd w:val="clear" w:color="auto" w:fill="FFF2CC" w:themeFill="accent4" w:themeFillTint="33"/>
            <w:noWrap/>
            <w:vAlign w:val="bottom"/>
            <w:hideMark/>
          </w:tcPr>
          <w:p w14:paraId="0B672841"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285BC3D5" w14:textId="77777777" w:rsidTr="00293A23">
        <w:trPr>
          <w:trHeight w:val="20"/>
        </w:trPr>
        <w:tc>
          <w:tcPr>
            <w:tcW w:w="6658" w:type="dxa"/>
            <w:shd w:val="clear" w:color="auto" w:fill="auto"/>
            <w:vAlign w:val="center"/>
            <w:hideMark/>
          </w:tcPr>
          <w:p w14:paraId="3E5AF84F" w14:textId="77777777" w:rsidR="00E45913" w:rsidRPr="0086218E" w:rsidRDefault="00E45913" w:rsidP="0086218E">
            <w:pPr>
              <w:jc w:val="left"/>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ISPV (MPSV) V 1-02, Pololetní šetření o průměrném výdělku – (mzdová sféra)</w:t>
            </w:r>
          </w:p>
        </w:tc>
        <w:tc>
          <w:tcPr>
            <w:tcW w:w="6520" w:type="dxa"/>
            <w:shd w:val="clear" w:color="auto" w:fill="auto"/>
            <w:hideMark/>
          </w:tcPr>
          <w:p w14:paraId="42F4C145" w14:textId="5C1853CE" w:rsidR="00E45913" w:rsidRPr="0086218E" w:rsidRDefault="00DB0380" w:rsidP="0086218E">
            <w:pPr>
              <w:rPr>
                <w:rFonts w:asciiTheme="majorHAnsi" w:eastAsia="Times New Roman" w:hAnsiTheme="majorHAnsi" w:cstheme="majorHAnsi"/>
                <w:color w:val="0070C0"/>
                <w:sz w:val="14"/>
                <w:szCs w:val="14"/>
                <w:u w:val="single"/>
                <w:lang w:eastAsia="cs-CZ"/>
              </w:rPr>
            </w:pPr>
            <w:hyperlink r:id="rId25" w:history="1">
              <w:r w:rsidR="00E45913" w:rsidRPr="0086218E">
                <w:rPr>
                  <w:rStyle w:val="Hypertextovodkaz"/>
                  <w:rFonts w:asciiTheme="majorHAnsi" w:eastAsia="Times New Roman" w:hAnsiTheme="majorHAnsi" w:cstheme="majorHAnsi"/>
                  <w:color w:val="0070C0"/>
                  <w:sz w:val="14"/>
                  <w:szCs w:val="14"/>
                  <w:lang w:eastAsia="cs-CZ"/>
                </w:rPr>
                <w:t>ISPV (MPSV) V1-02</w:t>
              </w:r>
            </w:hyperlink>
          </w:p>
        </w:tc>
        <w:tc>
          <w:tcPr>
            <w:tcW w:w="1134" w:type="dxa"/>
            <w:shd w:val="clear" w:color="auto" w:fill="FCE4D6"/>
            <w:noWrap/>
            <w:hideMark/>
          </w:tcPr>
          <w:p w14:paraId="42A75459"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1D7FEEBE" w14:textId="77777777" w:rsidTr="00293A23">
        <w:trPr>
          <w:trHeight w:val="20"/>
        </w:trPr>
        <w:tc>
          <w:tcPr>
            <w:tcW w:w="6658" w:type="dxa"/>
            <w:shd w:val="clear" w:color="auto" w:fill="auto"/>
            <w:vAlign w:val="center"/>
            <w:hideMark/>
          </w:tcPr>
          <w:p w14:paraId="637492A0"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 xml:space="preserve">ÚNP 4-01, Výkaz o úplných nákladech práce </w:t>
            </w:r>
          </w:p>
        </w:tc>
        <w:tc>
          <w:tcPr>
            <w:tcW w:w="6520" w:type="dxa"/>
            <w:shd w:val="clear" w:color="auto" w:fill="auto"/>
            <w:vAlign w:val="bottom"/>
            <w:hideMark/>
          </w:tcPr>
          <w:p w14:paraId="0A29F293"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26" w:history="1">
              <w:r w:rsidR="00E45913" w:rsidRPr="0086218E">
                <w:rPr>
                  <w:rStyle w:val="Hypertextovodkaz"/>
                  <w:rFonts w:asciiTheme="majorHAnsi" w:eastAsia="Times New Roman" w:hAnsiTheme="majorHAnsi" w:cstheme="majorHAnsi"/>
                  <w:color w:val="0070C0"/>
                  <w:sz w:val="14"/>
                  <w:szCs w:val="14"/>
                  <w:lang w:eastAsia="cs-CZ"/>
                </w:rPr>
                <w:t>https://apl.czso.cz/pll/vykazy/pdf113?xvyk=3110&amp;cd=0</w:t>
              </w:r>
            </w:hyperlink>
          </w:p>
        </w:tc>
        <w:tc>
          <w:tcPr>
            <w:tcW w:w="1134" w:type="dxa"/>
            <w:shd w:val="clear" w:color="auto" w:fill="FFF2CC" w:themeFill="accent4" w:themeFillTint="33"/>
            <w:noWrap/>
            <w:vAlign w:val="bottom"/>
            <w:hideMark/>
          </w:tcPr>
          <w:p w14:paraId="064B9AD7"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0ADFCFD9" w14:textId="77777777" w:rsidTr="00293A23">
        <w:trPr>
          <w:trHeight w:val="20"/>
        </w:trPr>
        <w:tc>
          <w:tcPr>
            <w:tcW w:w="6658" w:type="dxa"/>
            <w:shd w:val="clear" w:color="auto" w:fill="auto"/>
            <w:vAlign w:val="center"/>
            <w:hideMark/>
          </w:tcPr>
          <w:p w14:paraId="4FF6B12F"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Práce 2-04, Čtvrtletní výkaz o práci</w:t>
            </w:r>
          </w:p>
        </w:tc>
        <w:tc>
          <w:tcPr>
            <w:tcW w:w="6520" w:type="dxa"/>
            <w:shd w:val="clear" w:color="auto" w:fill="auto"/>
            <w:vAlign w:val="bottom"/>
            <w:hideMark/>
          </w:tcPr>
          <w:p w14:paraId="45F840D3" w14:textId="77777777" w:rsidR="00E45913" w:rsidRPr="0086218E" w:rsidRDefault="00DB0380" w:rsidP="0086218E">
            <w:pPr>
              <w:rPr>
                <w:rFonts w:asciiTheme="majorHAnsi" w:hAnsiTheme="majorHAnsi" w:cstheme="majorHAnsi"/>
                <w:color w:val="0070C0"/>
                <w:sz w:val="14"/>
                <w:szCs w:val="14"/>
              </w:rPr>
            </w:pPr>
            <w:hyperlink r:id="rId27" w:history="1">
              <w:r w:rsidR="00E45913" w:rsidRPr="0086218E">
                <w:rPr>
                  <w:rStyle w:val="Hypertextovodkaz"/>
                  <w:rFonts w:asciiTheme="majorHAnsi" w:hAnsiTheme="majorHAnsi" w:cstheme="majorHAnsi"/>
                  <w:color w:val="0070C0"/>
                  <w:sz w:val="14"/>
                  <w:szCs w:val="14"/>
                </w:rPr>
                <w:t>https://apl.czso.cz/pll/vykazy/pdfsoub?xid=3058&amp;xtyp=V</w:t>
              </w:r>
            </w:hyperlink>
          </w:p>
        </w:tc>
        <w:tc>
          <w:tcPr>
            <w:tcW w:w="1134" w:type="dxa"/>
            <w:shd w:val="clear" w:color="auto" w:fill="FFF2CC" w:themeFill="accent4" w:themeFillTint="33"/>
            <w:noWrap/>
            <w:vAlign w:val="bottom"/>
            <w:hideMark/>
          </w:tcPr>
          <w:p w14:paraId="5FDBB5F1"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3D5166D6" w14:textId="77777777" w:rsidTr="00293A23">
        <w:trPr>
          <w:trHeight w:val="20"/>
        </w:trPr>
        <w:tc>
          <w:tcPr>
            <w:tcW w:w="6658" w:type="dxa"/>
            <w:shd w:val="clear" w:color="auto" w:fill="auto"/>
            <w:vAlign w:val="center"/>
            <w:hideMark/>
          </w:tcPr>
          <w:p w14:paraId="47355D85"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Roční zpráva o činnosti zaměstnavatele uznaného na CHTP</w:t>
            </w:r>
          </w:p>
        </w:tc>
        <w:tc>
          <w:tcPr>
            <w:tcW w:w="6520" w:type="dxa"/>
            <w:shd w:val="clear" w:color="auto" w:fill="auto"/>
            <w:noWrap/>
            <w:vAlign w:val="bottom"/>
            <w:hideMark/>
          </w:tcPr>
          <w:p w14:paraId="65519F2A"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28" w:history="1">
              <w:r w:rsidR="00E45913" w:rsidRPr="0086218E">
                <w:rPr>
                  <w:rFonts w:asciiTheme="majorHAnsi" w:eastAsia="Times New Roman" w:hAnsiTheme="majorHAnsi" w:cstheme="majorHAnsi"/>
                  <w:color w:val="0070C0"/>
                  <w:sz w:val="14"/>
                  <w:szCs w:val="14"/>
                  <w:u w:val="single"/>
                  <w:lang w:eastAsia="cs-CZ"/>
                </w:rPr>
                <w:t>https://www.mpsv.cz/web/cz/-/rocni-zprava-o-cinnosti-zamestnavatele-uznaneho-na-chtp</w:t>
              </w:r>
            </w:hyperlink>
          </w:p>
        </w:tc>
        <w:tc>
          <w:tcPr>
            <w:tcW w:w="1134" w:type="dxa"/>
            <w:shd w:val="clear" w:color="auto" w:fill="FFF2CC" w:themeFill="accent4" w:themeFillTint="33"/>
            <w:noWrap/>
            <w:vAlign w:val="bottom"/>
            <w:hideMark/>
          </w:tcPr>
          <w:p w14:paraId="07540506" w14:textId="522014FC"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 xml:space="preserve">zařazen </w:t>
            </w:r>
            <w:r w:rsidR="00680F66" w:rsidRPr="0086218E">
              <w:rPr>
                <w:rFonts w:asciiTheme="majorHAnsi" w:eastAsia="Times New Roman" w:hAnsiTheme="majorHAnsi" w:cstheme="majorHAnsi"/>
                <w:color w:val="000000"/>
                <w:sz w:val="14"/>
                <w:szCs w:val="14"/>
                <w:lang w:eastAsia="cs-CZ"/>
              </w:rPr>
              <w:t>plně</w:t>
            </w:r>
          </w:p>
        </w:tc>
      </w:tr>
      <w:tr w:rsidR="0086218E" w:rsidRPr="0086218E" w14:paraId="08B0D1DB" w14:textId="77777777" w:rsidTr="00293A23">
        <w:trPr>
          <w:trHeight w:val="20"/>
        </w:trPr>
        <w:tc>
          <w:tcPr>
            <w:tcW w:w="6658" w:type="dxa"/>
            <w:shd w:val="clear" w:color="auto" w:fill="auto"/>
            <w:vAlign w:val="center"/>
            <w:hideMark/>
          </w:tcPr>
          <w:p w14:paraId="76E2E74C"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Ohlášení plnění povinného podílu osob se zdravotním postižením na celkovém počtu zaměstnanců zaměstnavatele</w:t>
            </w:r>
          </w:p>
        </w:tc>
        <w:tc>
          <w:tcPr>
            <w:tcW w:w="6520" w:type="dxa"/>
            <w:shd w:val="clear" w:color="auto" w:fill="auto"/>
            <w:vAlign w:val="bottom"/>
          </w:tcPr>
          <w:p w14:paraId="79D03A5A"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29" w:history="1">
              <w:r w:rsidR="00E45913" w:rsidRPr="0086218E">
                <w:rPr>
                  <w:rStyle w:val="Hypertextovodkaz"/>
                  <w:rFonts w:asciiTheme="majorHAnsi" w:eastAsia="Times New Roman" w:hAnsiTheme="majorHAnsi" w:cstheme="majorHAnsi"/>
                  <w:color w:val="0070C0"/>
                  <w:sz w:val="14"/>
                  <w:szCs w:val="14"/>
                  <w:lang w:eastAsia="cs-CZ"/>
                </w:rPr>
                <w:t>https://www.mpsv.cz/web/cz/-/ohlaseni-plneni-povinneho-podilu-osob-se-zdravotnim-postizenim-na-celkovem-poctu-zamestnancu-zamestnavatele</w:t>
              </w:r>
            </w:hyperlink>
          </w:p>
        </w:tc>
        <w:tc>
          <w:tcPr>
            <w:tcW w:w="1134" w:type="dxa"/>
            <w:shd w:val="clear" w:color="auto" w:fill="FFF2CC" w:themeFill="accent4" w:themeFillTint="33"/>
            <w:noWrap/>
            <w:vAlign w:val="bottom"/>
            <w:hideMark/>
          </w:tcPr>
          <w:p w14:paraId="445B96B1"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59904491" w14:textId="77777777" w:rsidTr="00293A23">
        <w:trPr>
          <w:trHeight w:val="20"/>
        </w:trPr>
        <w:tc>
          <w:tcPr>
            <w:tcW w:w="6658" w:type="dxa"/>
            <w:shd w:val="clear" w:color="auto" w:fill="auto"/>
            <w:vAlign w:val="center"/>
            <w:hideMark/>
          </w:tcPr>
          <w:p w14:paraId="026F71F7"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Monitorovací dotazník</w:t>
            </w:r>
          </w:p>
        </w:tc>
        <w:tc>
          <w:tcPr>
            <w:tcW w:w="6520" w:type="dxa"/>
            <w:shd w:val="clear" w:color="auto" w:fill="auto"/>
            <w:noWrap/>
            <w:vAlign w:val="bottom"/>
            <w:hideMark/>
          </w:tcPr>
          <w:p w14:paraId="0873B513" w14:textId="77777777" w:rsidR="00E45913" w:rsidRPr="0086218E" w:rsidRDefault="00DB0380" w:rsidP="0086218E">
            <w:pPr>
              <w:rPr>
                <w:rFonts w:asciiTheme="majorHAnsi" w:eastAsia="Times New Roman" w:hAnsiTheme="majorHAnsi" w:cstheme="majorHAnsi"/>
                <w:color w:val="0070C0"/>
                <w:sz w:val="14"/>
                <w:szCs w:val="14"/>
                <w:lang w:eastAsia="cs-CZ"/>
              </w:rPr>
            </w:pPr>
            <w:hyperlink r:id="rId30" w:history="1">
              <w:r w:rsidR="00E45913" w:rsidRPr="0086218E">
                <w:rPr>
                  <w:rStyle w:val="Hypertextovodkaz"/>
                  <w:rFonts w:asciiTheme="majorHAnsi" w:eastAsia="Times New Roman" w:hAnsiTheme="majorHAnsi" w:cstheme="majorHAnsi"/>
                  <w:color w:val="0070C0"/>
                  <w:sz w:val="14"/>
                  <w:szCs w:val="14"/>
                  <w:lang w:eastAsia="cs-CZ"/>
                </w:rPr>
                <w:t>https://www.mpsv.cz/-/monitorovaci-dotaznik</w:t>
              </w:r>
            </w:hyperlink>
          </w:p>
        </w:tc>
        <w:tc>
          <w:tcPr>
            <w:tcW w:w="1134" w:type="dxa"/>
            <w:shd w:val="clear" w:color="auto" w:fill="FFF2CC" w:themeFill="accent4" w:themeFillTint="33"/>
            <w:noWrap/>
            <w:vAlign w:val="bottom"/>
            <w:hideMark/>
          </w:tcPr>
          <w:p w14:paraId="59F6510D"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3C872F82" w14:textId="77777777" w:rsidTr="00293A23">
        <w:trPr>
          <w:trHeight w:val="20"/>
        </w:trPr>
        <w:tc>
          <w:tcPr>
            <w:tcW w:w="6658" w:type="dxa"/>
            <w:shd w:val="clear" w:color="auto" w:fill="auto"/>
            <w:vAlign w:val="center"/>
          </w:tcPr>
          <w:p w14:paraId="0EA34BF7" w14:textId="05B9F9C0"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Informace o nástupu občana EU/EHP a Švýcarska nebo jeho rodinného příslušníka, nebo cizince, který nepotřebuje pracovní oprávnění do zaměstnání</w:t>
            </w:r>
            <w:r w:rsidR="00573F77" w:rsidRPr="0086218E">
              <w:rPr>
                <w:rFonts w:asciiTheme="majorHAnsi" w:eastAsia="Times New Roman" w:hAnsiTheme="majorHAnsi" w:cstheme="majorHAnsi"/>
                <w:b/>
                <w:bCs/>
                <w:color w:val="000000"/>
                <w:sz w:val="14"/>
                <w:szCs w:val="14"/>
                <w:lang w:eastAsia="cs-CZ"/>
              </w:rPr>
              <w:t xml:space="preserve"> </w:t>
            </w:r>
            <w:r w:rsidR="00573F77" w:rsidRPr="0086218E">
              <w:rPr>
                <w:rFonts w:asciiTheme="majorHAnsi" w:hAnsiTheme="majorHAnsi" w:cstheme="majorHAnsi"/>
                <w:sz w:val="14"/>
                <w:szCs w:val="14"/>
              </w:rPr>
              <w:t>(webový formulář)</w:t>
            </w:r>
          </w:p>
        </w:tc>
        <w:tc>
          <w:tcPr>
            <w:tcW w:w="6520" w:type="dxa"/>
            <w:shd w:val="clear" w:color="auto" w:fill="auto"/>
            <w:vAlign w:val="bottom"/>
          </w:tcPr>
          <w:p w14:paraId="29A5FBAD" w14:textId="31A5F5E1"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1" w:history="1">
              <w:r w:rsidR="00E45913" w:rsidRPr="0086218E">
                <w:rPr>
                  <w:rFonts w:asciiTheme="majorHAnsi" w:eastAsia="Times New Roman" w:hAnsiTheme="majorHAnsi" w:cstheme="majorHAnsi"/>
                  <w:color w:val="0070C0"/>
                  <w:sz w:val="14"/>
                  <w:szCs w:val="14"/>
                  <w:u w:val="single"/>
                  <w:lang w:eastAsia="cs-CZ"/>
                </w:rPr>
                <w:t>https://www.mpsv.cz/web/cz/-/informace-o-nastupu-u-obcana-eu-ehp-a-svycarska-nebo-jeho-rodinneho-prislusnika-nebo-cizince-ktery-nepotrebuje-pracovni-opravneni-do-zamestnani-k-vysl</w:t>
              </w:r>
            </w:hyperlink>
          </w:p>
        </w:tc>
        <w:tc>
          <w:tcPr>
            <w:tcW w:w="1134" w:type="dxa"/>
            <w:shd w:val="clear" w:color="auto" w:fill="FCE4D6"/>
            <w:noWrap/>
            <w:vAlign w:val="bottom"/>
          </w:tcPr>
          <w:p w14:paraId="5FB4F77C" w14:textId="0ECE8D2C"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5386EEB2" w14:textId="77777777" w:rsidTr="00293A23">
        <w:trPr>
          <w:trHeight w:val="20"/>
        </w:trPr>
        <w:tc>
          <w:tcPr>
            <w:tcW w:w="6658" w:type="dxa"/>
            <w:shd w:val="clear" w:color="auto" w:fill="auto"/>
            <w:vAlign w:val="center"/>
          </w:tcPr>
          <w:p w14:paraId="29365170" w14:textId="7B8D0ADB"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Informace o ukončení/změně ukončení zaměstnání občana EU/EHP a Švýcarska nebo jeho rodinného příslušníka, nebo cizince, který nepotřebuje pracovní oprávnění</w:t>
            </w:r>
            <w:r w:rsidR="00573F77" w:rsidRPr="0086218E">
              <w:rPr>
                <w:rFonts w:asciiTheme="majorHAnsi" w:eastAsia="Times New Roman" w:hAnsiTheme="majorHAnsi" w:cstheme="majorHAnsi"/>
                <w:b/>
                <w:bCs/>
                <w:color w:val="000000"/>
                <w:sz w:val="14"/>
                <w:szCs w:val="14"/>
                <w:lang w:eastAsia="cs-CZ"/>
              </w:rPr>
              <w:t xml:space="preserve"> </w:t>
            </w:r>
            <w:r w:rsidR="00573F77" w:rsidRPr="0086218E">
              <w:rPr>
                <w:rFonts w:asciiTheme="majorHAnsi" w:hAnsiTheme="majorHAnsi" w:cstheme="majorHAnsi"/>
                <w:sz w:val="14"/>
                <w:szCs w:val="14"/>
              </w:rPr>
              <w:t>(webový formulář)</w:t>
            </w:r>
          </w:p>
        </w:tc>
        <w:tc>
          <w:tcPr>
            <w:tcW w:w="6520" w:type="dxa"/>
            <w:shd w:val="clear" w:color="auto" w:fill="auto"/>
            <w:vAlign w:val="bottom"/>
          </w:tcPr>
          <w:p w14:paraId="23DF0CE8" w14:textId="504FC96E"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2" w:history="1">
              <w:r w:rsidR="00E45913" w:rsidRPr="0086218E">
                <w:rPr>
                  <w:rFonts w:asciiTheme="majorHAnsi" w:eastAsia="Times New Roman" w:hAnsiTheme="majorHAnsi" w:cstheme="majorHAnsi"/>
                  <w:color w:val="0070C0"/>
                  <w:sz w:val="14"/>
                  <w:szCs w:val="14"/>
                  <w:u w:val="single"/>
                  <w:lang w:eastAsia="cs-CZ"/>
                </w:rPr>
                <w:t>https://www.mpsv.cz/web/cz/-/informace-o-ukonceni-nebo-predcasnem-ukonceni-zamestnani-vyslani-k-plneni-ukolu-vyplyvajicich-z-uzavrene-smlouvy-nebo-vnitropodnikoveho-prevedeni-zame</w:t>
              </w:r>
            </w:hyperlink>
          </w:p>
        </w:tc>
        <w:tc>
          <w:tcPr>
            <w:tcW w:w="1134" w:type="dxa"/>
            <w:shd w:val="clear" w:color="auto" w:fill="FCE4D6"/>
            <w:noWrap/>
            <w:vAlign w:val="bottom"/>
          </w:tcPr>
          <w:p w14:paraId="3EFEE43E" w14:textId="2E6C245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3A85F706" w14:textId="77777777" w:rsidTr="00293A23">
        <w:trPr>
          <w:trHeight w:val="20"/>
        </w:trPr>
        <w:tc>
          <w:tcPr>
            <w:tcW w:w="6658" w:type="dxa"/>
            <w:shd w:val="clear" w:color="auto" w:fill="auto"/>
            <w:vAlign w:val="center"/>
          </w:tcPr>
          <w:p w14:paraId="7A800A23" w14:textId="4425B1C3"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Sdělení o nástupu cizince, držitele pracovního oprávnění, do zaměstnání, k vyslání, k vnitropodnikovému převedení</w:t>
            </w:r>
            <w:r w:rsidR="00573F77" w:rsidRPr="0086218E">
              <w:rPr>
                <w:rFonts w:asciiTheme="majorHAnsi" w:eastAsia="Times New Roman" w:hAnsiTheme="majorHAnsi" w:cstheme="majorHAnsi"/>
                <w:b/>
                <w:bCs/>
                <w:color w:val="000000"/>
                <w:sz w:val="14"/>
                <w:szCs w:val="14"/>
                <w:lang w:eastAsia="cs-CZ"/>
              </w:rPr>
              <w:t xml:space="preserve"> </w:t>
            </w:r>
            <w:r w:rsidR="00573F77" w:rsidRPr="0086218E">
              <w:rPr>
                <w:rFonts w:asciiTheme="majorHAnsi" w:hAnsiTheme="majorHAnsi" w:cstheme="majorHAnsi"/>
                <w:sz w:val="14"/>
                <w:szCs w:val="14"/>
              </w:rPr>
              <w:t>(webový formulář)</w:t>
            </w:r>
          </w:p>
        </w:tc>
        <w:tc>
          <w:tcPr>
            <w:tcW w:w="6520" w:type="dxa"/>
            <w:shd w:val="clear" w:color="auto" w:fill="auto"/>
            <w:vAlign w:val="bottom"/>
          </w:tcPr>
          <w:p w14:paraId="1D11DB00" w14:textId="3F95C8C5"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3" w:history="1">
              <w:r w:rsidR="00E45913" w:rsidRPr="0086218E">
                <w:rPr>
                  <w:rFonts w:asciiTheme="majorHAnsi" w:eastAsia="Times New Roman" w:hAnsiTheme="majorHAnsi" w:cstheme="majorHAnsi"/>
                  <w:color w:val="0070C0"/>
                  <w:sz w:val="14"/>
                  <w:szCs w:val="14"/>
                  <w:u w:val="single"/>
                  <w:lang w:eastAsia="cs-CZ"/>
                </w:rPr>
                <w:t>https://www.mpsv.cz/web/cz/-/sdeleni-zamestnavatele-o-nastupu-cizince-s-pracovnim-opravnenim-do-zamestnani-o-vyslani-k-plneni-ukolu-vyplyvajicich-z-uzavrene-smlouvy-nebo-o-vnitrop</w:t>
              </w:r>
            </w:hyperlink>
          </w:p>
        </w:tc>
        <w:tc>
          <w:tcPr>
            <w:tcW w:w="1134" w:type="dxa"/>
            <w:shd w:val="clear" w:color="auto" w:fill="FCE4D6"/>
            <w:noWrap/>
            <w:vAlign w:val="bottom"/>
          </w:tcPr>
          <w:p w14:paraId="510B5342" w14:textId="3F527B6D"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2C00A2FF" w14:textId="77777777" w:rsidTr="00293A23">
        <w:trPr>
          <w:trHeight w:val="20"/>
        </w:trPr>
        <w:tc>
          <w:tcPr>
            <w:tcW w:w="6658" w:type="dxa"/>
            <w:shd w:val="clear" w:color="auto" w:fill="auto"/>
            <w:vAlign w:val="center"/>
          </w:tcPr>
          <w:p w14:paraId="4062782C" w14:textId="0BDFB9EC"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Sdělení o ukončení zaměstnání, vyslání, vnitropodnikového převedení cizince, držitele pracovního oprávnění</w:t>
            </w:r>
            <w:r w:rsidR="00573F77" w:rsidRPr="0086218E">
              <w:rPr>
                <w:rFonts w:asciiTheme="majorHAnsi" w:eastAsia="Times New Roman" w:hAnsiTheme="majorHAnsi" w:cstheme="majorHAnsi"/>
                <w:b/>
                <w:bCs/>
                <w:color w:val="000000"/>
                <w:sz w:val="14"/>
                <w:szCs w:val="14"/>
                <w:lang w:eastAsia="cs-CZ"/>
              </w:rPr>
              <w:t xml:space="preserve"> </w:t>
            </w:r>
            <w:r w:rsidR="00573F77" w:rsidRPr="0086218E">
              <w:rPr>
                <w:rFonts w:asciiTheme="majorHAnsi" w:hAnsiTheme="majorHAnsi" w:cstheme="majorHAnsi"/>
                <w:sz w:val="14"/>
                <w:szCs w:val="14"/>
              </w:rPr>
              <w:t>(webový formulář)</w:t>
            </w:r>
          </w:p>
        </w:tc>
        <w:tc>
          <w:tcPr>
            <w:tcW w:w="6520" w:type="dxa"/>
            <w:shd w:val="clear" w:color="auto" w:fill="auto"/>
            <w:vAlign w:val="bottom"/>
          </w:tcPr>
          <w:p w14:paraId="1CA90568" w14:textId="412A3BFE"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4" w:history="1">
              <w:r w:rsidR="00E45913" w:rsidRPr="0086218E">
                <w:rPr>
                  <w:rFonts w:asciiTheme="majorHAnsi" w:eastAsia="Times New Roman" w:hAnsiTheme="majorHAnsi" w:cstheme="majorHAnsi"/>
                  <w:color w:val="0070C0"/>
                  <w:sz w:val="14"/>
                  <w:szCs w:val="14"/>
                  <w:u w:val="single"/>
                  <w:lang w:eastAsia="cs-CZ"/>
                </w:rPr>
                <w:t>https://www.mpsv.cz/web/cz/-/sdeleni-zamestnavatele-nebo-pravnicke-nebo-fyzicke-osoby-o-nenastoupeni-ukonceni-predcasnem-ukonceni-zamestnani-vyslani-k-plneni-ukolu-vyplyvajicich-z</w:t>
              </w:r>
            </w:hyperlink>
          </w:p>
        </w:tc>
        <w:tc>
          <w:tcPr>
            <w:tcW w:w="1134" w:type="dxa"/>
            <w:shd w:val="clear" w:color="auto" w:fill="FCE4D6"/>
            <w:noWrap/>
            <w:vAlign w:val="bottom"/>
          </w:tcPr>
          <w:p w14:paraId="1B411CF5" w14:textId="79B256EB"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3B529E30" w14:textId="77777777" w:rsidTr="00293A23">
        <w:trPr>
          <w:trHeight w:val="20"/>
        </w:trPr>
        <w:tc>
          <w:tcPr>
            <w:tcW w:w="6658" w:type="dxa"/>
            <w:shd w:val="clear" w:color="auto" w:fill="auto"/>
            <w:vAlign w:val="center"/>
          </w:tcPr>
          <w:p w14:paraId="310888BF" w14:textId="672D7D6F" w:rsidR="00437C4F" w:rsidRPr="00293A23" w:rsidRDefault="00437C4F" w:rsidP="0086218E">
            <w:pP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b/>
                <w:bCs/>
                <w:color w:val="000000"/>
                <w:sz w:val="14"/>
                <w:szCs w:val="14"/>
                <w:lang w:eastAsia="cs-CZ"/>
              </w:rPr>
              <w:t>Přehled o činnosti agentury práce za rok 2023 podle § 59 zákona č. 435/2004 Sb., o zaměstnanosti</w:t>
            </w:r>
            <w:r w:rsidR="00293A23">
              <w:rPr>
                <w:rFonts w:asciiTheme="majorHAnsi" w:eastAsia="Times New Roman" w:hAnsiTheme="majorHAnsi" w:cstheme="majorHAnsi"/>
                <w:b/>
                <w:bCs/>
                <w:color w:val="000000"/>
                <w:sz w:val="14"/>
                <w:szCs w:val="14"/>
                <w:lang w:eastAsia="cs-CZ"/>
              </w:rPr>
              <w:t xml:space="preserve"> </w:t>
            </w:r>
            <w:r w:rsidR="00293A23">
              <w:rPr>
                <w:rFonts w:asciiTheme="majorHAnsi" w:eastAsia="Times New Roman" w:hAnsiTheme="majorHAnsi" w:cstheme="majorHAnsi"/>
                <w:color w:val="000000"/>
                <w:sz w:val="14"/>
                <w:szCs w:val="14"/>
                <w:lang w:eastAsia="cs-CZ"/>
              </w:rPr>
              <w:t xml:space="preserve">(webový </w:t>
            </w:r>
            <w:proofErr w:type="spellStart"/>
            <w:r w:rsidR="00293A23">
              <w:rPr>
                <w:rFonts w:asciiTheme="majorHAnsi" w:eastAsia="Times New Roman" w:hAnsiTheme="majorHAnsi" w:cstheme="majorHAnsi"/>
                <w:color w:val="000000"/>
                <w:sz w:val="14"/>
                <w:szCs w:val="14"/>
                <w:lang w:eastAsia="cs-CZ"/>
              </w:rPr>
              <w:t>formulař</w:t>
            </w:r>
            <w:proofErr w:type="spellEnd"/>
            <w:r w:rsidR="00293A23">
              <w:rPr>
                <w:rFonts w:asciiTheme="majorHAnsi" w:eastAsia="Times New Roman" w:hAnsiTheme="majorHAnsi" w:cstheme="majorHAnsi"/>
                <w:color w:val="000000"/>
                <w:sz w:val="14"/>
                <w:szCs w:val="14"/>
                <w:lang w:eastAsia="cs-CZ"/>
              </w:rPr>
              <w:t>)</w:t>
            </w:r>
          </w:p>
        </w:tc>
        <w:tc>
          <w:tcPr>
            <w:tcW w:w="6520" w:type="dxa"/>
            <w:shd w:val="clear" w:color="auto" w:fill="auto"/>
            <w:vAlign w:val="bottom"/>
          </w:tcPr>
          <w:p w14:paraId="2F72D2FE" w14:textId="6BDE9D17" w:rsidR="00437C4F" w:rsidRPr="0086218E" w:rsidRDefault="00DB0380" w:rsidP="0086218E">
            <w:pPr>
              <w:rPr>
                <w:rFonts w:asciiTheme="majorHAnsi" w:hAnsiTheme="majorHAnsi" w:cstheme="majorHAnsi"/>
                <w:sz w:val="14"/>
                <w:szCs w:val="14"/>
              </w:rPr>
            </w:pPr>
            <w:hyperlink r:id="rId35" w:history="1">
              <w:r w:rsidR="00437C4F" w:rsidRPr="0086218E">
                <w:rPr>
                  <w:rStyle w:val="Hypertextovodkaz"/>
                  <w:rFonts w:asciiTheme="majorHAnsi" w:hAnsiTheme="majorHAnsi" w:cstheme="majorHAnsi"/>
                  <w:color w:val="0070C0"/>
                  <w:sz w:val="14"/>
                  <w:szCs w:val="14"/>
                </w:rPr>
                <w:t>https://www.mpsv.cz/web/cz/-/prehled-o-cinnosti-agentury-prace-nahradni</w:t>
              </w:r>
            </w:hyperlink>
            <w:r w:rsidR="00437C4F" w:rsidRPr="0086218E">
              <w:rPr>
                <w:rFonts w:asciiTheme="majorHAnsi" w:hAnsiTheme="majorHAnsi" w:cstheme="majorHAnsi"/>
                <w:color w:val="0070C0"/>
                <w:sz w:val="14"/>
                <w:szCs w:val="14"/>
              </w:rPr>
              <w:t xml:space="preserve"> </w:t>
            </w:r>
          </w:p>
        </w:tc>
        <w:tc>
          <w:tcPr>
            <w:tcW w:w="1134" w:type="dxa"/>
            <w:shd w:val="clear" w:color="auto" w:fill="FCE4D6"/>
            <w:noWrap/>
            <w:vAlign w:val="bottom"/>
          </w:tcPr>
          <w:p w14:paraId="63151850" w14:textId="2EB20582" w:rsidR="00437C4F" w:rsidRPr="0086218E" w:rsidRDefault="00437C4F"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3A5EEF63" w14:textId="77777777" w:rsidTr="00293A23">
        <w:trPr>
          <w:trHeight w:val="20"/>
        </w:trPr>
        <w:tc>
          <w:tcPr>
            <w:tcW w:w="6658" w:type="dxa"/>
            <w:shd w:val="clear" w:color="auto" w:fill="auto"/>
            <w:vAlign w:val="center"/>
            <w:hideMark/>
          </w:tcPr>
          <w:p w14:paraId="45BC1E1F"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Vyúčtování mzdových nákladů - VPP</w:t>
            </w:r>
          </w:p>
        </w:tc>
        <w:tc>
          <w:tcPr>
            <w:tcW w:w="6520" w:type="dxa"/>
            <w:shd w:val="clear" w:color="auto" w:fill="auto"/>
            <w:vAlign w:val="bottom"/>
          </w:tcPr>
          <w:p w14:paraId="5CDC6DF1"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6" w:history="1">
              <w:r w:rsidR="00E45913" w:rsidRPr="0086218E">
                <w:rPr>
                  <w:rStyle w:val="Hypertextovodkaz"/>
                  <w:rFonts w:asciiTheme="majorHAnsi" w:eastAsia="Times New Roman" w:hAnsiTheme="majorHAnsi" w:cstheme="majorHAnsi"/>
                  <w:color w:val="0070C0"/>
                  <w:sz w:val="14"/>
                  <w:szCs w:val="14"/>
                  <w:lang w:eastAsia="cs-CZ"/>
                </w:rPr>
                <w:t>https://www.mpsv.cz/web/cz/-/vyuctovani-mzdovych-nakladu-vpp-pro-dohody-uzavrene-od-13-1-2023</w:t>
              </w:r>
            </w:hyperlink>
          </w:p>
        </w:tc>
        <w:tc>
          <w:tcPr>
            <w:tcW w:w="1134" w:type="dxa"/>
            <w:shd w:val="clear" w:color="auto" w:fill="FBE4D5" w:themeFill="accent2" w:themeFillTint="33"/>
            <w:noWrap/>
            <w:vAlign w:val="bottom"/>
            <w:hideMark/>
          </w:tcPr>
          <w:p w14:paraId="0F7298DC"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49909A03" w14:textId="77777777" w:rsidTr="00293A23">
        <w:trPr>
          <w:trHeight w:val="20"/>
        </w:trPr>
        <w:tc>
          <w:tcPr>
            <w:tcW w:w="6658" w:type="dxa"/>
            <w:shd w:val="clear" w:color="auto" w:fill="auto"/>
            <w:vAlign w:val="center"/>
            <w:hideMark/>
          </w:tcPr>
          <w:p w14:paraId="67127D08"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Vyúčtování mzdových nákladů - SÚPM vyhrazené</w:t>
            </w:r>
          </w:p>
        </w:tc>
        <w:tc>
          <w:tcPr>
            <w:tcW w:w="6520" w:type="dxa"/>
            <w:shd w:val="clear" w:color="auto" w:fill="auto"/>
            <w:vAlign w:val="bottom"/>
            <w:hideMark/>
          </w:tcPr>
          <w:p w14:paraId="4B539477"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7" w:history="1">
              <w:r w:rsidR="00E45913" w:rsidRPr="0086218E">
                <w:rPr>
                  <w:rStyle w:val="Hypertextovodkaz"/>
                  <w:rFonts w:asciiTheme="majorHAnsi" w:eastAsia="Times New Roman" w:hAnsiTheme="majorHAnsi" w:cstheme="majorHAnsi"/>
                  <w:color w:val="0070C0"/>
                  <w:sz w:val="14"/>
                  <w:szCs w:val="14"/>
                  <w:lang w:eastAsia="cs-CZ"/>
                </w:rPr>
                <w:t>https://www.mpsv.cz/web/cz/-/vyuctovani-mzdovych-nakladu-supm-vyhrazene-pro-dohody-uzavrene-od-13-1-2023</w:t>
              </w:r>
            </w:hyperlink>
          </w:p>
        </w:tc>
        <w:tc>
          <w:tcPr>
            <w:tcW w:w="1134" w:type="dxa"/>
            <w:shd w:val="clear" w:color="auto" w:fill="FBE4D5" w:themeFill="accent2" w:themeFillTint="33"/>
            <w:noWrap/>
            <w:vAlign w:val="bottom"/>
            <w:hideMark/>
          </w:tcPr>
          <w:p w14:paraId="60737D09"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561B7739" w14:textId="77777777" w:rsidTr="00293A23">
        <w:trPr>
          <w:trHeight w:val="20"/>
        </w:trPr>
        <w:tc>
          <w:tcPr>
            <w:tcW w:w="6658" w:type="dxa"/>
            <w:shd w:val="clear" w:color="auto" w:fill="auto"/>
            <w:vAlign w:val="center"/>
          </w:tcPr>
          <w:p w14:paraId="4B713377"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Vyúčtování mzdových nákladů - Sdílené pracovní místo</w:t>
            </w:r>
          </w:p>
        </w:tc>
        <w:tc>
          <w:tcPr>
            <w:tcW w:w="6520" w:type="dxa"/>
            <w:shd w:val="clear" w:color="auto" w:fill="auto"/>
            <w:vAlign w:val="bottom"/>
          </w:tcPr>
          <w:p w14:paraId="50D035EB"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8" w:history="1">
              <w:r w:rsidR="00E45913" w:rsidRPr="0086218E">
                <w:rPr>
                  <w:rStyle w:val="Hypertextovodkaz"/>
                  <w:rFonts w:asciiTheme="majorHAnsi" w:eastAsia="Times New Roman" w:hAnsiTheme="majorHAnsi" w:cstheme="majorHAnsi"/>
                  <w:color w:val="0070C0"/>
                  <w:sz w:val="14"/>
                  <w:szCs w:val="14"/>
                  <w:lang w:eastAsia="cs-CZ"/>
                </w:rPr>
                <w:t>https://www.mpsv.cz/web/cz/-/vyuctovani-mzdovych-nakladu-sdilene-misto-opz-plus</w:t>
              </w:r>
            </w:hyperlink>
          </w:p>
        </w:tc>
        <w:tc>
          <w:tcPr>
            <w:tcW w:w="1134" w:type="dxa"/>
            <w:shd w:val="clear" w:color="auto" w:fill="FBE4D5" w:themeFill="accent2" w:themeFillTint="33"/>
            <w:noWrap/>
            <w:vAlign w:val="bottom"/>
          </w:tcPr>
          <w:p w14:paraId="5EB16278"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1811DEDC" w14:textId="77777777" w:rsidTr="00293A23">
        <w:trPr>
          <w:trHeight w:val="20"/>
        </w:trPr>
        <w:tc>
          <w:tcPr>
            <w:tcW w:w="6658" w:type="dxa"/>
            <w:shd w:val="clear" w:color="auto" w:fill="auto"/>
            <w:vAlign w:val="bottom"/>
            <w:hideMark/>
          </w:tcPr>
          <w:p w14:paraId="7EDB3AEC" w14:textId="5BB3CC8C" w:rsidR="00E45913" w:rsidRPr="0086218E" w:rsidRDefault="6BF148F6"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themeColor="text1"/>
                <w:sz w:val="14"/>
                <w:szCs w:val="14"/>
                <w:lang w:eastAsia="cs-CZ"/>
              </w:rPr>
              <w:t>Oznámení plátce daně, který je plátcem příjmu plynoucího ze zdrojů na území České republiky daňovému nerezidentovi, ze kterého je daň vybírána srážkou podle zvláštní sazby daně, a to i v případě, že je tento příjem od daně osvobozen nebo o něm mezinárodní smlouva stanoví, že nepodléhá zdanění v České republice</w:t>
            </w:r>
          </w:p>
        </w:tc>
        <w:tc>
          <w:tcPr>
            <w:tcW w:w="6520" w:type="dxa"/>
            <w:shd w:val="clear" w:color="auto" w:fill="auto"/>
            <w:vAlign w:val="bottom"/>
            <w:hideMark/>
          </w:tcPr>
          <w:p w14:paraId="3B707A5A" w14:textId="6369446A" w:rsidR="00E45913" w:rsidRPr="0086218E" w:rsidRDefault="00DB0380" w:rsidP="0086218E">
            <w:pPr>
              <w:rPr>
                <w:rFonts w:asciiTheme="majorHAnsi" w:eastAsia="Times New Roman" w:hAnsiTheme="majorHAnsi" w:cstheme="majorHAnsi"/>
                <w:color w:val="0070C0"/>
                <w:sz w:val="14"/>
                <w:szCs w:val="14"/>
                <w:u w:val="single"/>
                <w:lang w:eastAsia="cs-CZ"/>
              </w:rPr>
            </w:pPr>
            <w:hyperlink r:id="rId39" w:history="1">
              <w:r w:rsidR="00D07A2C" w:rsidRPr="0086218E">
                <w:rPr>
                  <w:rStyle w:val="Hypertextovodkaz"/>
                  <w:rFonts w:asciiTheme="majorHAnsi" w:eastAsia="Times New Roman" w:hAnsiTheme="majorHAnsi" w:cstheme="majorHAnsi"/>
                  <w:color w:val="0070C0"/>
                  <w:sz w:val="14"/>
                  <w:szCs w:val="14"/>
                  <w:lang w:eastAsia="cs-CZ"/>
                </w:rPr>
                <w:t>https://www.financnisprava.cz/assets/tiskopisy/5478_18.pdf?202408281620</w:t>
              </w:r>
            </w:hyperlink>
          </w:p>
        </w:tc>
        <w:tc>
          <w:tcPr>
            <w:tcW w:w="1134" w:type="dxa"/>
            <w:shd w:val="clear" w:color="auto" w:fill="FFF2CC" w:themeFill="accent4" w:themeFillTint="33"/>
            <w:noWrap/>
            <w:vAlign w:val="bottom"/>
            <w:hideMark/>
          </w:tcPr>
          <w:p w14:paraId="6512AA08"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2181DD95" w14:textId="77777777" w:rsidTr="00293A23">
        <w:trPr>
          <w:trHeight w:val="20"/>
        </w:trPr>
        <w:tc>
          <w:tcPr>
            <w:tcW w:w="6658" w:type="dxa"/>
            <w:shd w:val="clear" w:color="auto" w:fill="auto"/>
            <w:vAlign w:val="bottom"/>
            <w:hideMark/>
          </w:tcPr>
          <w:p w14:paraId="009F4B42" w14:textId="4442217D" w:rsidR="00E45913" w:rsidRPr="0086218E" w:rsidRDefault="6BF148F6"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themeColor="text1"/>
                <w:sz w:val="14"/>
                <w:szCs w:val="14"/>
                <w:lang w:eastAsia="cs-CZ"/>
              </w:rPr>
              <w:t xml:space="preserve">Vyúčtování daně z příjmů vybírané srážkou podle zvláštní sazby </w:t>
            </w:r>
          </w:p>
        </w:tc>
        <w:tc>
          <w:tcPr>
            <w:tcW w:w="6520" w:type="dxa"/>
            <w:shd w:val="clear" w:color="auto" w:fill="auto"/>
            <w:vAlign w:val="bottom"/>
            <w:hideMark/>
          </w:tcPr>
          <w:p w14:paraId="7A16D254"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0" w:history="1">
              <w:r w:rsidR="00E45913" w:rsidRPr="0086218E">
                <w:rPr>
                  <w:rStyle w:val="Hypertextovodkaz"/>
                  <w:rFonts w:asciiTheme="majorHAnsi" w:eastAsia="Times New Roman" w:hAnsiTheme="majorHAnsi" w:cstheme="majorHAnsi"/>
                  <w:color w:val="0070C0"/>
                  <w:sz w:val="14"/>
                  <w:szCs w:val="14"/>
                  <w:lang w:eastAsia="cs-CZ"/>
                </w:rPr>
                <w:t>https://www.financnisprava.cz/assets/tiskopisy/5466_18.pdf?202408281614</w:t>
              </w:r>
            </w:hyperlink>
          </w:p>
        </w:tc>
        <w:tc>
          <w:tcPr>
            <w:tcW w:w="1134" w:type="dxa"/>
            <w:shd w:val="clear" w:color="auto" w:fill="FFF2CC" w:themeFill="accent4" w:themeFillTint="33"/>
            <w:noWrap/>
            <w:vAlign w:val="bottom"/>
            <w:hideMark/>
          </w:tcPr>
          <w:p w14:paraId="588FD8ED"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127D5747" w14:textId="77777777" w:rsidTr="00293A23">
        <w:trPr>
          <w:trHeight w:val="20"/>
        </w:trPr>
        <w:tc>
          <w:tcPr>
            <w:tcW w:w="6658" w:type="dxa"/>
            <w:shd w:val="clear" w:color="auto" w:fill="auto"/>
            <w:vAlign w:val="bottom"/>
            <w:hideMark/>
          </w:tcPr>
          <w:p w14:paraId="0E1E5CAC" w14:textId="2FAC2127" w:rsidR="00E45913" w:rsidRPr="0086218E" w:rsidRDefault="6BF148F6"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themeColor="text1"/>
                <w:sz w:val="14"/>
                <w:szCs w:val="14"/>
                <w:lang w:eastAsia="cs-CZ"/>
              </w:rPr>
              <w:t>Vyúčtování daně z příjmů fyzických osob ze závislé činnosti vybírané srážkou formou záloh</w:t>
            </w:r>
          </w:p>
        </w:tc>
        <w:tc>
          <w:tcPr>
            <w:tcW w:w="6520" w:type="dxa"/>
            <w:shd w:val="clear" w:color="auto" w:fill="auto"/>
            <w:vAlign w:val="bottom"/>
            <w:hideMark/>
          </w:tcPr>
          <w:p w14:paraId="3DD5E729"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1" w:history="1">
              <w:r w:rsidR="00E45913" w:rsidRPr="0086218E">
                <w:rPr>
                  <w:rStyle w:val="Hypertextovodkaz"/>
                  <w:rFonts w:asciiTheme="majorHAnsi" w:eastAsia="Times New Roman" w:hAnsiTheme="majorHAnsi" w:cstheme="majorHAnsi"/>
                  <w:color w:val="0070C0"/>
                  <w:sz w:val="14"/>
                  <w:szCs w:val="14"/>
                  <w:lang w:eastAsia="cs-CZ"/>
                </w:rPr>
                <w:t>https://www.financnisprava.cz/assets/tiskopisy/5459_24.pdf?202408281614</w:t>
              </w:r>
            </w:hyperlink>
          </w:p>
        </w:tc>
        <w:tc>
          <w:tcPr>
            <w:tcW w:w="1134" w:type="dxa"/>
            <w:shd w:val="clear" w:color="auto" w:fill="FFF2CC" w:themeFill="accent4" w:themeFillTint="33"/>
            <w:noWrap/>
            <w:vAlign w:val="bottom"/>
            <w:hideMark/>
          </w:tcPr>
          <w:p w14:paraId="5211DDF8"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32AB3F9D" w14:textId="77777777" w:rsidTr="00293A23">
        <w:trPr>
          <w:trHeight w:val="20"/>
        </w:trPr>
        <w:tc>
          <w:tcPr>
            <w:tcW w:w="6658" w:type="dxa"/>
            <w:shd w:val="clear" w:color="auto" w:fill="auto"/>
            <w:vAlign w:val="bottom"/>
            <w:hideMark/>
          </w:tcPr>
          <w:p w14:paraId="6D89ECA6" w14:textId="73955D03"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themeColor="text1"/>
                <w:sz w:val="14"/>
                <w:szCs w:val="14"/>
                <w:lang w:eastAsia="cs-CZ"/>
              </w:rPr>
              <w:t>Počet zaměst</w:t>
            </w:r>
            <w:r w:rsidR="6C51D92D" w:rsidRPr="0086218E">
              <w:rPr>
                <w:rFonts w:asciiTheme="majorHAnsi" w:eastAsia="Times New Roman" w:hAnsiTheme="majorHAnsi" w:cstheme="majorHAnsi"/>
                <w:b/>
                <w:bCs/>
                <w:color w:val="000000" w:themeColor="text1"/>
                <w:sz w:val="14"/>
                <w:szCs w:val="14"/>
                <w:lang w:eastAsia="cs-CZ"/>
              </w:rPr>
              <w:t>n</w:t>
            </w:r>
            <w:r w:rsidRPr="0086218E">
              <w:rPr>
                <w:rFonts w:asciiTheme="majorHAnsi" w:eastAsia="Times New Roman" w:hAnsiTheme="majorHAnsi" w:cstheme="majorHAnsi"/>
                <w:b/>
                <w:bCs/>
                <w:color w:val="000000" w:themeColor="text1"/>
                <w:sz w:val="14"/>
                <w:szCs w:val="14"/>
                <w:lang w:eastAsia="cs-CZ"/>
              </w:rPr>
              <w:t>anců (§ 38j odst.6 zákona č. 586/1992 Sb., o daních z příjmů) - příloha č. 1 Vyúčtování</w:t>
            </w:r>
          </w:p>
        </w:tc>
        <w:tc>
          <w:tcPr>
            <w:tcW w:w="6520" w:type="dxa"/>
            <w:shd w:val="clear" w:color="auto" w:fill="auto"/>
            <w:vAlign w:val="bottom"/>
            <w:hideMark/>
          </w:tcPr>
          <w:p w14:paraId="5F487C70"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2" w:history="1">
              <w:r w:rsidR="00E45913" w:rsidRPr="0086218E">
                <w:rPr>
                  <w:rStyle w:val="Hypertextovodkaz"/>
                  <w:rFonts w:asciiTheme="majorHAnsi" w:eastAsia="Times New Roman" w:hAnsiTheme="majorHAnsi" w:cstheme="majorHAnsi"/>
                  <w:color w:val="0070C0"/>
                  <w:sz w:val="14"/>
                  <w:szCs w:val="14"/>
                  <w:lang w:eastAsia="cs-CZ"/>
                </w:rPr>
                <w:t>https://www.financnisprava.cz/assets/cs/prilohy/dt-databaze-aktualnich-danovych-tiskopis/5490-1_23_3AK.pdf</w:t>
              </w:r>
            </w:hyperlink>
          </w:p>
        </w:tc>
        <w:tc>
          <w:tcPr>
            <w:tcW w:w="1134" w:type="dxa"/>
            <w:shd w:val="clear" w:color="auto" w:fill="FCE4D6"/>
            <w:noWrap/>
            <w:vAlign w:val="bottom"/>
            <w:hideMark/>
          </w:tcPr>
          <w:p w14:paraId="7ADAB052"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68F151E2" w14:textId="77777777" w:rsidTr="00293A23">
        <w:trPr>
          <w:trHeight w:val="20"/>
        </w:trPr>
        <w:tc>
          <w:tcPr>
            <w:tcW w:w="6658" w:type="dxa"/>
            <w:shd w:val="clear" w:color="auto" w:fill="auto"/>
            <w:vAlign w:val="bottom"/>
            <w:hideMark/>
          </w:tcPr>
          <w:p w14:paraId="6EB42D65" w14:textId="70902722" w:rsidR="00E45913" w:rsidRPr="0086218E" w:rsidRDefault="6BF148F6"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themeColor="text1"/>
                <w:sz w:val="14"/>
                <w:szCs w:val="14"/>
                <w:lang w:eastAsia="cs-CZ"/>
              </w:rPr>
              <w:t>Přehled souhrnných údajů zaznamenaných na mzdových listech poplatníků uvedených v § 2 odst.</w:t>
            </w:r>
            <w:r w:rsidR="45D806AE" w:rsidRPr="0086218E">
              <w:rPr>
                <w:rFonts w:asciiTheme="majorHAnsi" w:eastAsia="Times New Roman" w:hAnsiTheme="majorHAnsi" w:cstheme="majorHAnsi"/>
                <w:b/>
                <w:bCs/>
                <w:color w:val="000000" w:themeColor="text1"/>
                <w:sz w:val="14"/>
                <w:szCs w:val="14"/>
                <w:lang w:eastAsia="cs-CZ"/>
              </w:rPr>
              <w:t xml:space="preserve"> </w:t>
            </w:r>
            <w:r w:rsidRPr="0086218E">
              <w:rPr>
                <w:rFonts w:asciiTheme="majorHAnsi" w:eastAsia="Times New Roman" w:hAnsiTheme="majorHAnsi" w:cstheme="majorHAnsi"/>
                <w:b/>
                <w:bCs/>
                <w:color w:val="000000" w:themeColor="text1"/>
                <w:sz w:val="14"/>
                <w:szCs w:val="14"/>
                <w:lang w:eastAsia="cs-CZ"/>
              </w:rPr>
              <w:t>3 zákona o daních z příjmů</w:t>
            </w:r>
            <w:r w:rsidR="7210B9D9" w:rsidRPr="0086218E">
              <w:rPr>
                <w:rFonts w:asciiTheme="majorHAnsi" w:eastAsia="Times New Roman" w:hAnsiTheme="majorHAnsi" w:cstheme="majorHAnsi"/>
                <w:b/>
                <w:bCs/>
                <w:color w:val="000000" w:themeColor="text1"/>
                <w:sz w:val="14"/>
                <w:szCs w:val="14"/>
                <w:lang w:eastAsia="cs-CZ"/>
              </w:rPr>
              <w:t xml:space="preserve"> </w:t>
            </w:r>
            <w:r w:rsidRPr="0086218E">
              <w:rPr>
                <w:rFonts w:asciiTheme="majorHAnsi" w:eastAsia="Times New Roman" w:hAnsiTheme="majorHAnsi" w:cstheme="majorHAnsi"/>
                <w:b/>
                <w:bCs/>
                <w:color w:val="000000" w:themeColor="text1"/>
                <w:sz w:val="14"/>
                <w:szCs w:val="14"/>
                <w:lang w:eastAsia="cs-CZ"/>
              </w:rPr>
              <w:t>- příloha</w:t>
            </w:r>
            <w:r w:rsidR="1A804730" w:rsidRPr="0086218E">
              <w:rPr>
                <w:rFonts w:asciiTheme="majorHAnsi" w:eastAsia="Times New Roman" w:hAnsiTheme="majorHAnsi" w:cstheme="majorHAnsi"/>
                <w:b/>
                <w:bCs/>
                <w:color w:val="000000" w:themeColor="text1"/>
                <w:sz w:val="14"/>
                <w:szCs w:val="14"/>
                <w:lang w:eastAsia="cs-CZ"/>
              </w:rPr>
              <w:t xml:space="preserve"> </w:t>
            </w:r>
            <w:r w:rsidRPr="0086218E">
              <w:rPr>
                <w:rFonts w:asciiTheme="majorHAnsi" w:eastAsia="Times New Roman" w:hAnsiTheme="majorHAnsi" w:cstheme="majorHAnsi"/>
                <w:b/>
                <w:bCs/>
                <w:color w:val="000000" w:themeColor="text1"/>
                <w:sz w:val="14"/>
                <w:szCs w:val="14"/>
                <w:lang w:eastAsia="cs-CZ"/>
              </w:rPr>
              <w:t>č. 2 Vyúčtování</w:t>
            </w:r>
          </w:p>
        </w:tc>
        <w:tc>
          <w:tcPr>
            <w:tcW w:w="6520" w:type="dxa"/>
            <w:shd w:val="clear" w:color="auto" w:fill="auto"/>
            <w:vAlign w:val="bottom"/>
            <w:hideMark/>
          </w:tcPr>
          <w:p w14:paraId="113E60D9"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3" w:history="1">
              <w:r w:rsidR="00E45913" w:rsidRPr="0086218E">
                <w:rPr>
                  <w:rStyle w:val="Hypertextovodkaz"/>
                  <w:rFonts w:asciiTheme="majorHAnsi" w:eastAsia="Times New Roman" w:hAnsiTheme="majorHAnsi" w:cstheme="majorHAnsi"/>
                  <w:color w:val="0070C0"/>
                  <w:sz w:val="14"/>
                  <w:szCs w:val="14"/>
                  <w:lang w:eastAsia="cs-CZ"/>
                </w:rPr>
                <w:t>https://www.financnisprava.cz/assets/cs/prilohy/dt-upozorneni-mf-k-tiskopisum/5530_13.pdf</w:t>
              </w:r>
            </w:hyperlink>
          </w:p>
        </w:tc>
        <w:tc>
          <w:tcPr>
            <w:tcW w:w="1134" w:type="dxa"/>
            <w:shd w:val="clear" w:color="auto" w:fill="FCE4D6"/>
            <w:noWrap/>
            <w:vAlign w:val="bottom"/>
            <w:hideMark/>
          </w:tcPr>
          <w:p w14:paraId="211620B4"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7A19BFBC" w14:textId="77777777" w:rsidTr="00293A23">
        <w:trPr>
          <w:trHeight w:val="20"/>
        </w:trPr>
        <w:tc>
          <w:tcPr>
            <w:tcW w:w="6658" w:type="dxa"/>
            <w:shd w:val="clear" w:color="auto" w:fill="auto"/>
            <w:vAlign w:val="bottom"/>
            <w:hideMark/>
          </w:tcPr>
          <w:p w14:paraId="0CDF49A9" w14:textId="0841A926"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themeColor="text1"/>
                <w:sz w:val="14"/>
                <w:szCs w:val="14"/>
                <w:lang w:eastAsia="cs-CZ"/>
              </w:rPr>
              <w:t>Potvrzení o zdanitelných příjmech ze závislé činnosti plynoucích na základě zákona č. 586/1992 Sb., o daních z příjmů, ve znění pozdějších předpisů (dále jen "zákon") a o sražené dani vybírané srážkou podle zvláštní sazby daně</w:t>
            </w:r>
          </w:p>
        </w:tc>
        <w:tc>
          <w:tcPr>
            <w:tcW w:w="6520" w:type="dxa"/>
            <w:shd w:val="clear" w:color="auto" w:fill="auto"/>
            <w:vAlign w:val="bottom"/>
            <w:hideMark/>
          </w:tcPr>
          <w:p w14:paraId="6D1983DA"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4" w:history="1">
              <w:r w:rsidR="00E45913" w:rsidRPr="0086218E">
                <w:rPr>
                  <w:rStyle w:val="Hypertextovodkaz"/>
                  <w:rFonts w:asciiTheme="majorHAnsi" w:eastAsia="Times New Roman" w:hAnsiTheme="majorHAnsi" w:cstheme="majorHAnsi"/>
                  <w:color w:val="0070C0"/>
                  <w:sz w:val="14"/>
                  <w:szCs w:val="14"/>
                  <w:lang w:eastAsia="cs-CZ"/>
                </w:rPr>
                <w:t>https://www.financnisprava.cz/assets/cs/prilohy/dt-databaze-aktualnich-danovych-tiskopis/5460-A_11_ozn.pdf</w:t>
              </w:r>
            </w:hyperlink>
          </w:p>
        </w:tc>
        <w:tc>
          <w:tcPr>
            <w:tcW w:w="1134" w:type="dxa"/>
            <w:shd w:val="clear" w:color="auto" w:fill="FCE4D6"/>
            <w:noWrap/>
            <w:vAlign w:val="bottom"/>
            <w:hideMark/>
          </w:tcPr>
          <w:p w14:paraId="06E42986"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plně</w:t>
            </w:r>
          </w:p>
        </w:tc>
      </w:tr>
      <w:tr w:rsidR="0086218E" w:rsidRPr="0086218E" w14:paraId="65533BCB" w14:textId="77777777" w:rsidTr="00293A23">
        <w:trPr>
          <w:trHeight w:val="20"/>
        </w:trPr>
        <w:tc>
          <w:tcPr>
            <w:tcW w:w="6658" w:type="dxa"/>
            <w:shd w:val="clear" w:color="auto" w:fill="auto"/>
            <w:vAlign w:val="bottom"/>
            <w:hideMark/>
          </w:tcPr>
          <w:p w14:paraId="48DD8921"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Potvrzení o zdanitelných příjmech ze závislé činnosti, sražených zálohách na daň a daňovém zvýhodnění</w:t>
            </w:r>
          </w:p>
        </w:tc>
        <w:tc>
          <w:tcPr>
            <w:tcW w:w="6520" w:type="dxa"/>
            <w:shd w:val="clear" w:color="auto" w:fill="auto"/>
            <w:vAlign w:val="bottom"/>
            <w:hideMark/>
          </w:tcPr>
          <w:p w14:paraId="75E29E50"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5" w:history="1">
              <w:r w:rsidR="00E45913" w:rsidRPr="0086218E">
                <w:rPr>
                  <w:rStyle w:val="Hypertextovodkaz"/>
                  <w:rFonts w:asciiTheme="majorHAnsi" w:eastAsia="Times New Roman" w:hAnsiTheme="majorHAnsi" w:cstheme="majorHAnsi"/>
                  <w:color w:val="0070C0"/>
                  <w:sz w:val="14"/>
                  <w:szCs w:val="14"/>
                  <w:lang w:eastAsia="cs-CZ"/>
                </w:rPr>
                <w:t>https://www.financnisprava.cz/assets/tiskopisy/5460_32.pdf?202408281623</w:t>
              </w:r>
            </w:hyperlink>
          </w:p>
        </w:tc>
        <w:tc>
          <w:tcPr>
            <w:tcW w:w="1134" w:type="dxa"/>
            <w:shd w:val="clear" w:color="auto" w:fill="FFF2CC" w:themeFill="accent4" w:themeFillTint="33"/>
            <w:noWrap/>
            <w:vAlign w:val="bottom"/>
            <w:hideMark/>
          </w:tcPr>
          <w:p w14:paraId="11E04F69"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0A9C377E" w14:textId="77777777" w:rsidTr="00293A23">
        <w:trPr>
          <w:trHeight w:val="20"/>
        </w:trPr>
        <w:tc>
          <w:tcPr>
            <w:tcW w:w="6658" w:type="dxa"/>
            <w:shd w:val="clear" w:color="auto" w:fill="auto"/>
            <w:vAlign w:val="bottom"/>
            <w:hideMark/>
          </w:tcPr>
          <w:p w14:paraId="4529D3FB"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Žádost podle § 35d odst. 5 zákona o daních z příjmů o poukázání chybějící částky vyplacené plátcem daně poplatníkům na měsíčních daňových bonusech</w:t>
            </w:r>
          </w:p>
        </w:tc>
        <w:tc>
          <w:tcPr>
            <w:tcW w:w="6520" w:type="dxa"/>
            <w:shd w:val="clear" w:color="auto" w:fill="auto"/>
            <w:vAlign w:val="bottom"/>
            <w:hideMark/>
          </w:tcPr>
          <w:p w14:paraId="70B619F9" w14:textId="77777777"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6" w:history="1">
              <w:r w:rsidR="00E45913" w:rsidRPr="0086218E">
                <w:rPr>
                  <w:rStyle w:val="Hypertextovodkaz"/>
                  <w:rFonts w:asciiTheme="majorHAnsi" w:eastAsia="Times New Roman" w:hAnsiTheme="majorHAnsi" w:cstheme="majorHAnsi"/>
                  <w:color w:val="0070C0"/>
                  <w:sz w:val="14"/>
                  <w:szCs w:val="14"/>
                  <w:lang w:eastAsia="cs-CZ"/>
                </w:rPr>
                <w:t>https://www.financnisprava.cz/assets/tiskopisy/5241_13.pdf?202408281625</w:t>
              </w:r>
            </w:hyperlink>
          </w:p>
        </w:tc>
        <w:tc>
          <w:tcPr>
            <w:tcW w:w="1134" w:type="dxa"/>
            <w:shd w:val="clear" w:color="auto" w:fill="FFF2CC" w:themeFill="accent4" w:themeFillTint="33"/>
            <w:noWrap/>
            <w:vAlign w:val="bottom"/>
            <w:hideMark/>
          </w:tcPr>
          <w:p w14:paraId="150F64D7"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tr w:rsidR="0086218E" w:rsidRPr="0086218E" w14:paraId="10BE4E7E" w14:textId="77777777" w:rsidTr="00293A23">
        <w:trPr>
          <w:trHeight w:val="20"/>
        </w:trPr>
        <w:tc>
          <w:tcPr>
            <w:tcW w:w="6658" w:type="dxa"/>
            <w:shd w:val="clear" w:color="auto" w:fill="auto"/>
            <w:hideMark/>
          </w:tcPr>
          <w:p w14:paraId="260996C5" w14:textId="77777777" w:rsidR="00E45913" w:rsidRPr="0086218E" w:rsidRDefault="00E45913" w:rsidP="0086218E">
            <w:pPr>
              <w:rPr>
                <w:rFonts w:asciiTheme="majorHAnsi" w:eastAsia="Times New Roman" w:hAnsiTheme="majorHAnsi" w:cstheme="majorHAnsi"/>
                <w:b/>
                <w:bCs/>
                <w:color w:val="000000"/>
                <w:sz w:val="14"/>
                <w:szCs w:val="14"/>
                <w:lang w:eastAsia="cs-CZ"/>
              </w:rPr>
            </w:pPr>
            <w:r w:rsidRPr="0086218E">
              <w:rPr>
                <w:rFonts w:asciiTheme="majorHAnsi" w:eastAsia="Times New Roman" w:hAnsiTheme="majorHAnsi" w:cstheme="majorHAnsi"/>
                <w:b/>
                <w:bCs/>
                <w:color w:val="000000"/>
                <w:sz w:val="14"/>
                <w:szCs w:val="14"/>
                <w:lang w:eastAsia="cs-CZ"/>
              </w:rPr>
              <w:t>Žádost podle § 35d odst. 9 zákona o daních z příjmů o poukázání chybějící částky vyplacené plátcem daně poplatníkům na doplatku na daňovém bonusu z ročního vyúčtování záloh a daňového zvýhodnění</w:t>
            </w:r>
          </w:p>
        </w:tc>
        <w:tc>
          <w:tcPr>
            <w:tcW w:w="6520" w:type="dxa"/>
            <w:shd w:val="clear" w:color="auto" w:fill="auto"/>
            <w:vAlign w:val="bottom"/>
            <w:hideMark/>
          </w:tcPr>
          <w:p w14:paraId="58E9CDAB" w14:textId="345BAC06" w:rsidR="00E45913" w:rsidRPr="0086218E" w:rsidRDefault="00DB0380" w:rsidP="0086218E">
            <w:pPr>
              <w:rPr>
                <w:rFonts w:asciiTheme="majorHAnsi" w:eastAsia="Times New Roman" w:hAnsiTheme="majorHAnsi" w:cstheme="majorHAnsi"/>
                <w:color w:val="0070C0"/>
                <w:sz w:val="14"/>
                <w:szCs w:val="14"/>
                <w:u w:val="single"/>
                <w:lang w:eastAsia="cs-CZ"/>
              </w:rPr>
            </w:pPr>
            <w:hyperlink r:id="rId47" w:history="1">
              <w:r w:rsidR="00D07A2C" w:rsidRPr="0086218E">
                <w:rPr>
                  <w:rStyle w:val="Hypertextovodkaz"/>
                  <w:rFonts w:asciiTheme="majorHAnsi" w:eastAsia="Times New Roman" w:hAnsiTheme="majorHAnsi" w:cstheme="majorHAnsi"/>
                  <w:color w:val="0070C0"/>
                  <w:sz w:val="14"/>
                  <w:szCs w:val="14"/>
                  <w:lang w:eastAsia="cs-CZ"/>
                </w:rPr>
                <w:t>https://www.financnisprava.cz/assets/tiskopisy/5246_13.pdf?202408281627</w:t>
              </w:r>
            </w:hyperlink>
          </w:p>
        </w:tc>
        <w:tc>
          <w:tcPr>
            <w:tcW w:w="1134" w:type="dxa"/>
            <w:shd w:val="clear" w:color="auto" w:fill="FFF2CC" w:themeFill="accent4" w:themeFillTint="33"/>
            <w:noWrap/>
            <w:vAlign w:val="bottom"/>
            <w:hideMark/>
          </w:tcPr>
          <w:p w14:paraId="1C840B9D" w14:textId="77777777" w:rsidR="00E45913" w:rsidRPr="0086218E" w:rsidRDefault="00E45913" w:rsidP="0086218E">
            <w:pPr>
              <w:jc w:val="center"/>
              <w:rPr>
                <w:rFonts w:asciiTheme="majorHAnsi" w:eastAsia="Times New Roman" w:hAnsiTheme="majorHAnsi" w:cstheme="majorHAnsi"/>
                <w:color w:val="000000"/>
                <w:sz w:val="14"/>
                <w:szCs w:val="14"/>
                <w:lang w:eastAsia="cs-CZ"/>
              </w:rPr>
            </w:pPr>
            <w:r w:rsidRPr="0086218E">
              <w:rPr>
                <w:rFonts w:asciiTheme="majorHAnsi" w:eastAsia="Times New Roman" w:hAnsiTheme="majorHAnsi" w:cstheme="majorHAnsi"/>
                <w:color w:val="000000"/>
                <w:sz w:val="14"/>
                <w:szCs w:val="14"/>
                <w:lang w:eastAsia="cs-CZ"/>
              </w:rPr>
              <w:t>zařazen částečně</w:t>
            </w:r>
          </w:p>
        </w:tc>
      </w:tr>
      <w:bookmarkEnd w:id="4"/>
    </w:tbl>
    <w:p w14:paraId="75A8D02A" w14:textId="77777777" w:rsidR="0086218E" w:rsidRDefault="0086218E" w:rsidP="00DA45E7">
      <w:pPr>
        <w:sectPr w:rsidR="0086218E" w:rsidSect="0086218E">
          <w:pgSz w:w="16838" w:h="11906" w:orient="landscape"/>
          <w:pgMar w:top="1418" w:right="1418" w:bottom="1418" w:left="1418" w:header="709" w:footer="709" w:gutter="0"/>
          <w:cols w:space="708"/>
          <w:docGrid w:linePitch="360"/>
        </w:sectPr>
      </w:pPr>
    </w:p>
    <w:p w14:paraId="7E06E6C8" w14:textId="77777777" w:rsidR="00A75865" w:rsidRDefault="00DE1D6D" w:rsidP="00DE1D6D">
      <w:pPr>
        <w:widowControl w:val="0"/>
        <w:spacing w:before="160" w:afterLines="120" w:after="288"/>
        <w:ind w:firstLine="567"/>
        <w:rPr>
          <w:rFonts w:eastAsia="Times New Roman"/>
          <w:color w:val="000000"/>
          <w:szCs w:val="24"/>
          <w:lang w:eastAsia="cs-CZ"/>
        </w:rPr>
      </w:pPr>
      <w:r w:rsidRPr="00DE1D6D">
        <w:rPr>
          <w:rFonts w:eastAsia="Times New Roman"/>
          <w:color w:val="000000"/>
          <w:szCs w:val="24"/>
          <w:lang w:eastAsia="cs-CZ"/>
        </w:rPr>
        <w:lastRenderedPageBreak/>
        <w:t xml:space="preserve">V oblasti hrazení pojistného na sociální zabezpečení a příspěvku na státní politiku zaměstnanosti je aktuálně měsíčně (do 20. dne následujícího kalendářního měsíce) zasílán Přehled o výši pojistného, kde zaměstnavatel uvádí úhrn vyměřovacích základů a splatného pojistného za zaměstnance a za zaměstnavatele. Na Přehledu o výši pojistného zaměstnavatel případně uplatňuje slevu na pojistném zaměstnavatele (za tzv. zkrácené úvazky). </w:t>
      </w:r>
    </w:p>
    <w:p w14:paraId="11B56484" w14:textId="73F44BA5" w:rsidR="00DE1D6D" w:rsidRPr="00DE1D6D" w:rsidRDefault="00DE1D6D" w:rsidP="00DE1D6D">
      <w:pPr>
        <w:widowControl w:val="0"/>
        <w:spacing w:before="160" w:afterLines="120" w:after="288"/>
        <w:ind w:firstLine="567"/>
        <w:rPr>
          <w:rFonts w:eastAsia="Times New Roman"/>
          <w:color w:val="000000"/>
          <w:szCs w:val="24"/>
          <w:lang w:eastAsia="cs-CZ"/>
        </w:rPr>
      </w:pPr>
      <w:r w:rsidRPr="00DE1D6D">
        <w:rPr>
          <w:rFonts w:eastAsia="Times New Roman"/>
          <w:color w:val="000000"/>
          <w:szCs w:val="24"/>
          <w:lang w:eastAsia="cs-CZ"/>
        </w:rPr>
        <w:t>Individuální údaje za jednotlivé zaměstnance jsou k dispozici ročně po zaslání Evidenčních listů důchodového pojištění (dále jen „</w:t>
      </w:r>
      <w:r w:rsidRPr="00F574DA">
        <w:rPr>
          <w:rFonts w:eastAsia="Times New Roman"/>
          <w:b/>
          <w:bCs/>
          <w:color w:val="000000"/>
          <w:szCs w:val="24"/>
          <w:lang w:eastAsia="cs-CZ"/>
        </w:rPr>
        <w:t>ELDP</w:t>
      </w:r>
      <w:r w:rsidRPr="00DE1D6D">
        <w:rPr>
          <w:rFonts w:eastAsia="Times New Roman"/>
          <w:color w:val="000000"/>
          <w:szCs w:val="24"/>
          <w:lang w:eastAsia="cs-CZ"/>
        </w:rPr>
        <w:t>“).</w:t>
      </w:r>
    </w:p>
    <w:p w14:paraId="44149495" w14:textId="05A6B268" w:rsidR="00FA7A46" w:rsidRDefault="003C6642" w:rsidP="475202B2">
      <w:pPr>
        <w:widowControl w:val="0"/>
        <w:spacing w:before="160" w:afterLines="120" w:after="288"/>
        <w:ind w:firstLine="567"/>
        <w:rPr>
          <w:rFonts w:eastAsia="Times New Roman"/>
          <w:color w:val="000000"/>
          <w:lang w:eastAsia="cs-CZ"/>
        </w:rPr>
      </w:pPr>
      <w:r w:rsidRPr="475202B2">
        <w:rPr>
          <w:rFonts w:eastAsia="Times New Roman"/>
          <w:color w:val="000000" w:themeColor="text1"/>
          <w:lang w:eastAsia="cs-CZ"/>
        </w:rPr>
        <w:t>ELDP je n</w:t>
      </w:r>
      <w:r w:rsidR="00DE1D6D" w:rsidRPr="475202B2">
        <w:rPr>
          <w:rFonts w:eastAsia="Times New Roman"/>
          <w:color w:val="000000" w:themeColor="text1"/>
          <w:lang w:eastAsia="cs-CZ"/>
        </w:rPr>
        <w:t>ástrojem předávání informací o zaměstnancích v důchodovém pojištění zasílaný zpravidla jednou ročně (vyhotovený nejpozději do 30. dubna a zaslaný nejpozději do 30. května) nebo v jiném termínu, pokud výdělečná činnost zakládající účast na důchodovém pojištění zanikla v průběhu roku (do 1 měsíce po konečném vyúčtování příjmů, nejpozději do 31. ledna následujícího kalendářního roku). ELDP obsahuje informace identifikující pojištěnce, údaje významné p</w:t>
      </w:r>
      <w:r w:rsidR="00C95C2D" w:rsidRPr="475202B2">
        <w:rPr>
          <w:rFonts w:eastAsia="Times New Roman"/>
          <w:color w:val="000000" w:themeColor="text1"/>
          <w:lang w:eastAsia="cs-CZ"/>
        </w:rPr>
        <w:t>r</w:t>
      </w:r>
      <w:r w:rsidR="00DE1D6D" w:rsidRPr="475202B2">
        <w:rPr>
          <w:rFonts w:eastAsia="Times New Roman"/>
          <w:color w:val="000000" w:themeColor="text1"/>
          <w:lang w:eastAsia="cs-CZ"/>
        </w:rPr>
        <w:t>o stanovení důchodových nároků za dané období, zejména informaci o výši dosaženého příjmu (vyměřovací základ), pojištěných a vyloučených dnech a další informace o</w:t>
      </w:r>
      <w:r w:rsidR="00F574DA">
        <w:rPr>
          <w:rFonts w:eastAsia="Times New Roman"/>
          <w:color w:val="000000" w:themeColor="text1"/>
          <w:lang w:eastAsia="cs-CZ"/>
        </w:rPr>
        <w:t> </w:t>
      </w:r>
      <w:r w:rsidR="00DE1D6D" w:rsidRPr="475202B2">
        <w:rPr>
          <w:rFonts w:eastAsia="Times New Roman"/>
          <w:color w:val="000000" w:themeColor="text1"/>
          <w:lang w:eastAsia="cs-CZ"/>
        </w:rPr>
        <w:t>výdělečné činnosti.</w:t>
      </w:r>
    </w:p>
    <w:p w14:paraId="70ECF320" w14:textId="1A383407" w:rsidR="00950910" w:rsidRDefault="00950910" w:rsidP="00950910">
      <w:pPr>
        <w:rPr>
          <w:rFonts w:eastAsia="Times New Roman"/>
          <w:color w:val="000000" w:themeColor="text1"/>
        </w:rPr>
      </w:pPr>
      <w:r>
        <w:rPr>
          <w:shd w:val="clear" w:color="auto" w:fill="FFFFFF"/>
        </w:rPr>
        <w:t>V oblasti chráněného trhu práce se zaměstnavatelé,</w:t>
      </w:r>
      <w:r w:rsidRPr="3485ADE5">
        <w:rPr>
          <w:rFonts w:eastAsia="Times New Roman"/>
          <w:color w:val="000000" w:themeColor="text1"/>
        </w:rPr>
        <w:t xml:space="preserve"> se kterými ÚP uzavřel</w:t>
      </w:r>
      <w:r>
        <w:rPr>
          <w:shd w:val="clear" w:color="auto" w:fill="FFFFFF"/>
        </w:rPr>
        <w:t xml:space="preserve"> dohodu o uznání zaměstnavatele za zaměstnavatele na chráněném trhu práce, zavazují ročně předkládat zprávu o své činnosti (vždy do 15. července </w:t>
      </w:r>
      <w:r w:rsidRPr="3485ADE5">
        <w:rPr>
          <w:rFonts w:eastAsia="Times New Roman"/>
          <w:color w:val="000000" w:themeColor="text1"/>
        </w:rPr>
        <w:t>následujícího kalendářního roku</w:t>
      </w:r>
      <w:r>
        <w:rPr>
          <w:shd w:val="clear" w:color="auto" w:fill="FFFFFF"/>
        </w:rPr>
        <w:t xml:space="preserve">). Roční zpráva obsahuje </w:t>
      </w:r>
      <w:r w:rsidRPr="3485ADE5">
        <w:rPr>
          <w:rFonts w:eastAsia="Times New Roman"/>
          <w:color w:val="000000" w:themeColor="text1"/>
        </w:rPr>
        <w:t>informace o průměrných čtvrtletních přepočtených počtech zaměstnanců a zaměstnanců, kteří jsou osobami se zdravotním postižením, informace o předmětu činnosti zaměstnavatele, informace o činnosti zaměstnanců, kteří jsou osobami se zdravotním postižením a informace o</w:t>
      </w:r>
      <w:r w:rsidR="00F574DA">
        <w:rPr>
          <w:rFonts w:eastAsia="Times New Roman"/>
          <w:color w:val="000000" w:themeColor="text1"/>
        </w:rPr>
        <w:t> </w:t>
      </w:r>
      <w:r w:rsidRPr="3485ADE5">
        <w:rPr>
          <w:rFonts w:eastAsia="Times New Roman"/>
          <w:color w:val="000000" w:themeColor="text1"/>
        </w:rPr>
        <w:t>místě výkonu práce těchto zaměstnanců.</w:t>
      </w:r>
    </w:p>
    <w:p w14:paraId="06ECAB3B" w14:textId="77777777" w:rsidR="00950910" w:rsidRDefault="00950910" w:rsidP="00950910">
      <w:pPr>
        <w:rPr>
          <w:shd w:val="clear" w:color="auto" w:fill="FFFFFF"/>
        </w:rPr>
      </w:pPr>
    </w:p>
    <w:p w14:paraId="4D38062A" w14:textId="77777777" w:rsidR="00950910" w:rsidRDefault="00950910" w:rsidP="00950910">
      <w:pPr>
        <w:rPr>
          <w:rFonts w:eastAsia="Times New Roman"/>
          <w:color w:val="000000" w:themeColor="text1"/>
        </w:rPr>
      </w:pPr>
      <w:r>
        <w:rPr>
          <w:shd w:val="clear" w:color="auto" w:fill="FFFFFF"/>
        </w:rPr>
        <w:t xml:space="preserve">Další povinná hlášení spadají do oblasti povinného podílu zaměstnávání osob se zdravotním postižením. Zaměstnavatelé s více než 25 zaměstnanci </w:t>
      </w:r>
      <w:r w:rsidRPr="3485ADE5">
        <w:rPr>
          <w:rFonts w:eastAsia="Times New Roman"/>
          <w:color w:val="000000" w:themeColor="text1"/>
        </w:rPr>
        <w:t xml:space="preserve">v pracovním poměru </w:t>
      </w:r>
      <w:r>
        <w:rPr>
          <w:shd w:val="clear" w:color="auto" w:fill="FFFFFF"/>
        </w:rPr>
        <w:t xml:space="preserve">mají povinnost, do 15. února následujícího roku </w:t>
      </w:r>
      <w:r w:rsidRPr="3485ADE5">
        <w:rPr>
          <w:rFonts w:eastAsia="Times New Roman"/>
          <w:color w:val="000000" w:themeColor="text1"/>
        </w:rPr>
        <w:t>ohlásit ÚP plnění povinného podílu zaměstnávání osob se zdravotním postižením za uplynulý kalendářní rok a způsob jeho plnění.</w:t>
      </w:r>
    </w:p>
    <w:p w14:paraId="2A773976" w14:textId="77777777" w:rsidR="00950910" w:rsidRDefault="00950910" w:rsidP="00950910">
      <w:pPr>
        <w:rPr>
          <w:shd w:val="clear" w:color="auto" w:fill="FFFFFF"/>
        </w:rPr>
      </w:pPr>
    </w:p>
    <w:p w14:paraId="795156B1" w14:textId="77777777" w:rsidR="00950910" w:rsidRDefault="00950910" w:rsidP="00950910">
      <w:pPr>
        <w:rPr>
          <w:shd w:val="clear" w:color="auto" w:fill="FFFFFF"/>
        </w:rPr>
      </w:pPr>
      <w:r>
        <w:rPr>
          <w:shd w:val="clear" w:color="auto" w:fill="FFFFFF"/>
        </w:rPr>
        <w:t xml:space="preserve">V oblasti aktivní politiky zaměstnanosti jsou </w:t>
      </w:r>
      <w:r w:rsidRPr="3485ADE5">
        <w:rPr>
          <w:rFonts w:eastAsia="Times New Roman"/>
          <w:color w:val="000000" w:themeColor="text1"/>
        </w:rPr>
        <w:t xml:space="preserve">za účelem poskytování příspěvku na vytvoření pracovní příležitosti v rámci </w:t>
      </w:r>
      <w:r>
        <w:rPr>
          <w:shd w:val="clear" w:color="auto" w:fill="FFFFFF"/>
        </w:rPr>
        <w:t xml:space="preserve">veřejně prospěšných prací a příspěvku na společensky účelné pracovní místo hlášeny </w:t>
      </w:r>
      <w:r w:rsidRPr="3485ADE5">
        <w:rPr>
          <w:rFonts w:eastAsia="Times New Roman"/>
          <w:color w:val="000000" w:themeColor="text1"/>
        </w:rPr>
        <w:t xml:space="preserve">ze strany zaměstnavatelů </w:t>
      </w:r>
      <w:r>
        <w:rPr>
          <w:shd w:val="clear" w:color="auto" w:fill="FFFFFF"/>
        </w:rPr>
        <w:t>údaje formou vyúčtování mzdových nákladů. Toto hlášení obsahuje identifikaci zaměstnavatele a jeho mzdové náklady a je příjemcem příspěvku podáváno měsíčně.</w:t>
      </w:r>
    </w:p>
    <w:p w14:paraId="2F2D8397" w14:textId="77777777" w:rsidR="00950910" w:rsidRDefault="00950910" w:rsidP="00950910">
      <w:pPr>
        <w:rPr>
          <w:shd w:val="clear" w:color="auto" w:fill="FFFFFF"/>
        </w:rPr>
      </w:pPr>
    </w:p>
    <w:p w14:paraId="4077B18C" w14:textId="3372DC27" w:rsidR="00950910" w:rsidRDefault="00950910" w:rsidP="00950910">
      <w:pPr>
        <w:rPr>
          <w:rFonts w:eastAsia="Times New Roman"/>
          <w:color w:val="000000" w:themeColor="text1"/>
        </w:rPr>
      </w:pPr>
      <w:r w:rsidRPr="3485ADE5">
        <w:rPr>
          <w:rFonts w:eastAsia="Times New Roman"/>
          <w:color w:val="000000" w:themeColor="text1"/>
        </w:rPr>
        <w:t xml:space="preserve"> Další informační povinnost vůči ÚP je plněna zaměstnavateli zaměstnávající zaměstnance ze zahraničí, kterými jsou občané jiného členského státu Evropské unie a jejich rodinní příslušníci, rodinní příslušníci občana České republiky či cizinci, u nichž se nevyžaduje povolení k</w:t>
      </w:r>
      <w:r w:rsidR="00F574DA">
        <w:rPr>
          <w:rFonts w:eastAsia="Times New Roman"/>
          <w:color w:val="000000" w:themeColor="text1"/>
        </w:rPr>
        <w:t> </w:t>
      </w:r>
      <w:r w:rsidRPr="3485ADE5">
        <w:rPr>
          <w:rFonts w:eastAsia="Times New Roman"/>
          <w:color w:val="000000" w:themeColor="text1"/>
        </w:rPr>
        <w:t xml:space="preserve">zaměstnání nebo cizinci, u nichž se vyžaduje povolení k zaměstnání, zaměstnanecká karta, karta vnitropodnikově převedeného zaměstnance nebo modrá karta. Zaměstnavatelé hlásí nástup těchto osob (až na výjimky) krajské pobočce ÚP nejpozději v den nástupu k výkonu práce. </w:t>
      </w:r>
    </w:p>
    <w:p w14:paraId="41DF19E2" w14:textId="77777777" w:rsidR="00950910" w:rsidRDefault="00950910" w:rsidP="00950910">
      <w:pPr>
        <w:rPr>
          <w:shd w:val="clear" w:color="auto" w:fill="FFFFFF"/>
        </w:rPr>
      </w:pPr>
    </w:p>
    <w:p w14:paraId="4AE31B67" w14:textId="77777777" w:rsidR="00950910" w:rsidRDefault="00950910" w:rsidP="00950910">
      <w:r>
        <w:rPr>
          <w:shd w:val="clear" w:color="auto" w:fill="FFFFFF"/>
        </w:rPr>
        <w:t xml:space="preserve">Zaměstnavatel má rovněž povinnost hlásit ČSSZ, pro potřeby ÚP, skutečnosti rozhodné pro přiznání a poskytování podpory v nezaměstnanosti, a to do 8 kalendářních dnů od ukončení zaměstnání. Hlášené údaje obsahují identifikaci zaměstnance, </w:t>
      </w:r>
      <w:r w:rsidRPr="3485ADE5">
        <w:rPr>
          <w:rFonts w:eastAsia="Times New Roman"/>
          <w:color w:val="000000" w:themeColor="text1"/>
        </w:rPr>
        <w:t>dobu trvání zaměstnání, výši průměrného nebo pravděpodobného měsíčního čistého výdělku zjištěného podle příslušných právních předpisů a jiné informace dle zákona o zaměstnanosti.</w:t>
      </w:r>
      <w:r>
        <w:t xml:space="preserve">  </w:t>
      </w:r>
    </w:p>
    <w:p w14:paraId="42B64DB5" w14:textId="77777777" w:rsidR="00295889" w:rsidRDefault="00295889" w:rsidP="00950910"/>
    <w:p w14:paraId="0E535A43" w14:textId="77777777" w:rsidR="00295889" w:rsidRPr="00B44A7E" w:rsidRDefault="00295889" w:rsidP="00295889">
      <w:pPr>
        <w:widowControl w:val="0"/>
        <w:spacing w:before="160" w:afterLines="120" w:after="288"/>
        <w:ind w:firstLine="567"/>
        <w:rPr>
          <w:rFonts w:eastAsia="Times New Roman"/>
          <w:szCs w:val="24"/>
          <w:lang w:eastAsia="cs-CZ"/>
        </w:rPr>
      </w:pPr>
      <w:r w:rsidRPr="00A553AB">
        <w:rPr>
          <w:rFonts w:eastAsia="Times New Roman"/>
          <w:szCs w:val="24"/>
          <w:lang w:eastAsia="cs-CZ"/>
        </w:rPr>
        <w:t xml:space="preserve">Pokud se týká oblasti ochrany zaměstnanců při platební neschopnosti zaměstnavatele, pak ÚP </w:t>
      </w:r>
      <w:r w:rsidRPr="00A553AB">
        <w:rPr>
          <w:szCs w:val="24"/>
          <w:shd w:val="clear" w:color="auto" w:fill="FFFFFF"/>
        </w:rPr>
        <w:t xml:space="preserve">písemně </w:t>
      </w:r>
      <w:proofErr w:type="spellStart"/>
      <w:r w:rsidRPr="00A553AB">
        <w:rPr>
          <w:szCs w:val="24"/>
          <w:shd w:val="clear" w:color="auto" w:fill="FFFFFF"/>
        </w:rPr>
        <w:t>oznámuje</w:t>
      </w:r>
      <w:proofErr w:type="spellEnd"/>
      <w:r w:rsidRPr="00A553AB">
        <w:rPr>
          <w:szCs w:val="24"/>
          <w:shd w:val="clear" w:color="auto" w:fill="FFFFFF"/>
        </w:rPr>
        <w:t xml:space="preserve"> nejpozději do dne výplaty částek odpovídajících mzdovým nárokům příslušné správě sociálního zabezpečení výši pojistného na sociální zabezpečení a příspěvku na státní politiku zaměstnanosti a příslušné zdravotní pojišťovně výši pojistného na veřejné zdravotní pojištění, datum úhrady a údaje o zaměstnavateli, za jehož zaměstnance uvedené </w:t>
      </w:r>
      <w:r w:rsidRPr="00B44A7E">
        <w:rPr>
          <w:szCs w:val="24"/>
          <w:shd w:val="clear" w:color="auto" w:fill="FFFFFF"/>
        </w:rPr>
        <w:t xml:space="preserve">pojistné ÚP odvedl. </w:t>
      </w:r>
    </w:p>
    <w:p w14:paraId="052EB112" w14:textId="11EF6F91" w:rsidR="00B44A7E" w:rsidRPr="00B44A7E" w:rsidRDefault="0056658E" w:rsidP="00D60A02">
      <w:pPr>
        <w:widowControl w:val="0"/>
        <w:spacing w:before="160" w:afterLines="120" w:after="288"/>
        <w:ind w:firstLine="567"/>
        <w:rPr>
          <w:szCs w:val="24"/>
          <w:shd w:val="clear" w:color="auto" w:fill="FFFFFF"/>
        </w:rPr>
      </w:pPr>
      <w:r w:rsidRPr="00B44A7E">
        <w:rPr>
          <w:szCs w:val="24"/>
          <w:shd w:val="clear" w:color="auto" w:fill="FFFFFF"/>
        </w:rPr>
        <w:t xml:space="preserve">MPSV je také garantem </w:t>
      </w:r>
      <w:r w:rsidR="00963314" w:rsidRPr="00B44A7E">
        <w:rPr>
          <w:szCs w:val="24"/>
          <w:shd w:val="clear" w:color="auto" w:fill="FFFFFF"/>
        </w:rPr>
        <w:t xml:space="preserve">pololetního </w:t>
      </w:r>
      <w:r w:rsidRPr="00B44A7E">
        <w:rPr>
          <w:szCs w:val="24"/>
          <w:shd w:val="clear" w:color="auto" w:fill="FFFFFF"/>
        </w:rPr>
        <w:t xml:space="preserve">výběrového </w:t>
      </w:r>
      <w:r w:rsidR="00D10D39" w:rsidRPr="00B44A7E">
        <w:rPr>
          <w:szCs w:val="24"/>
          <w:shd w:val="clear" w:color="auto" w:fill="FFFFFF"/>
        </w:rPr>
        <w:t xml:space="preserve">statistického </w:t>
      </w:r>
      <w:r w:rsidRPr="00B44A7E">
        <w:rPr>
          <w:szCs w:val="24"/>
          <w:shd w:val="clear" w:color="auto" w:fill="FFFFFF"/>
        </w:rPr>
        <w:t>šetření</w:t>
      </w:r>
      <w:r w:rsidR="00D055BE" w:rsidRPr="00B44A7E">
        <w:rPr>
          <w:szCs w:val="24"/>
          <w:shd w:val="clear" w:color="auto" w:fill="FFFFFF"/>
        </w:rPr>
        <w:t xml:space="preserve">, </w:t>
      </w:r>
      <w:r w:rsidRPr="00B44A7E">
        <w:rPr>
          <w:szCs w:val="24"/>
          <w:shd w:val="clear" w:color="auto" w:fill="FFFFFF"/>
        </w:rPr>
        <w:t xml:space="preserve"> které na základě smluvního vztahu realizuje externí subjekt. Sběr dat v tomto šetření probíhá pololetně a míra výběrovosti je </w:t>
      </w:r>
      <w:r w:rsidR="002F7995" w:rsidRPr="00B44A7E">
        <w:rPr>
          <w:szCs w:val="24"/>
          <w:shd w:val="clear" w:color="auto" w:fill="FFFFFF"/>
        </w:rPr>
        <w:t xml:space="preserve">pro mzdovou sféru </w:t>
      </w:r>
      <w:r w:rsidRPr="00B44A7E">
        <w:rPr>
          <w:szCs w:val="24"/>
          <w:shd w:val="clear" w:color="auto" w:fill="FFFFFF"/>
        </w:rPr>
        <w:t xml:space="preserve">dána velikostí zaměstnavatele. Velcí zaměstnavatelé se účastní plošně, střední zaměstnavatelé mezi 10 a 249 zaměstnanci výběrově a malí zaměstnavatelé pod 10 zaměstnanců rovněž, avšak s menším zastoupením. </w:t>
      </w:r>
      <w:r w:rsidR="2DB2D55B" w:rsidRPr="00B44A7E">
        <w:rPr>
          <w:szCs w:val="24"/>
          <w:shd w:val="clear" w:color="auto" w:fill="FFFFFF"/>
        </w:rPr>
        <w:t>Š</w:t>
      </w:r>
      <w:r w:rsidR="00D148CA" w:rsidRPr="00B44A7E">
        <w:rPr>
          <w:szCs w:val="24"/>
          <w:shd w:val="clear" w:color="auto" w:fill="FFFFFF"/>
        </w:rPr>
        <w:t>etřené subjekty s</w:t>
      </w:r>
      <w:r w:rsidR="00B85F2F">
        <w:rPr>
          <w:szCs w:val="24"/>
          <w:shd w:val="clear" w:color="auto" w:fill="FFFFFF"/>
        </w:rPr>
        <w:t> </w:t>
      </w:r>
      <w:r w:rsidR="00D148CA" w:rsidRPr="00B44A7E">
        <w:rPr>
          <w:szCs w:val="24"/>
          <w:shd w:val="clear" w:color="auto" w:fill="FFFFFF"/>
        </w:rPr>
        <w:t>1</w:t>
      </w:r>
      <w:r w:rsidR="00D60A02">
        <w:rPr>
          <w:szCs w:val="24"/>
          <w:shd w:val="clear" w:color="auto" w:fill="FFFFFF"/>
        </w:rPr>
        <w:t> </w:t>
      </w:r>
      <w:r w:rsidR="00D148CA" w:rsidRPr="00B44A7E">
        <w:rPr>
          <w:szCs w:val="24"/>
          <w:shd w:val="clear" w:color="auto" w:fill="FFFFFF"/>
        </w:rPr>
        <w:t>až 9 zaměstnanci vykazují úd</w:t>
      </w:r>
      <w:r w:rsidR="00B85F2F">
        <w:rPr>
          <w:szCs w:val="24"/>
          <w:shd w:val="clear" w:color="auto" w:fill="FFFFFF"/>
        </w:rPr>
        <w:t>a</w:t>
      </w:r>
      <w:r w:rsidR="00D148CA" w:rsidRPr="00B44A7E">
        <w:rPr>
          <w:szCs w:val="24"/>
          <w:shd w:val="clear" w:color="auto" w:fill="FFFFFF"/>
        </w:rPr>
        <w:t xml:space="preserve">je za všechny zaměstnance pouze jednou za dva roky. </w:t>
      </w:r>
      <w:r w:rsidRPr="00B44A7E">
        <w:rPr>
          <w:szCs w:val="24"/>
          <w:shd w:val="clear" w:color="auto" w:fill="FFFFFF"/>
        </w:rPr>
        <w:t>Celkově je ročně dotazováno přibližně 8 % všech zaměstnavatelů, reprezentujících cca 50 % zaměstnanců.</w:t>
      </w:r>
    </w:p>
    <w:p w14:paraId="1785586F" w14:textId="77777777" w:rsidR="00D055BE" w:rsidRPr="00D055BE" w:rsidRDefault="00D055BE" w:rsidP="00D055BE">
      <w:pPr>
        <w:widowControl w:val="0"/>
        <w:spacing w:before="160" w:afterLines="120" w:after="288"/>
        <w:ind w:firstLine="567"/>
        <w:rPr>
          <w:rFonts w:eastAsia="Times New Roman"/>
          <w:color w:val="000000"/>
          <w:lang w:eastAsia="cs-CZ"/>
        </w:rPr>
      </w:pPr>
      <w:r w:rsidRPr="00D055BE">
        <w:rPr>
          <w:rFonts w:eastAsia="Times New Roman"/>
          <w:color w:val="000000"/>
          <w:lang w:eastAsia="cs-CZ"/>
        </w:rPr>
        <w:t xml:space="preserve">Ve mzdové sféře jsou zpravodajskými jednotkami ekonomické subjekty – respondenty ISPV, které odměňují mzdou podle § 109 odst. 2 zákona č. 262/2006 Sb., zákoníku práce, ve znění pozdějších předpisů a šetření je výběrové a probíhá pololetně. </w:t>
      </w:r>
    </w:p>
    <w:p w14:paraId="719E6A6B" w14:textId="28888C2B" w:rsidR="00D055BE" w:rsidRPr="00D055BE" w:rsidRDefault="00D055BE" w:rsidP="00D055BE">
      <w:pPr>
        <w:widowControl w:val="0"/>
        <w:spacing w:before="160" w:afterLines="120" w:after="288"/>
        <w:ind w:firstLine="567"/>
        <w:rPr>
          <w:rFonts w:eastAsia="Times New Roman"/>
          <w:color w:val="000000"/>
          <w:lang w:eastAsia="cs-CZ"/>
        </w:rPr>
      </w:pPr>
      <w:r w:rsidRPr="00D055BE">
        <w:rPr>
          <w:rFonts w:eastAsia="Times New Roman"/>
          <w:color w:val="000000"/>
          <w:lang w:eastAsia="cs-CZ"/>
        </w:rPr>
        <w:t>V platové sféře se jedná o respondenty, kteří odměňují platem podle § 109 odst. 3</w:t>
      </w:r>
      <w:r w:rsidR="008E0967">
        <w:rPr>
          <w:rFonts w:eastAsia="Times New Roman"/>
          <w:color w:val="000000"/>
          <w:lang w:eastAsia="cs-CZ"/>
        </w:rPr>
        <w:t> </w:t>
      </w:r>
      <w:r w:rsidRPr="00D055BE">
        <w:rPr>
          <w:rFonts w:eastAsia="Times New Roman"/>
          <w:color w:val="000000"/>
          <w:lang w:eastAsia="cs-CZ"/>
        </w:rPr>
        <w:t>zákoníku práce, zákona č. 234/2014 Sb., o státní službě, zákona č. 221/1999 Sb., o vojácích z</w:t>
      </w:r>
      <w:r w:rsidR="008E0967">
        <w:rPr>
          <w:rFonts w:eastAsia="Times New Roman"/>
          <w:color w:val="000000"/>
          <w:lang w:eastAsia="cs-CZ"/>
        </w:rPr>
        <w:t> </w:t>
      </w:r>
      <w:r w:rsidRPr="00D055BE">
        <w:rPr>
          <w:rFonts w:eastAsia="Times New Roman"/>
          <w:color w:val="000000"/>
          <w:lang w:eastAsia="cs-CZ"/>
        </w:rPr>
        <w:t>povolání a zákona č. 361/2003 Sb., o služebním poměru příslušníků bezpečnostních sborů, ve znění pozdějších předpisů. Šetření je plošné a zdrojem dat je v souladu s § 137 zákoníku práce a nařízení vlády č. 328/2013 Sb. Informační systém o platech, který je spravován Ministerstvem financí. Toto šetření probíhá pololetně. Zpravodajské jednotky zasílají data vždy do 25.</w:t>
      </w:r>
      <w:r w:rsidR="00D60A02">
        <w:rPr>
          <w:rFonts w:eastAsia="Times New Roman"/>
          <w:color w:val="000000"/>
          <w:lang w:eastAsia="cs-CZ"/>
        </w:rPr>
        <w:t> </w:t>
      </w:r>
      <w:r w:rsidRPr="00D055BE">
        <w:rPr>
          <w:rFonts w:eastAsia="Times New Roman"/>
          <w:color w:val="000000"/>
          <w:lang w:eastAsia="cs-CZ"/>
        </w:rPr>
        <w:t>července (za 1. pololetí) a do 25. ledna (za právě ukončený rok). Gestorem šetření je Ministerstvo práce a sociálních věcí. Data za platovou sféru jsou poskytována prostřednictvím Informačních systémů o platu a služebním příjmu a sice:</w:t>
      </w:r>
    </w:p>
    <w:p w14:paraId="656591BD" w14:textId="69EDFCA5" w:rsidR="00D055BE" w:rsidRPr="00D055BE" w:rsidRDefault="00D055BE" w:rsidP="00D055BE">
      <w:pPr>
        <w:widowControl w:val="0"/>
        <w:spacing w:before="160" w:afterLines="120" w:after="288"/>
        <w:ind w:firstLine="567"/>
        <w:rPr>
          <w:rFonts w:eastAsia="Times New Roman"/>
          <w:color w:val="000000"/>
          <w:lang w:eastAsia="cs-CZ"/>
        </w:rPr>
      </w:pPr>
      <w:r w:rsidRPr="00D055BE">
        <w:rPr>
          <w:rFonts w:eastAsia="Times New Roman"/>
          <w:color w:val="000000"/>
          <w:lang w:eastAsia="cs-CZ"/>
        </w:rPr>
        <w:t>1.</w:t>
      </w:r>
      <w:r w:rsidRPr="00D055BE">
        <w:rPr>
          <w:rFonts w:eastAsia="Times New Roman"/>
          <w:color w:val="000000"/>
          <w:lang w:eastAsia="cs-CZ"/>
        </w:rPr>
        <w:tab/>
        <w:t>ISP: Informační systém o platu (pro zaměstnance odměňované podle zákona č.</w:t>
      </w:r>
      <w:r w:rsidR="00B44A7E">
        <w:rPr>
          <w:rFonts w:eastAsia="Times New Roman"/>
          <w:color w:val="000000"/>
          <w:lang w:eastAsia="cs-CZ"/>
        </w:rPr>
        <w:t> </w:t>
      </w:r>
      <w:r w:rsidRPr="00D055BE">
        <w:rPr>
          <w:rFonts w:eastAsia="Times New Roman"/>
          <w:color w:val="000000"/>
          <w:lang w:eastAsia="cs-CZ"/>
        </w:rPr>
        <w:t xml:space="preserve">262/2006 Sb., zákoník práce, na základě nařízení vlády č. 328/2013 Sb.).  </w:t>
      </w:r>
    </w:p>
    <w:p w14:paraId="0494FE11" w14:textId="45BAF5C6" w:rsidR="00D055BE" w:rsidRPr="00D055BE" w:rsidRDefault="00D055BE" w:rsidP="00D055BE">
      <w:pPr>
        <w:widowControl w:val="0"/>
        <w:spacing w:before="160" w:afterLines="120" w:after="288"/>
        <w:ind w:firstLine="567"/>
        <w:rPr>
          <w:rFonts w:eastAsia="Times New Roman"/>
          <w:color w:val="000000"/>
          <w:lang w:eastAsia="cs-CZ"/>
        </w:rPr>
      </w:pPr>
      <w:r w:rsidRPr="00D055BE">
        <w:rPr>
          <w:rFonts w:eastAsia="Times New Roman"/>
          <w:color w:val="000000"/>
          <w:lang w:eastAsia="cs-CZ"/>
        </w:rPr>
        <w:t>2.</w:t>
      </w:r>
      <w:r w:rsidRPr="00D055BE">
        <w:rPr>
          <w:rFonts w:eastAsia="Times New Roman"/>
          <w:color w:val="000000"/>
          <w:lang w:eastAsia="cs-CZ"/>
        </w:rPr>
        <w:tab/>
        <w:t>ISPSZ: Informační systém o platu státních zaměstnanců (pro státní zaměstnance odměňované podle zákona č. 234/2014 Sb., o státní službě, na základě nařízení vlády č.</w:t>
      </w:r>
      <w:r w:rsidR="00B44A7E">
        <w:rPr>
          <w:rFonts w:eastAsia="Times New Roman"/>
          <w:color w:val="000000"/>
          <w:lang w:eastAsia="cs-CZ"/>
        </w:rPr>
        <w:t> </w:t>
      </w:r>
      <w:r w:rsidRPr="00D055BE">
        <w:rPr>
          <w:rFonts w:eastAsia="Times New Roman"/>
          <w:color w:val="000000"/>
          <w:lang w:eastAsia="cs-CZ"/>
        </w:rPr>
        <w:t>328/2013 Sb.).</w:t>
      </w:r>
    </w:p>
    <w:p w14:paraId="62E3960F" w14:textId="45D0619C" w:rsidR="00D055BE" w:rsidRPr="00D055BE" w:rsidRDefault="00D055BE" w:rsidP="00D055BE">
      <w:pPr>
        <w:widowControl w:val="0"/>
        <w:spacing w:before="160" w:afterLines="120" w:after="288"/>
        <w:ind w:firstLine="567"/>
        <w:rPr>
          <w:rFonts w:eastAsia="Times New Roman"/>
          <w:color w:val="000000"/>
          <w:lang w:eastAsia="cs-CZ"/>
        </w:rPr>
      </w:pPr>
      <w:r w:rsidRPr="00D055BE">
        <w:rPr>
          <w:rFonts w:eastAsia="Times New Roman"/>
          <w:color w:val="000000"/>
          <w:lang w:eastAsia="cs-CZ"/>
        </w:rPr>
        <w:t>3.</w:t>
      </w:r>
      <w:r w:rsidRPr="00D055BE">
        <w:rPr>
          <w:rFonts w:eastAsia="Times New Roman"/>
          <w:color w:val="000000"/>
          <w:lang w:eastAsia="cs-CZ"/>
        </w:rPr>
        <w:tab/>
        <w:t>ISSPV: Informační systém o služebním platu vojáků z povolání (pro vojáky z</w:t>
      </w:r>
      <w:r w:rsidR="00B44A7E">
        <w:rPr>
          <w:rFonts w:eastAsia="Times New Roman"/>
          <w:color w:val="000000"/>
          <w:lang w:eastAsia="cs-CZ"/>
        </w:rPr>
        <w:t> </w:t>
      </w:r>
      <w:r w:rsidRPr="00D055BE">
        <w:rPr>
          <w:rFonts w:eastAsia="Times New Roman"/>
          <w:color w:val="000000"/>
          <w:lang w:eastAsia="cs-CZ"/>
        </w:rPr>
        <w:t xml:space="preserve">povolání odměňované podle zákona č. 221/1999 Sb., o vojácích z povolání, na základě nařízení vlády č. 57/2015 Sb.). </w:t>
      </w:r>
    </w:p>
    <w:p w14:paraId="13653EFA" w14:textId="7C68DFB6" w:rsidR="00D055BE" w:rsidRDefault="00D055BE" w:rsidP="00D055BE">
      <w:pPr>
        <w:widowControl w:val="0"/>
        <w:spacing w:before="160" w:afterLines="120" w:after="288"/>
        <w:ind w:firstLine="567"/>
        <w:rPr>
          <w:rFonts w:eastAsia="Times New Roman"/>
          <w:color w:val="000000"/>
          <w:lang w:eastAsia="cs-CZ"/>
        </w:rPr>
      </w:pPr>
      <w:r w:rsidRPr="00D055BE">
        <w:rPr>
          <w:rFonts w:eastAsia="Times New Roman"/>
          <w:color w:val="000000"/>
          <w:lang w:eastAsia="cs-CZ"/>
        </w:rPr>
        <w:t>4.</w:t>
      </w:r>
      <w:r w:rsidRPr="00D055BE">
        <w:rPr>
          <w:rFonts w:eastAsia="Times New Roman"/>
          <w:color w:val="000000"/>
          <w:lang w:eastAsia="cs-CZ"/>
        </w:rPr>
        <w:tab/>
      </w:r>
      <w:proofErr w:type="spellStart"/>
      <w:r w:rsidRPr="00D055BE">
        <w:rPr>
          <w:rFonts w:eastAsia="Times New Roman"/>
          <w:color w:val="000000"/>
          <w:lang w:eastAsia="cs-CZ"/>
        </w:rPr>
        <w:t>ISSPr</w:t>
      </w:r>
      <w:proofErr w:type="spellEnd"/>
      <w:r w:rsidRPr="00D055BE">
        <w:rPr>
          <w:rFonts w:eastAsia="Times New Roman"/>
          <w:color w:val="000000"/>
          <w:lang w:eastAsia="cs-CZ"/>
        </w:rPr>
        <w:t>: Informační systém o služebním příjmu (pro příslušníky bezpečnostních sborů odměňované podle zákona č. 361/2003 Sb. v platném znění, na základě nařízení vlády č.</w:t>
      </w:r>
      <w:r w:rsidR="00B44A7E">
        <w:rPr>
          <w:rFonts w:eastAsia="Times New Roman"/>
          <w:color w:val="000000"/>
          <w:lang w:eastAsia="cs-CZ"/>
        </w:rPr>
        <w:t> </w:t>
      </w:r>
      <w:r w:rsidRPr="00D055BE">
        <w:rPr>
          <w:rFonts w:eastAsia="Times New Roman"/>
          <w:color w:val="000000"/>
          <w:lang w:eastAsia="cs-CZ"/>
        </w:rPr>
        <w:t>507/2004 Sb.).</w:t>
      </w:r>
    </w:p>
    <w:p w14:paraId="3A02D171" w14:textId="113A05BB" w:rsidR="00E40E63" w:rsidRDefault="6FE489F3" w:rsidP="00E40E63">
      <w:pPr>
        <w:widowControl w:val="0"/>
        <w:spacing w:before="160" w:afterLines="120" w:after="288"/>
        <w:ind w:firstLine="567"/>
        <w:rPr>
          <w:rFonts w:eastAsia="Times New Roman"/>
          <w:color w:val="000000"/>
          <w:lang w:eastAsia="cs-CZ"/>
        </w:rPr>
      </w:pPr>
      <w:r w:rsidRPr="475202B2">
        <w:rPr>
          <w:rFonts w:eastAsia="Times New Roman"/>
          <w:color w:val="000000" w:themeColor="text1"/>
          <w:lang w:eastAsia="cs-CZ"/>
        </w:rPr>
        <w:t xml:space="preserve">Hlavní informační povinnost ve vztahu k Finanční správě – Vyúčtování daně z příjmů fyzických osob ze závislé činnosti </w:t>
      </w:r>
      <w:r w:rsidR="401F449B" w:rsidRPr="475202B2">
        <w:rPr>
          <w:rFonts w:eastAsia="Times New Roman"/>
          <w:color w:val="000000" w:themeColor="text1"/>
          <w:lang w:eastAsia="cs-CZ"/>
        </w:rPr>
        <w:t xml:space="preserve">vybírané formou záloh </w:t>
      </w:r>
      <w:r w:rsidRPr="475202B2">
        <w:rPr>
          <w:rFonts w:eastAsia="Times New Roman"/>
          <w:color w:val="000000" w:themeColor="text1"/>
          <w:lang w:eastAsia="cs-CZ"/>
        </w:rPr>
        <w:t>má roční periodicitu, s termínem do dvou měsíců po uplynutí kalendářního roku</w:t>
      </w:r>
      <w:r w:rsidR="001362A2">
        <w:rPr>
          <w:rFonts w:eastAsia="Times New Roman"/>
          <w:color w:val="000000" w:themeColor="text1"/>
          <w:lang w:eastAsia="cs-CZ"/>
        </w:rPr>
        <w:t>;</w:t>
      </w:r>
      <w:r w:rsidRPr="475202B2">
        <w:rPr>
          <w:rFonts w:eastAsia="Times New Roman"/>
          <w:color w:val="000000" w:themeColor="text1"/>
          <w:lang w:eastAsia="cs-CZ"/>
        </w:rPr>
        <w:t xml:space="preserve"> pokud plátce daně podá toto vyúčtování </w:t>
      </w:r>
      <w:r w:rsidRPr="475202B2">
        <w:rPr>
          <w:rFonts w:eastAsia="Times New Roman"/>
          <w:color w:val="000000" w:themeColor="text1"/>
          <w:lang w:eastAsia="cs-CZ"/>
        </w:rPr>
        <w:lastRenderedPageBreak/>
        <w:t xml:space="preserve">elektronicky, je lhůta pro podání do 20. března. Informacemi obsaženými ve vyúčtování je zejména úhrn sražených záloh na daň po </w:t>
      </w:r>
      <w:r w:rsidR="0E072E5C" w:rsidRPr="475202B2">
        <w:rPr>
          <w:rFonts w:eastAsia="Times New Roman"/>
          <w:color w:val="000000" w:themeColor="text1"/>
          <w:lang w:eastAsia="cs-CZ"/>
        </w:rPr>
        <w:t>uplat</w:t>
      </w:r>
      <w:r w:rsidR="5E6F36EE" w:rsidRPr="475202B2">
        <w:rPr>
          <w:rFonts w:eastAsia="Times New Roman"/>
          <w:color w:val="000000" w:themeColor="text1"/>
          <w:lang w:eastAsia="cs-CZ"/>
        </w:rPr>
        <w:t>ně</w:t>
      </w:r>
      <w:r w:rsidR="0E072E5C" w:rsidRPr="475202B2">
        <w:rPr>
          <w:rFonts w:eastAsia="Times New Roman"/>
          <w:color w:val="000000" w:themeColor="text1"/>
          <w:lang w:eastAsia="cs-CZ"/>
        </w:rPr>
        <w:t xml:space="preserve">ných </w:t>
      </w:r>
      <w:r w:rsidRPr="475202B2">
        <w:rPr>
          <w:rFonts w:eastAsia="Times New Roman"/>
          <w:color w:val="000000" w:themeColor="text1"/>
          <w:lang w:eastAsia="cs-CZ"/>
        </w:rPr>
        <w:t>slevách, které měl plátce daně povinnost srazit a které plátce daně skutečně srazil. Dále jsou jeho obsahem informace o vyplacených měsíčních daňových bonusech</w:t>
      </w:r>
      <w:r w:rsidR="377B11B5" w:rsidRPr="475202B2">
        <w:rPr>
          <w:rFonts w:eastAsia="Times New Roman"/>
          <w:color w:val="000000" w:themeColor="text1"/>
          <w:lang w:eastAsia="cs-CZ"/>
        </w:rPr>
        <w:t xml:space="preserve"> a doplatcích daňových bonusů na vyživované děti</w:t>
      </w:r>
      <w:r w:rsidRPr="475202B2">
        <w:rPr>
          <w:rFonts w:eastAsia="Times New Roman"/>
          <w:color w:val="000000" w:themeColor="text1"/>
          <w:lang w:eastAsia="cs-CZ"/>
        </w:rPr>
        <w:t>. Vyúčtování rovněž obsahuje informace o provedených ročních zúčtování</w:t>
      </w:r>
      <w:r w:rsidR="0D13FBCE" w:rsidRPr="475202B2">
        <w:rPr>
          <w:rFonts w:eastAsia="Times New Roman"/>
          <w:color w:val="000000" w:themeColor="text1"/>
          <w:lang w:eastAsia="cs-CZ"/>
        </w:rPr>
        <w:t>ch</w:t>
      </w:r>
      <w:r w:rsidRPr="475202B2">
        <w:rPr>
          <w:rFonts w:eastAsia="Times New Roman"/>
          <w:color w:val="000000" w:themeColor="text1"/>
          <w:lang w:eastAsia="cs-CZ"/>
        </w:rPr>
        <w:t xml:space="preserve"> záloh a daňového zvýhodnění</w:t>
      </w:r>
      <w:r w:rsidR="2FB3D252" w:rsidRPr="475202B2">
        <w:rPr>
          <w:rFonts w:eastAsia="Times New Roman"/>
          <w:color w:val="000000" w:themeColor="text1"/>
          <w:lang w:eastAsia="cs-CZ"/>
        </w:rPr>
        <w:t>,</w:t>
      </w:r>
      <w:r w:rsidRPr="475202B2">
        <w:rPr>
          <w:rFonts w:eastAsia="Times New Roman"/>
          <w:color w:val="000000" w:themeColor="text1"/>
          <w:lang w:eastAsia="cs-CZ"/>
        </w:rPr>
        <w:t xml:space="preserve"> tj. vrácených přeplatcích na dani</w:t>
      </w:r>
      <w:r w:rsidR="5A8D144E" w:rsidRPr="475202B2">
        <w:rPr>
          <w:rFonts w:eastAsia="Times New Roman"/>
          <w:color w:val="000000" w:themeColor="text1"/>
          <w:lang w:eastAsia="cs-CZ"/>
        </w:rPr>
        <w:t xml:space="preserve"> </w:t>
      </w:r>
      <w:r w:rsidRPr="475202B2">
        <w:rPr>
          <w:rFonts w:eastAsia="Times New Roman"/>
          <w:color w:val="000000" w:themeColor="text1"/>
          <w:lang w:eastAsia="cs-CZ"/>
        </w:rPr>
        <w:t>a vyplacených doplatcích na daňovém bonusu</w:t>
      </w:r>
      <w:r w:rsidR="0ED0D548" w:rsidRPr="475202B2">
        <w:rPr>
          <w:rFonts w:eastAsia="Times New Roman"/>
          <w:color w:val="000000" w:themeColor="text1"/>
          <w:lang w:eastAsia="cs-CZ"/>
        </w:rPr>
        <w:t xml:space="preserve"> </w:t>
      </w:r>
      <w:r w:rsidRPr="475202B2">
        <w:rPr>
          <w:rFonts w:eastAsia="Times New Roman"/>
          <w:color w:val="000000" w:themeColor="text1"/>
          <w:lang w:eastAsia="cs-CZ"/>
        </w:rPr>
        <w:t>za předcházející zdaňovací období. Obsahem jsou rovněž počty zaměstnanců v jednotlivých kalendářních měsících. Jedná se ve všech atributech o souhrnné údaje za jednotlivé měsíce za plátce daně, bez rozlišení na jednotlivé poplatníky.</w:t>
      </w:r>
    </w:p>
    <w:p w14:paraId="0393903F" w14:textId="06BED331" w:rsidR="00C65D7C" w:rsidRDefault="00C65D7C" w:rsidP="475202B2">
      <w:pPr>
        <w:widowControl w:val="0"/>
        <w:spacing w:before="160" w:afterLines="120" w:after="288"/>
        <w:ind w:firstLine="567"/>
        <w:rPr>
          <w:rFonts w:eastAsia="Times New Roman"/>
          <w:color w:val="000000"/>
          <w:lang w:eastAsia="cs-CZ"/>
        </w:rPr>
      </w:pPr>
      <w:r w:rsidRPr="475202B2">
        <w:rPr>
          <w:rFonts w:eastAsia="Times New Roman"/>
          <w:color w:val="000000" w:themeColor="text1"/>
          <w:lang w:eastAsia="cs-CZ"/>
        </w:rPr>
        <w:t xml:space="preserve">Řada zaměstnavatelů je rovněž </w:t>
      </w:r>
      <w:r w:rsidR="00F12453" w:rsidRPr="475202B2">
        <w:rPr>
          <w:rFonts w:eastAsia="Times New Roman"/>
          <w:color w:val="000000" w:themeColor="text1"/>
          <w:lang w:eastAsia="cs-CZ"/>
        </w:rPr>
        <w:t xml:space="preserve">trvale nebo občasně </w:t>
      </w:r>
      <w:r w:rsidRPr="475202B2">
        <w:rPr>
          <w:rFonts w:eastAsia="Times New Roman"/>
          <w:color w:val="000000" w:themeColor="text1"/>
          <w:lang w:eastAsia="cs-CZ"/>
        </w:rPr>
        <w:t>zahrnuta</w:t>
      </w:r>
      <w:r w:rsidR="00F12453" w:rsidRPr="475202B2">
        <w:rPr>
          <w:rFonts w:eastAsia="Times New Roman"/>
          <w:color w:val="000000" w:themeColor="text1"/>
          <w:lang w:eastAsia="cs-CZ"/>
        </w:rPr>
        <w:t xml:space="preserve"> do sběru údajů prostřednictvím výběrových šetření pro potřeby </w:t>
      </w:r>
      <w:r w:rsidR="00245522" w:rsidRPr="475202B2">
        <w:rPr>
          <w:rFonts w:eastAsia="Times New Roman"/>
          <w:color w:val="000000" w:themeColor="text1"/>
          <w:lang w:eastAsia="cs-CZ"/>
        </w:rPr>
        <w:t xml:space="preserve">státní statistické služby </w:t>
      </w:r>
      <w:r w:rsidR="00F12453" w:rsidRPr="475202B2">
        <w:rPr>
          <w:rFonts w:eastAsia="Times New Roman"/>
          <w:color w:val="000000" w:themeColor="text1"/>
          <w:lang w:eastAsia="cs-CZ"/>
        </w:rPr>
        <w:t xml:space="preserve">ČSÚ (viz výše). </w:t>
      </w:r>
      <w:r w:rsidR="00890ECB" w:rsidRPr="475202B2">
        <w:rPr>
          <w:rFonts w:eastAsia="Times New Roman"/>
          <w:color w:val="000000" w:themeColor="text1"/>
          <w:lang w:eastAsia="cs-CZ"/>
        </w:rPr>
        <w:t>I</w:t>
      </w:r>
      <w:r w:rsidR="00B44A7E">
        <w:rPr>
          <w:rFonts w:eastAsia="Times New Roman"/>
          <w:color w:val="000000" w:themeColor="text1"/>
          <w:lang w:eastAsia="cs-CZ"/>
        </w:rPr>
        <w:t> </w:t>
      </w:r>
      <w:r w:rsidR="00890ECB" w:rsidRPr="475202B2">
        <w:rPr>
          <w:rFonts w:eastAsia="Times New Roman"/>
          <w:color w:val="000000" w:themeColor="text1"/>
          <w:lang w:eastAsia="cs-CZ"/>
        </w:rPr>
        <w:t>v tomto případě jsou často požadovány údaje, které se duplikují s některým z údajů hlášených jiným ústředním orgánům státní moci</w:t>
      </w:r>
      <w:r w:rsidR="00D07FB0" w:rsidRPr="475202B2">
        <w:rPr>
          <w:rFonts w:eastAsia="Times New Roman"/>
          <w:color w:val="000000" w:themeColor="text1"/>
          <w:lang w:eastAsia="cs-CZ"/>
        </w:rPr>
        <w:t xml:space="preserve"> a vzniká další administrativní zátěž personálních </w:t>
      </w:r>
      <w:r w:rsidR="00A570CC" w:rsidRPr="475202B2">
        <w:rPr>
          <w:rFonts w:eastAsia="Times New Roman"/>
          <w:color w:val="000000" w:themeColor="text1"/>
          <w:lang w:eastAsia="cs-CZ"/>
        </w:rPr>
        <w:t>a</w:t>
      </w:r>
      <w:r w:rsidR="00B44A7E">
        <w:rPr>
          <w:rFonts w:eastAsia="Times New Roman"/>
          <w:color w:val="000000" w:themeColor="text1"/>
          <w:lang w:eastAsia="cs-CZ"/>
        </w:rPr>
        <w:t> </w:t>
      </w:r>
      <w:r w:rsidR="00A570CC" w:rsidRPr="475202B2">
        <w:rPr>
          <w:rFonts w:eastAsia="Times New Roman"/>
          <w:color w:val="000000" w:themeColor="text1"/>
          <w:lang w:eastAsia="cs-CZ"/>
        </w:rPr>
        <w:t xml:space="preserve">mzdových/ekonomických </w:t>
      </w:r>
      <w:r w:rsidR="00D07FB0" w:rsidRPr="475202B2">
        <w:rPr>
          <w:rFonts w:eastAsia="Times New Roman"/>
          <w:color w:val="000000" w:themeColor="text1"/>
          <w:lang w:eastAsia="cs-CZ"/>
        </w:rPr>
        <w:t>útvarů zaměstnavatelů.</w:t>
      </w:r>
    </w:p>
    <w:p w14:paraId="764D70DD" w14:textId="65A45B6A" w:rsidR="00273B0F" w:rsidRDefault="00273B0F" w:rsidP="0086419D">
      <w:pPr>
        <w:widowControl w:val="0"/>
        <w:spacing w:before="160" w:afterLines="120" w:after="288"/>
        <w:ind w:firstLine="567"/>
        <w:rPr>
          <w:rFonts w:eastAsia="Times New Roman"/>
          <w:color w:val="000000"/>
          <w:szCs w:val="24"/>
          <w:lang w:eastAsia="cs-CZ"/>
        </w:rPr>
      </w:pPr>
      <w:r>
        <w:rPr>
          <w:rFonts w:eastAsia="Times New Roman"/>
          <w:color w:val="000000"/>
          <w:szCs w:val="24"/>
          <w:lang w:eastAsia="cs-CZ"/>
        </w:rPr>
        <w:t xml:space="preserve">Popsané procesy a hlášení </w:t>
      </w:r>
      <w:r w:rsidR="003A5E31">
        <w:rPr>
          <w:rFonts w:eastAsia="Times New Roman"/>
          <w:color w:val="000000"/>
          <w:szCs w:val="24"/>
          <w:lang w:eastAsia="cs-CZ"/>
        </w:rPr>
        <w:t xml:space="preserve">reprezentují nejvýznamnější informační </w:t>
      </w:r>
      <w:r w:rsidR="000A6530">
        <w:rPr>
          <w:rFonts w:eastAsia="Times New Roman"/>
          <w:color w:val="000000"/>
          <w:szCs w:val="24"/>
          <w:lang w:eastAsia="cs-CZ"/>
        </w:rPr>
        <w:t>prostředky komunikace mezi zaměstnavateli a státní správou, nejde ovšem o vyčerpávající přehled.</w:t>
      </w:r>
    </w:p>
    <w:p w14:paraId="6B7A11D9" w14:textId="74BAF9F8" w:rsidR="00356AB1" w:rsidRDefault="00644C55" w:rsidP="00356AB1">
      <w:pPr>
        <w:widowControl w:val="0"/>
        <w:spacing w:before="160" w:afterLines="120" w:after="288"/>
        <w:ind w:firstLine="567"/>
        <w:rPr>
          <w:rFonts w:eastAsia="Times New Roman"/>
          <w:color w:val="000000"/>
          <w:szCs w:val="24"/>
          <w:lang w:eastAsia="cs-CZ"/>
        </w:rPr>
      </w:pPr>
      <w:r>
        <w:rPr>
          <w:rFonts w:eastAsia="Times New Roman"/>
          <w:color w:val="000000"/>
          <w:szCs w:val="24"/>
          <w:lang w:eastAsia="cs-CZ"/>
        </w:rPr>
        <w:t xml:space="preserve">Návrh se týká </w:t>
      </w:r>
      <w:r w:rsidR="001373BD">
        <w:rPr>
          <w:rFonts w:eastAsia="Times New Roman"/>
          <w:color w:val="000000"/>
          <w:szCs w:val="24"/>
          <w:lang w:eastAsia="cs-CZ"/>
        </w:rPr>
        <w:t xml:space="preserve">povinností hlásit údaje potřebné pro výkon svěřených agend úřadům centrální státní moci. </w:t>
      </w:r>
      <w:r w:rsidR="00882BE7">
        <w:rPr>
          <w:rFonts w:eastAsia="Times New Roman"/>
          <w:color w:val="000000"/>
          <w:szCs w:val="24"/>
          <w:lang w:eastAsia="cs-CZ"/>
        </w:rPr>
        <w:t xml:space="preserve">Stávající právní úprava v této oblasti klade stejné povinnosti zaměstnavatelům bez ohledu na </w:t>
      </w:r>
      <w:r w:rsidR="00AF1EC6">
        <w:rPr>
          <w:rFonts w:eastAsia="Times New Roman"/>
          <w:color w:val="000000"/>
          <w:szCs w:val="24"/>
          <w:lang w:eastAsia="cs-CZ"/>
        </w:rPr>
        <w:t xml:space="preserve">pohlaví zaměstnávaných osob. </w:t>
      </w:r>
      <w:r w:rsidR="00356AB1">
        <w:rPr>
          <w:rFonts w:eastAsia="Times New Roman"/>
          <w:color w:val="000000"/>
          <w:szCs w:val="24"/>
          <w:lang w:eastAsia="cs-CZ"/>
        </w:rPr>
        <w:t>Jako takov</w:t>
      </w:r>
      <w:r w:rsidR="00AF1EC6">
        <w:rPr>
          <w:rFonts w:eastAsia="Times New Roman"/>
          <w:color w:val="000000"/>
          <w:szCs w:val="24"/>
          <w:lang w:eastAsia="cs-CZ"/>
        </w:rPr>
        <w:t>á</w:t>
      </w:r>
      <w:r w:rsidR="00356AB1">
        <w:rPr>
          <w:rFonts w:eastAsia="Times New Roman"/>
          <w:color w:val="000000"/>
          <w:szCs w:val="24"/>
          <w:lang w:eastAsia="cs-CZ"/>
        </w:rPr>
        <w:t xml:space="preserve"> je zcela genderově neutrální a</w:t>
      </w:r>
      <w:r w:rsidR="001913B5" w:rsidRPr="003C2411">
        <w:rPr>
          <w:rFonts w:eastAsia="Times New Roman"/>
          <w:color w:val="000000"/>
          <w:szCs w:val="24"/>
          <w:lang w:eastAsia="cs-CZ"/>
        </w:rPr>
        <w:t xml:space="preserve"> </w:t>
      </w:r>
      <w:r w:rsidR="007F487F" w:rsidRPr="003C2411">
        <w:rPr>
          <w:rFonts w:eastAsia="Times New Roman"/>
          <w:color w:val="000000"/>
          <w:szCs w:val="24"/>
          <w:lang w:eastAsia="cs-CZ"/>
        </w:rPr>
        <w:t>nemá žádné dopady na rovnost mužů a žen a není ani v rozporu se zákazem diskriminace.</w:t>
      </w:r>
    </w:p>
    <w:p w14:paraId="2511AEE3" w14:textId="473C32EA" w:rsidR="009F0100" w:rsidRPr="00356AB1" w:rsidRDefault="006C16BB" w:rsidP="00AF1EC6">
      <w:pPr>
        <w:pStyle w:val="Nadpis1"/>
        <w:spacing w:before="120" w:afterLines="120" w:after="288"/>
        <w:ind w:left="284" w:firstLine="0"/>
        <w:rPr>
          <w:color w:val="000000"/>
          <w:szCs w:val="24"/>
          <w:lang w:eastAsia="cs-CZ"/>
        </w:rPr>
      </w:pPr>
      <w:r w:rsidRPr="2289788C">
        <w:rPr>
          <w:color w:val="000000" w:themeColor="text1"/>
          <w:lang w:eastAsia="cs-CZ"/>
        </w:rPr>
        <w:t>Odůvodnění</w:t>
      </w:r>
      <w:r w:rsidR="00651C19" w:rsidRPr="2289788C">
        <w:rPr>
          <w:color w:val="000000" w:themeColor="text1"/>
          <w:lang w:eastAsia="cs-CZ"/>
        </w:rPr>
        <w:t xml:space="preserve"> hlavních principů navrhované právní úpravy, včetně dopadů navrhovaného řešení ve vztahu k zákazu diskriminace a </w:t>
      </w:r>
      <w:r w:rsidR="00E32EE2" w:rsidRPr="2289788C">
        <w:rPr>
          <w:color w:val="000000" w:themeColor="text1"/>
          <w:lang w:eastAsia="cs-CZ"/>
        </w:rPr>
        <w:t>ve vztahu k rovnosti mužů a</w:t>
      </w:r>
      <w:r w:rsidR="003B688B" w:rsidRPr="2289788C">
        <w:rPr>
          <w:color w:val="000000" w:themeColor="text1"/>
          <w:lang w:eastAsia="cs-CZ"/>
        </w:rPr>
        <w:t> </w:t>
      </w:r>
      <w:r w:rsidR="00E32EE2" w:rsidRPr="2289788C">
        <w:rPr>
          <w:color w:val="000000" w:themeColor="text1"/>
          <w:lang w:eastAsia="cs-CZ"/>
        </w:rPr>
        <w:t>žen</w:t>
      </w:r>
      <w:r w:rsidR="009F0100" w:rsidRPr="2289788C">
        <w:rPr>
          <w:color w:val="000000" w:themeColor="text1"/>
          <w:lang w:eastAsia="cs-CZ"/>
        </w:rPr>
        <w:t>, a vysvětlení nezbytnosti navrhované právní úpravy v jejím celku</w:t>
      </w:r>
    </w:p>
    <w:p w14:paraId="6E7721F0" w14:textId="66B519C3" w:rsidR="595E160E" w:rsidRDefault="595E160E" w:rsidP="2289788C">
      <w:pPr>
        <w:widowControl w:val="0"/>
        <w:spacing w:before="120" w:afterLines="120" w:after="288"/>
        <w:ind w:firstLine="567"/>
        <w:rPr>
          <w:rFonts w:eastAsia="Times New Roman"/>
          <w:color w:val="000000" w:themeColor="text1"/>
          <w:lang w:eastAsia="cs-CZ"/>
        </w:rPr>
      </w:pPr>
      <w:r w:rsidRPr="475202B2">
        <w:rPr>
          <w:rFonts w:eastAsia="Times New Roman"/>
          <w:color w:val="000000" w:themeColor="text1"/>
          <w:lang w:eastAsia="cs-CZ"/>
        </w:rPr>
        <w:t>Předložený návrh zákona legislativně ukotví zavedení Jednotného měsíčního hlášení zaměstnavatele</w:t>
      </w:r>
      <w:r w:rsidR="00511295">
        <w:rPr>
          <w:rFonts w:eastAsia="Times New Roman"/>
          <w:color w:val="000000" w:themeColor="text1"/>
          <w:lang w:eastAsia="cs-CZ"/>
        </w:rPr>
        <w:t xml:space="preserve"> (dále jen „JMHZ“)</w:t>
      </w:r>
      <w:r w:rsidRPr="475202B2">
        <w:rPr>
          <w:rFonts w:eastAsia="Times New Roman"/>
          <w:color w:val="000000" w:themeColor="text1"/>
          <w:lang w:eastAsia="cs-CZ"/>
        </w:rPr>
        <w:t>. Po zavedení JMHZ dojde ke sloučení povinností hlášení údajů na straně zaměstnavatele do jediného hlášení v jednom centrálním termínu. Hlášení bude zasíláno jednomu subjektu, kterým bude MPSV, jež se současně stane jediným správcem IT a</w:t>
      </w:r>
      <w:r w:rsidR="00B44A7E">
        <w:rPr>
          <w:rFonts w:eastAsia="Times New Roman"/>
          <w:color w:val="000000" w:themeColor="text1"/>
          <w:lang w:eastAsia="cs-CZ"/>
        </w:rPr>
        <w:t> </w:t>
      </w:r>
      <w:r w:rsidRPr="475202B2">
        <w:rPr>
          <w:rFonts w:eastAsia="Times New Roman"/>
          <w:color w:val="000000" w:themeColor="text1"/>
          <w:lang w:eastAsia="cs-CZ"/>
        </w:rPr>
        <w:t xml:space="preserve">databázových systémů resortu práce a sociálních věcí. Z databázových systémů MPSV budou prostřednictvím </w:t>
      </w:r>
      <w:r w:rsidR="001362A2">
        <w:rPr>
          <w:rFonts w:eastAsia="Times New Roman"/>
          <w:color w:val="000000" w:themeColor="text1"/>
          <w:lang w:eastAsia="cs-CZ"/>
        </w:rPr>
        <w:t xml:space="preserve">ISSS – Informačního systému sdílené služby </w:t>
      </w:r>
      <w:r w:rsidRPr="475202B2">
        <w:rPr>
          <w:rFonts w:eastAsia="Times New Roman"/>
          <w:color w:val="000000" w:themeColor="text1"/>
          <w:lang w:eastAsia="cs-CZ"/>
        </w:rPr>
        <w:t xml:space="preserve">zprostředkována příslušná data jednotlivým orgánům veřejné moci, které mají zákonná zmocnění data získávat a tito další uživatelé údajů si budou pro ně připravené údaje potřebné pro výkon </w:t>
      </w:r>
      <w:r w:rsidR="50BF3A02" w:rsidRPr="475202B2">
        <w:rPr>
          <w:rFonts w:eastAsia="Times New Roman"/>
          <w:color w:val="000000" w:themeColor="text1"/>
          <w:lang w:eastAsia="cs-CZ"/>
        </w:rPr>
        <w:t xml:space="preserve">svých </w:t>
      </w:r>
      <w:r w:rsidRPr="475202B2">
        <w:rPr>
          <w:rFonts w:eastAsia="Times New Roman"/>
          <w:color w:val="000000" w:themeColor="text1"/>
          <w:lang w:eastAsia="cs-CZ"/>
        </w:rPr>
        <w:t>agend automatizovaně přebírat.</w:t>
      </w:r>
    </w:p>
    <w:p w14:paraId="54103B3D" w14:textId="60AACF7D" w:rsidR="007B5539" w:rsidRDefault="007B5539" w:rsidP="001F149B">
      <w:pPr>
        <w:widowControl w:val="0"/>
        <w:spacing w:before="120" w:afterLines="120" w:after="288"/>
        <w:ind w:firstLine="567"/>
        <w:rPr>
          <w:rFonts w:eastAsia="Times New Roman"/>
          <w:color w:val="000000"/>
          <w:lang w:eastAsia="cs-CZ"/>
        </w:rPr>
      </w:pPr>
      <w:r w:rsidRPr="68207216">
        <w:rPr>
          <w:rFonts w:eastAsia="Times New Roman"/>
          <w:color w:val="000000"/>
          <w:lang w:eastAsia="cs-CZ"/>
        </w:rPr>
        <w:t xml:space="preserve">Po uvedení návrhu do praxe </w:t>
      </w:r>
      <w:r w:rsidR="006B36BC" w:rsidRPr="68207216">
        <w:rPr>
          <w:rFonts w:eastAsia="Times New Roman"/>
          <w:color w:val="000000"/>
          <w:lang w:eastAsia="cs-CZ"/>
        </w:rPr>
        <w:t xml:space="preserve">dojde k minimalizaci zátěže </w:t>
      </w:r>
      <w:proofErr w:type="spellStart"/>
      <w:r w:rsidR="006B36BC" w:rsidRPr="68207216">
        <w:rPr>
          <w:rFonts w:eastAsia="Times New Roman"/>
          <w:color w:val="000000"/>
          <w:lang w:eastAsia="cs-CZ"/>
        </w:rPr>
        <w:t>reportující</w:t>
      </w:r>
      <w:proofErr w:type="spellEnd"/>
      <w:r w:rsidR="006B36BC" w:rsidRPr="68207216">
        <w:rPr>
          <w:rFonts w:eastAsia="Times New Roman"/>
          <w:color w:val="000000"/>
          <w:lang w:eastAsia="cs-CZ"/>
        </w:rPr>
        <w:t xml:space="preserve"> jednotky – zaměstnavatele. Veškeré potřebné, pravidelně hlášené, údaje budou reportovány právě jednou a pouze v jediném termínu. Z praktických důvodů, které na jedné straně reflektují možnosti zaměstnavatelů a na druhé straně potřeby správců agend</w:t>
      </w:r>
      <w:r w:rsidR="00442B84">
        <w:rPr>
          <w:rFonts w:eastAsia="Times New Roman"/>
          <w:color w:val="000000"/>
          <w:lang w:eastAsia="cs-CZ"/>
        </w:rPr>
        <w:t>,</w:t>
      </w:r>
      <w:r w:rsidR="006B36BC" w:rsidRPr="68207216">
        <w:rPr>
          <w:rFonts w:eastAsia="Times New Roman"/>
          <w:color w:val="000000"/>
          <w:lang w:eastAsia="cs-CZ"/>
        </w:rPr>
        <w:t xml:space="preserve"> bylo pro JMHZ stanoveno, že hlášení za kalendářní měsíc bude podáváno od 1. do 20. kalendářního dne následujícího kalendářního měsíce (</w:t>
      </w:r>
      <w:r w:rsidR="002513E8" w:rsidRPr="68207216">
        <w:rPr>
          <w:rFonts w:eastAsia="Times New Roman"/>
          <w:color w:val="000000"/>
          <w:lang w:eastAsia="cs-CZ"/>
        </w:rPr>
        <w:fldChar w:fldCharType="begin"/>
      </w:r>
      <w:r w:rsidR="002513E8" w:rsidRPr="68207216">
        <w:rPr>
          <w:rFonts w:eastAsia="Times New Roman"/>
          <w:color w:val="000000"/>
          <w:lang w:eastAsia="cs-CZ"/>
        </w:rPr>
        <w:instrText xml:space="preserve"> REF _Ref174102642 \h </w:instrText>
      </w:r>
      <w:r w:rsidR="002513E8" w:rsidRPr="68207216">
        <w:rPr>
          <w:rFonts w:eastAsia="Times New Roman"/>
          <w:color w:val="000000"/>
          <w:lang w:eastAsia="cs-CZ"/>
        </w:rPr>
      </w:r>
      <w:r w:rsidR="002513E8" w:rsidRPr="68207216">
        <w:rPr>
          <w:rFonts w:eastAsia="Times New Roman"/>
          <w:color w:val="000000"/>
          <w:lang w:eastAsia="cs-CZ"/>
        </w:rPr>
        <w:fldChar w:fldCharType="separate"/>
      </w:r>
      <w:r w:rsidR="006553D1">
        <w:t xml:space="preserve">Obrázek </w:t>
      </w:r>
      <w:r w:rsidR="006553D1">
        <w:rPr>
          <w:noProof/>
        </w:rPr>
        <w:t>2</w:t>
      </w:r>
      <w:r w:rsidR="002513E8" w:rsidRPr="68207216">
        <w:rPr>
          <w:rFonts w:eastAsia="Times New Roman"/>
          <w:color w:val="000000"/>
          <w:lang w:eastAsia="cs-CZ"/>
        </w:rPr>
        <w:fldChar w:fldCharType="end"/>
      </w:r>
      <w:r w:rsidR="006B36BC" w:rsidRPr="68207216">
        <w:rPr>
          <w:rFonts w:eastAsia="Times New Roman"/>
          <w:color w:val="000000"/>
          <w:lang w:eastAsia="cs-CZ"/>
        </w:rPr>
        <w:t xml:space="preserve">). </w:t>
      </w:r>
      <w:r w:rsidR="00E73077" w:rsidRPr="00E73077">
        <w:rPr>
          <w:rFonts w:eastAsia="Times New Roman"/>
          <w:color w:val="000000"/>
          <w:lang w:eastAsia="cs-CZ"/>
        </w:rPr>
        <w:t xml:space="preserve">Veškeré údaje obsažené v </w:t>
      </w:r>
      <w:r w:rsidR="00476F4E">
        <w:rPr>
          <w:rFonts w:eastAsia="Times New Roman"/>
          <w:color w:val="000000"/>
          <w:lang w:eastAsia="cs-CZ"/>
        </w:rPr>
        <w:t>hlášení</w:t>
      </w:r>
      <w:r w:rsidR="00E73077" w:rsidRPr="00E73077">
        <w:rPr>
          <w:rFonts w:eastAsia="Times New Roman"/>
          <w:color w:val="000000"/>
          <w:lang w:eastAsia="cs-CZ"/>
        </w:rPr>
        <w:t xml:space="preserve"> jsou obsahem stávajících hlášení</w:t>
      </w:r>
      <w:r w:rsidR="00476F4E">
        <w:rPr>
          <w:rFonts w:eastAsia="Times New Roman"/>
          <w:color w:val="000000"/>
          <w:lang w:eastAsia="cs-CZ"/>
        </w:rPr>
        <w:t xml:space="preserve"> nebo evidencí vedených zaměstnavatelem</w:t>
      </w:r>
      <w:r w:rsidR="1791598D" w:rsidRPr="68207216">
        <w:rPr>
          <w:rFonts w:eastAsia="Times New Roman"/>
          <w:color w:val="000000"/>
          <w:lang w:eastAsia="cs-CZ"/>
        </w:rPr>
        <w:t xml:space="preserve">. </w:t>
      </w:r>
      <w:r w:rsidR="136C322A" w:rsidRPr="12F470BD">
        <w:rPr>
          <w:rFonts w:eastAsia="Times New Roman"/>
          <w:color w:val="000000" w:themeColor="text1"/>
          <w:lang w:eastAsia="cs-CZ"/>
        </w:rPr>
        <w:t xml:space="preserve">Tento přístup nejen že snižuje administrativní zátěž, ale také eliminuje duplicitní zadávání dat do více formulářů. </w:t>
      </w:r>
      <w:r w:rsidR="00106B91" w:rsidRPr="00106B91">
        <w:rPr>
          <w:rFonts w:eastAsia="Times New Roman"/>
          <w:color w:val="000000"/>
          <w:lang w:eastAsia="cs-CZ"/>
        </w:rPr>
        <w:t xml:space="preserve">Pro některé subjekty dojde k navýšení počtu reportovaných položek – jde primárně o subjekty, které dnes nejsou zahrnuty ani do plošného ISPSP (garantuje MF, týká se platové sféry), ani do výběrových statistických zjišťování prováděných MPSV a ČSÚ. Tyto subjekty do hlášení zahrnou i položky statistických </w:t>
      </w:r>
      <w:r w:rsidR="00106B91" w:rsidRPr="00106B91">
        <w:rPr>
          <w:rFonts w:eastAsia="Times New Roman"/>
          <w:color w:val="000000"/>
          <w:lang w:eastAsia="cs-CZ"/>
        </w:rPr>
        <w:lastRenderedPageBreak/>
        <w:t xml:space="preserve">zjišťování, které v minulosti nepředávaly. Vzhledem k tomu, že ve výběrových šetřeních dochází k rotaci </w:t>
      </w:r>
      <w:proofErr w:type="spellStart"/>
      <w:r w:rsidR="00106B91" w:rsidRPr="00106B91">
        <w:rPr>
          <w:rFonts w:eastAsia="Times New Roman"/>
          <w:color w:val="000000"/>
          <w:lang w:eastAsia="cs-CZ"/>
        </w:rPr>
        <w:t>reportujících</w:t>
      </w:r>
      <w:proofErr w:type="spellEnd"/>
      <w:r w:rsidR="00106B91" w:rsidRPr="00106B91">
        <w:rPr>
          <w:rFonts w:eastAsia="Times New Roman"/>
          <w:color w:val="000000"/>
          <w:lang w:eastAsia="cs-CZ"/>
        </w:rPr>
        <w:t xml:space="preserve"> jednotek, a tedy každý subjekt je dříve či později zahrnut, nedojde k rozšíření o položky, které zaměstnavatelé neevidují, pouze dojde k jejich hlášení každý měsíc.</w:t>
      </w:r>
    </w:p>
    <w:p w14:paraId="0FA8A5C9" w14:textId="22C63229" w:rsidR="00476F4E" w:rsidRPr="00FA4226" w:rsidRDefault="00476F4E" w:rsidP="00476F4E">
      <w:pPr>
        <w:widowControl w:val="0"/>
        <w:spacing w:before="120" w:afterLines="120" w:after="288"/>
        <w:ind w:firstLine="567"/>
        <w:rPr>
          <w:rFonts w:eastAsia="Times New Roman"/>
          <w:color w:val="000000" w:themeColor="text1"/>
          <w:lang w:eastAsia="cs-CZ"/>
        </w:rPr>
      </w:pPr>
      <w:r w:rsidRPr="00FA4226">
        <w:rPr>
          <w:rFonts w:eastAsia="Times New Roman"/>
          <w:color w:val="000000" w:themeColor="text1"/>
          <w:lang w:eastAsia="cs-CZ"/>
        </w:rPr>
        <w:t xml:space="preserve">Stejné platí i pro údaje </w:t>
      </w:r>
      <w:proofErr w:type="spellStart"/>
      <w:r w:rsidRPr="00FA4226">
        <w:rPr>
          <w:rFonts w:eastAsia="Times New Roman"/>
          <w:color w:val="000000" w:themeColor="text1"/>
          <w:lang w:eastAsia="cs-CZ"/>
        </w:rPr>
        <w:t>úrčené</w:t>
      </w:r>
      <w:proofErr w:type="spellEnd"/>
      <w:r w:rsidRPr="00FA4226">
        <w:rPr>
          <w:rFonts w:eastAsia="Times New Roman"/>
          <w:color w:val="000000" w:themeColor="text1"/>
          <w:lang w:eastAsia="cs-CZ"/>
        </w:rPr>
        <w:t xml:space="preserve"> pro F</w:t>
      </w:r>
      <w:r w:rsidR="00B44A7E">
        <w:rPr>
          <w:rFonts w:eastAsia="Times New Roman"/>
          <w:color w:val="000000" w:themeColor="text1"/>
          <w:lang w:eastAsia="cs-CZ"/>
        </w:rPr>
        <w:t>S</w:t>
      </w:r>
      <w:r w:rsidRPr="00FA4226">
        <w:rPr>
          <w:rFonts w:eastAsia="Times New Roman"/>
          <w:color w:val="000000" w:themeColor="text1"/>
          <w:lang w:eastAsia="cs-CZ"/>
        </w:rPr>
        <w:t>, které dnes nejsou hlášeny správci daně na měsíční bázi. Nicméně v souladu s § 38j zákona o daních z příjmů platí, že plátci daně jsou povinni vést pro poplatníky s příjmy podle § 6 mzdové listy, rekapitulaci o sražených zálohách a dani srážené podle zvláštní sazby daně za každý kalendářní měsíc i za celé zdaňovací období. Tyto mzdové listy předkládá plátce daně v případě kontroly plnění daňových povinností. Tím, že zaměstnavatel bude hlásit tyto údaje na měsíční bázi, bude mít správce daně přehled o plnění daňových povinnosti, aniž by musel zatěžovat zaměstnavatele případným formalizovaným kontrolním postupem. Dále na základě sdílení údajů, se kterými disponuje ČSSZ, čerpá finanční správa pro účely své agendy (kontrolní činnosti) data z ELDP zpravidla s kvartální četností, tyto údaje budou nově rovněž získávány prostřednictvím JMHZ.</w:t>
      </w:r>
    </w:p>
    <w:p w14:paraId="53ECB9D4" w14:textId="265B3FE7" w:rsidR="00476F4E" w:rsidRPr="002F1101" w:rsidRDefault="00476F4E" w:rsidP="00476F4E">
      <w:pPr>
        <w:spacing w:before="120"/>
        <w:ind w:firstLine="576"/>
        <w:rPr>
          <w:rFonts w:eastAsia="Times New Roman"/>
          <w:color w:val="000000"/>
          <w:lang w:eastAsia="cs-CZ"/>
        </w:rPr>
      </w:pPr>
      <w:r w:rsidRPr="002F1101">
        <w:rPr>
          <w:rFonts w:eastAsia="Times New Roman"/>
          <w:color w:val="000000"/>
          <w:lang w:eastAsia="cs-CZ"/>
        </w:rPr>
        <w:t xml:space="preserve">Vzhledem k času potřebnému na přípravu informačních systémů orgánů Finanční správy České republiky není možné k navrhovanému datu spuštění projektu jednotného měsíčního hlášení zaměstnavatelů provést hlavní změny, které si tento projekt vyžádá, najednou. Pro oblast daní z příjmů je tak nutné projekt rozdělit do několika fází. </w:t>
      </w:r>
    </w:p>
    <w:p w14:paraId="3BA1E17E" w14:textId="00E970CB" w:rsidR="00476F4E" w:rsidRPr="002F1101" w:rsidRDefault="00476F4E" w:rsidP="00476F4E">
      <w:pPr>
        <w:spacing w:before="120"/>
        <w:rPr>
          <w:rFonts w:eastAsia="Times New Roman"/>
          <w:color w:val="000000"/>
          <w:lang w:eastAsia="cs-CZ"/>
        </w:rPr>
      </w:pPr>
      <w:r w:rsidRPr="002F1101">
        <w:rPr>
          <w:rFonts w:eastAsia="Times New Roman"/>
          <w:color w:val="000000"/>
          <w:lang w:eastAsia="cs-CZ"/>
        </w:rPr>
        <w:t xml:space="preserve">V rámci první fáze změn pro oblast daní z příjmů, s navrženou účinností od 1. ledna 2026, by mělo dojít k úpravě v následujících oblastech: </w:t>
      </w:r>
    </w:p>
    <w:p w14:paraId="4C5472B1" w14:textId="7FFF079E" w:rsidR="00476F4E" w:rsidRPr="002F1101" w:rsidRDefault="00476F4E" w:rsidP="00476F4E">
      <w:pPr>
        <w:pStyle w:val="Odstavecseseznamem"/>
        <w:numPr>
          <w:ilvl w:val="0"/>
          <w:numId w:val="12"/>
        </w:numPr>
        <w:jc w:val="both"/>
        <w:rPr>
          <w:rFonts w:ascii="Times New Roman" w:eastAsia="Times New Roman" w:hAnsi="Times New Roman"/>
          <w:sz w:val="24"/>
          <w:lang w:eastAsia="cs-CZ"/>
        </w:rPr>
      </w:pPr>
      <w:r w:rsidRPr="002F1101">
        <w:rPr>
          <w:rFonts w:ascii="Times New Roman" w:eastAsia="Times New Roman" w:hAnsi="Times New Roman"/>
          <w:sz w:val="24"/>
          <w:lang w:eastAsia="cs-CZ"/>
        </w:rPr>
        <w:t>zavedení dočasné oznamovací povinnosti ohledně individualizovaných údajů týkajících se jednotlivých poplatníků daně z příjmů ze závislé činnosti (zaměstnanců) v rozsahu údajů obsažených v jednotném měsíčním hlášení relevantních pro oblast daně z příjmů ze závislé činnosti,</w:t>
      </w:r>
    </w:p>
    <w:p w14:paraId="5EC0DAEC" w14:textId="2A65ECFE" w:rsidR="00476F4E" w:rsidRPr="002F1101" w:rsidRDefault="00476F4E" w:rsidP="00476F4E">
      <w:pPr>
        <w:pStyle w:val="Odstavecseseznamem"/>
        <w:numPr>
          <w:ilvl w:val="0"/>
          <w:numId w:val="12"/>
        </w:numPr>
        <w:jc w:val="both"/>
        <w:rPr>
          <w:rFonts w:ascii="Times New Roman" w:eastAsia="Times New Roman" w:hAnsi="Times New Roman"/>
          <w:sz w:val="24"/>
          <w:lang w:eastAsia="cs-CZ"/>
        </w:rPr>
      </w:pPr>
      <w:r w:rsidRPr="002F1101">
        <w:rPr>
          <w:rFonts w:ascii="Times New Roman" w:eastAsia="Times New Roman" w:hAnsi="Times New Roman"/>
          <w:sz w:val="24"/>
          <w:lang w:eastAsia="cs-CZ"/>
        </w:rPr>
        <w:t xml:space="preserve">zrušení registrační povinnosti plátce příjmů ze závislé činnosti v zákoně o daních z příjmů,   </w:t>
      </w:r>
    </w:p>
    <w:p w14:paraId="279B7BC8" w14:textId="2826FCDD" w:rsidR="00476F4E" w:rsidRPr="002F1101" w:rsidRDefault="00476F4E" w:rsidP="00476F4E">
      <w:pPr>
        <w:pStyle w:val="Odstavecseseznamem"/>
        <w:numPr>
          <w:ilvl w:val="0"/>
          <w:numId w:val="12"/>
        </w:numPr>
        <w:jc w:val="both"/>
        <w:rPr>
          <w:rFonts w:ascii="Times New Roman" w:eastAsia="Times New Roman" w:hAnsi="Times New Roman"/>
          <w:sz w:val="24"/>
          <w:lang w:eastAsia="cs-CZ"/>
        </w:rPr>
      </w:pPr>
      <w:r w:rsidRPr="002F1101">
        <w:rPr>
          <w:rFonts w:ascii="Times New Roman" w:eastAsia="Times New Roman" w:hAnsi="Times New Roman"/>
          <w:sz w:val="24"/>
          <w:lang w:eastAsia="cs-CZ"/>
        </w:rPr>
        <w:t xml:space="preserve">sjednocení lhůty pro odvod záloh na daň z příjmů ze závislé činnosti správci daně, </w:t>
      </w:r>
    </w:p>
    <w:p w14:paraId="12E87EA7" w14:textId="1F67DADF" w:rsidR="00476F4E" w:rsidRPr="002F1101" w:rsidRDefault="00476F4E" w:rsidP="00476F4E">
      <w:pPr>
        <w:pStyle w:val="Odstavecseseznamem"/>
        <w:numPr>
          <w:ilvl w:val="0"/>
          <w:numId w:val="12"/>
        </w:numPr>
        <w:ind w:left="714" w:hanging="357"/>
        <w:contextualSpacing w:val="0"/>
        <w:jc w:val="both"/>
        <w:rPr>
          <w:rFonts w:ascii="Times New Roman" w:eastAsia="Times New Roman" w:hAnsi="Times New Roman"/>
          <w:sz w:val="24"/>
          <w:lang w:eastAsia="cs-CZ"/>
        </w:rPr>
      </w:pPr>
      <w:r w:rsidRPr="002F1101">
        <w:rPr>
          <w:rFonts w:ascii="Times New Roman" w:eastAsia="Times New Roman" w:hAnsi="Times New Roman"/>
          <w:sz w:val="24"/>
          <w:lang w:eastAsia="cs-CZ"/>
        </w:rPr>
        <w:t xml:space="preserve">částečná redukce institutu tzv. srážkové daně vybírané zvláštní sazbou u příjmů ze závislé činnosti.   </w:t>
      </w:r>
    </w:p>
    <w:p w14:paraId="7C68D220" w14:textId="06D0E14D" w:rsidR="00476F4E" w:rsidRDefault="00476F4E" w:rsidP="00476F4E">
      <w:pPr>
        <w:widowControl w:val="0"/>
        <w:spacing w:before="120" w:afterLines="120" w:after="288"/>
        <w:ind w:firstLine="567"/>
        <w:rPr>
          <w:rFonts w:eastAsia="Times New Roman"/>
          <w:color w:val="000000"/>
          <w:lang w:eastAsia="cs-CZ"/>
        </w:rPr>
      </w:pPr>
      <w:r w:rsidRPr="00FA4226">
        <w:rPr>
          <w:rFonts w:eastAsia="Times New Roman"/>
          <w:color w:val="000000" w:themeColor="text1"/>
          <w:lang w:eastAsia="cs-CZ"/>
        </w:rPr>
        <w:t>Po dosažení cílového stavu bude F</w:t>
      </w:r>
      <w:r w:rsidR="00D17D2F">
        <w:rPr>
          <w:rFonts w:eastAsia="Times New Roman"/>
          <w:color w:val="000000" w:themeColor="text1"/>
          <w:lang w:eastAsia="cs-CZ"/>
        </w:rPr>
        <w:t>S</w:t>
      </w:r>
      <w:r w:rsidRPr="00FA4226">
        <w:rPr>
          <w:rFonts w:eastAsia="Times New Roman"/>
          <w:color w:val="000000" w:themeColor="text1"/>
          <w:lang w:eastAsia="cs-CZ"/>
        </w:rPr>
        <w:t xml:space="preserve"> využívat data z jednotného měsíčního hlášení pro předvyplnění daňových přiznání k dani z příjmů fyzických osob údaji, které se týkají daně ze závislé činnosti, což sníží administrativní náročnost u poplatníků daně z příjmů při vyplňování daňových přiznání. Zároveň na straně zaměstnavatelů dojde ke zrušení dalších povinnosti, např. podávat roční vyúčtování </w:t>
      </w:r>
      <w:r>
        <w:rPr>
          <w:rFonts w:eastAsia="Times New Roman"/>
          <w:color w:val="000000" w:themeColor="text1"/>
          <w:lang w:eastAsia="cs-CZ"/>
        </w:rPr>
        <w:t>daně z příjmů fyzických osob ze závislé činnosti.</w:t>
      </w:r>
    </w:p>
    <w:p w14:paraId="61D7681D" w14:textId="50149F55" w:rsidR="002513E8" w:rsidRDefault="002513E8" w:rsidP="002513E8">
      <w:pPr>
        <w:pStyle w:val="Titulek"/>
        <w:keepNext/>
      </w:pPr>
      <w:bookmarkStart w:id="5" w:name="_Ref174102642"/>
      <w:r>
        <w:lastRenderedPageBreak/>
        <w:t xml:space="preserve">Obrázek </w:t>
      </w:r>
      <w:r>
        <w:fldChar w:fldCharType="begin"/>
      </w:r>
      <w:r>
        <w:instrText xml:space="preserve"> SEQ Obrázek \* ARABIC </w:instrText>
      </w:r>
      <w:r>
        <w:fldChar w:fldCharType="separate"/>
      </w:r>
      <w:r w:rsidR="006553D1">
        <w:rPr>
          <w:noProof/>
        </w:rPr>
        <w:t>2</w:t>
      </w:r>
      <w:r>
        <w:fldChar w:fldCharType="end"/>
      </w:r>
      <w:bookmarkEnd w:id="5"/>
      <w:r w:rsidR="00A74DA8">
        <w:t xml:space="preserve"> Cílový stav po zavedení JMHZ</w:t>
      </w:r>
    </w:p>
    <w:p w14:paraId="5D15F072" w14:textId="298BC87D" w:rsidR="002513E8" w:rsidRDefault="6BF4A8ED" w:rsidP="3B68CB37">
      <w:pPr>
        <w:widowControl w:val="0"/>
        <w:spacing w:before="120" w:afterLines="120" w:after="288"/>
        <w:ind w:firstLine="567"/>
      </w:pPr>
      <w:r>
        <w:rPr>
          <w:noProof/>
        </w:rPr>
        <w:drawing>
          <wp:anchor distT="0" distB="0" distL="114300" distR="114300" simplePos="0" relativeHeight="251658240" behindDoc="0" locked="0" layoutInCell="1" allowOverlap="1" wp14:anchorId="27566470" wp14:editId="6F8CFC6A">
            <wp:simplePos x="0" y="0"/>
            <wp:positionH relativeFrom="column">
              <wp:align>left</wp:align>
            </wp:positionH>
            <wp:positionV relativeFrom="paragraph">
              <wp:posOffset>0</wp:posOffset>
            </wp:positionV>
            <wp:extent cx="5629275" cy="4781548"/>
            <wp:effectExtent l="0" t="0" r="0" b="0"/>
            <wp:wrapSquare wrapText="bothSides"/>
            <wp:docPr id="835533361" name="Obrázek 164709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647097625"/>
                    <pic:cNvPicPr/>
                  </pic:nvPicPr>
                  <pic:blipFill>
                    <a:blip r:embed="rId48">
                      <a:extLst>
                        <a:ext uri="{28A0092B-C50C-407E-A947-70E740481C1C}">
                          <a14:useLocalDpi xmlns:a14="http://schemas.microsoft.com/office/drawing/2010/main" val="0"/>
                        </a:ext>
                      </a:extLst>
                    </a:blip>
                    <a:stretch>
                      <a:fillRect/>
                    </a:stretch>
                  </pic:blipFill>
                  <pic:spPr>
                    <a:xfrm>
                      <a:off x="0" y="0"/>
                      <a:ext cx="5629275" cy="4781548"/>
                    </a:xfrm>
                    <a:prstGeom prst="rect">
                      <a:avLst/>
                    </a:prstGeom>
                  </pic:spPr>
                </pic:pic>
              </a:graphicData>
            </a:graphic>
            <wp14:sizeRelH relativeFrom="page">
              <wp14:pctWidth>0</wp14:pctWidth>
            </wp14:sizeRelH>
            <wp14:sizeRelV relativeFrom="page">
              <wp14:pctHeight>0</wp14:pctHeight>
            </wp14:sizeRelV>
          </wp:anchor>
        </w:drawing>
      </w:r>
    </w:p>
    <w:p w14:paraId="099B2D23" w14:textId="599BDF51" w:rsidR="003A21FA" w:rsidRPr="003A21FA" w:rsidRDefault="003A21FA" w:rsidP="003A21FA">
      <w:pPr>
        <w:keepNext/>
        <w:ind w:firstLine="567"/>
        <w:outlineLvl w:val="0"/>
        <w:rPr>
          <w:rFonts w:eastAsia="Times New Roman"/>
          <w:kern w:val="32"/>
          <w:szCs w:val="24"/>
        </w:rPr>
      </w:pPr>
      <w:r w:rsidRPr="003A21FA">
        <w:rPr>
          <w:rFonts w:eastAsia="Times New Roman"/>
          <w:kern w:val="32"/>
          <w:szCs w:val="24"/>
        </w:rPr>
        <w:t xml:space="preserve">Návrh JMHZ se dotýká rovněž agend souvisejících s trhem práce, spadajících pod ÚP. V oblasti chráněného trhu práce se zaměstnavatelé, se kterými ÚP uzavřel dohodu o uznání zaměstnavatele za zaměstnavatele na chráněném trhu práce, zavazují ročně předkládat zprávu o své činnosti (vždy do 15. července následujícího kalendářního roku). Roční zpráva obsahuje informace o průměrných čtvrtletních přepočtených počtech zaměstnanců a zaměstnanců, kteří jsou osobami se zdravotním postižením, informace o předmětu činnosti zaměstnavatele, informace o činnosti zaměstnanců, kteří jsou osobami se zdravotním postižením a informace o místě výkonu práce těchto zaměstnanců. </w:t>
      </w:r>
    </w:p>
    <w:p w14:paraId="211F565B" w14:textId="77777777" w:rsidR="003A21FA" w:rsidRPr="003A21FA" w:rsidRDefault="003A21FA" w:rsidP="0034568B">
      <w:pPr>
        <w:keepNext/>
        <w:ind w:firstLine="567"/>
        <w:outlineLvl w:val="0"/>
        <w:rPr>
          <w:rFonts w:eastAsia="Times New Roman"/>
          <w:kern w:val="32"/>
          <w:szCs w:val="24"/>
        </w:rPr>
      </w:pPr>
      <w:r w:rsidRPr="003A21FA">
        <w:rPr>
          <w:rFonts w:eastAsia="Times New Roman"/>
          <w:kern w:val="32"/>
          <w:szCs w:val="24"/>
        </w:rPr>
        <w:t xml:space="preserve">Další povinná hlášení spadají do oblasti povinného podílu zaměstnávání osob se zdravotním postižením. Zaměstnavatelé s více než 25 zaměstnanci v pracovním poměru mají povinnost, do 15. února následujícího roku ohlásit ÚP plnění povinného podílu zaměstnávání osob se zdravotním postižením za uplynulý kalendářní rok a způsob jeho plnění. </w:t>
      </w:r>
    </w:p>
    <w:p w14:paraId="4A40B534" w14:textId="77777777" w:rsidR="003A21FA" w:rsidRPr="003A21FA" w:rsidRDefault="003A21FA" w:rsidP="0034568B">
      <w:pPr>
        <w:keepNext/>
        <w:ind w:firstLine="567"/>
        <w:outlineLvl w:val="0"/>
        <w:rPr>
          <w:rFonts w:eastAsia="Times New Roman"/>
          <w:kern w:val="32"/>
          <w:szCs w:val="24"/>
        </w:rPr>
      </w:pPr>
      <w:r w:rsidRPr="003A21FA">
        <w:rPr>
          <w:rFonts w:eastAsia="Times New Roman"/>
          <w:kern w:val="32"/>
          <w:szCs w:val="24"/>
        </w:rPr>
        <w:t xml:space="preserve">V oblasti aktivní politiky zaměstnanosti jsou za účelem poskytování příspěvku na vytvoření pracovní příležitosti v rámci veřejně prospěšných prací a příspěvku na společensky účelné pracovní místo hlášeny ze strany zaměstnavatelů údaje formou vyúčtování mzdových nákladů. Toto hlášení obsahuje identifikaci zaměstnavatele a jeho mzdové náklady a je příjemcem příspěvku podáváno měsíčně. </w:t>
      </w:r>
    </w:p>
    <w:p w14:paraId="2F74650E" w14:textId="4BD30A61" w:rsidR="003A21FA" w:rsidRPr="003A21FA" w:rsidRDefault="003A21FA" w:rsidP="0034568B">
      <w:pPr>
        <w:keepNext/>
        <w:ind w:firstLine="567"/>
        <w:outlineLvl w:val="0"/>
        <w:rPr>
          <w:rFonts w:eastAsia="Times New Roman"/>
          <w:kern w:val="32"/>
          <w:szCs w:val="24"/>
        </w:rPr>
      </w:pPr>
      <w:r w:rsidRPr="003A21FA">
        <w:rPr>
          <w:rFonts w:eastAsia="Times New Roman"/>
          <w:kern w:val="32"/>
          <w:szCs w:val="24"/>
        </w:rPr>
        <w:t xml:space="preserve">Další informační povinnost vůči ÚP je plněna zaměstnavateli zaměstnávající zaměstnance ze zahraničí, kterými jsou občané jiného členského státu Evropské unie a jejich rodinní příslušníci, rodinní příslušníci občana České republiky či cizinci, u nichž se nevyžaduje </w:t>
      </w:r>
      <w:r w:rsidRPr="003A21FA">
        <w:rPr>
          <w:rFonts w:eastAsia="Times New Roman"/>
          <w:kern w:val="32"/>
          <w:szCs w:val="24"/>
        </w:rPr>
        <w:lastRenderedPageBreak/>
        <w:t>povolení k</w:t>
      </w:r>
      <w:r w:rsidR="00E41F60">
        <w:rPr>
          <w:rFonts w:eastAsia="Times New Roman"/>
          <w:kern w:val="32"/>
          <w:szCs w:val="24"/>
        </w:rPr>
        <w:t> </w:t>
      </w:r>
      <w:r w:rsidRPr="003A21FA">
        <w:rPr>
          <w:rFonts w:eastAsia="Times New Roman"/>
          <w:kern w:val="32"/>
          <w:szCs w:val="24"/>
        </w:rPr>
        <w:t xml:space="preserve">zaměstnání nebo cizinci, u nichž se vyžaduje povolení k zaměstnání, zaměstnanecká karta, karta vnitropodnikově převedeného zaměstnance nebo modrá karta. Zaměstnavatelé hlásí nástup těchto osob (až na výjimky) krajské pobočce ÚP nejpozději v den nástupu k výkonu práce. </w:t>
      </w:r>
    </w:p>
    <w:p w14:paraId="08E34095" w14:textId="56E7ED09" w:rsidR="003A21FA" w:rsidRPr="003A21FA" w:rsidRDefault="003A21FA" w:rsidP="003A21FA">
      <w:pPr>
        <w:widowControl w:val="0"/>
        <w:spacing w:before="120" w:afterLines="120" w:after="288" w:line="259" w:lineRule="auto"/>
        <w:ind w:firstLine="567"/>
        <w:rPr>
          <w:rFonts w:eastAsia="Times New Roman"/>
          <w:color w:val="000000" w:themeColor="text1"/>
          <w:szCs w:val="24"/>
          <w:lang w:eastAsia="cs-CZ"/>
        </w:rPr>
      </w:pPr>
      <w:r w:rsidRPr="003A21FA">
        <w:rPr>
          <w:rFonts w:eastAsia="Times New Roman"/>
          <w:kern w:val="32"/>
          <w:szCs w:val="24"/>
        </w:rPr>
        <w:t>Zaměstnavatel má rovněž povinnost hlásit ČSSZ, pro potřeby ÚP, skutečnosti rozhodné pro přiznání a poskytování podpory v nezaměstnanosti, a to do 8 kalendářních dnů od ukončení zaměstnání. Hlášené údaje obsahují identifikaci zaměstnance, dobu trvání zaměstnání, výši průměrného nebo pravděpodobného měsíčního čistého výdělku zjištěného podle příslušných právních předpisů a jiné informace dle zákona o zaměstnanosti</w:t>
      </w:r>
      <w:r>
        <w:rPr>
          <w:rFonts w:eastAsia="Times New Roman"/>
          <w:kern w:val="32"/>
          <w:szCs w:val="24"/>
        </w:rPr>
        <w:t>.</w:t>
      </w:r>
    </w:p>
    <w:p w14:paraId="712E40A0" w14:textId="2FC3E2DF" w:rsidR="00A74DA8" w:rsidRDefault="0086562D" w:rsidP="001F149B">
      <w:pPr>
        <w:widowControl w:val="0"/>
        <w:spacing w:before="120" w:afterLines="120" w:after="288"/>
        <w:ind w:firstLine="567"/>
        <w:rPr>
          <w:rFonts w:eastAsia="Times New Roman"/>
          <w:color w:val="000000"/>
          <w:lang w:eastAsia="cs-CZ"/>
        </w:rPr>
      </w:pPr>
      <w:r w:rsidRPr="68207216">
        <w:rPr>
          <w:rFonts w:eastAsia="Times New Roman"/>
          <w:color w:val="000000" w:themeColor="text1"/>
          <w:lang w:eastAsia="cs-CZ"/>
        </w:rPr>
        <w:t xml:space="preserve">Hlavní principy právní úpravy vyplývají z definovaných cílů – zjednodušení nepřehledného systému hlášení různým státním orgánům v různých termínech a odstranění </w:t>
      </w:r>
      <w:r w:rsidR="190B4458" w:rsidRPr="68207216">
        <w:rPr>
          <w:rFonts w:eastAsia="Times New Roman"/>
          <w:color w:val="000000" w:themeColor="text1"/>
          <w:lang w:eastAsia="cs-CZ"/>
        </w:rPr>
        <w:t>administrativ</w:t>
      </w:r>
      <w:r w:rsidR="5A458B3C" w:rsidRPr="68207216">
        <w:rPr>
          <w:rFonts w:eastAsia="Times New Roman"/>
          <w:color w:val="000000" w:themeColor="text1"/>
          <w:lang w:eastAsia="cs-CZ"/>
        </w:rPr>
        <w:t>n</w:t>
      </w:r>
      <w:r w:rsidR="190B4458" w:rsidRPr="68207216">
        <w:rPr>
          <w:rFonts w:eastAsia="Times New Roman"/>
          <w:color w:val="000000" w:themeColor="text1"/>
          <w:lang w:eastAsia="cs-CZ"/>
        </w:rPr>
        <w:t>í</w:t>
      </w:r>
      <w:r w:rsidRPr="68207216">
        <w:rPr>
          <w:rFonts w:eastAsia="Times New Roman"/>
          <w:color w:val="000000" w:themeColor="text1"/>
          <w:lang w:eastAsia="cs-CZ"/>
        </w:rPr>
        <w:t xml:space="preserve"> zátěže vyplývající z vícečetného hlášení stejných údajů.</w:t>
      </w:r>
    </w:p>
    <w:p w14:paraId="3EE53C1F" w14:textId="31164910" w:rsidR="008F6324" w:rsidRDefault="0086562D" w:rsidP="001F149B">
      <w:pPr>
        <w:widowControl w:val="0"/>
        <w:spacing w:before="120" w:afterLines="120" w:after="288"/>
        <w:ind w:firstLine="567"/>
        <w:rPr>
          <w:rFonts w:eastAsia="Times New Roman"/>
          <w:color w:val="000000"/>
          <w:szCs w:val="24"/>
          <w:lang w:eastAsia="cs-CZ"/>
        </w:rPr>
      </w:pPr>
      <w:r w:rsidRPr="475202B2">
        <w:rPr>
          <w:rFonts w:eastAsia="Times New Roman"/>
          <w:color w:val="000000" w:themeColor="text1"/>
          <w:lang w:eastAsia="cs-CZ"/>
        </w:rPr>
        <w:t xml:space="preserve">Počet </w:t>
      </w:r>
      <w:r w:rsidR="00C344C4" w:rsidRPr="475202B2">
        <w:rPr>
          <w:rFonts w:eastAsia="Times New Roman"/>
          <w:color w:val="000000" w:themeColor="text1"/>
          <w:lang w:eastAsia="cs-CZ"/>
        </w:rPr>
        <w:t xml:space="preserve">povinných pravidelných hlášení bude snížen na minimální počet, tedy na jedno hlášení, které bude podáváno </w:t>
      </w:r>
      <w:r w:rsidR="00940E47" w:rsidRPr="475202B2">
        <w:rPr>
          <w:rFonts w:eastAsia="Times New Roman"/>
          <w:color w:val="000000" w:themeColor="text1"/>
          <w:lang w:eastAsia="cs-CZ"/>
        </w:rPr>
        <w:t xml:space="preserve">v jednotném termínu, kterým bude </w:t>
      </w:r>
      <w:r w:rsidR="00F45617" w:rsidRPr="475202B2">
        <w:rPr>
          <w:rFonts w:eastAsia="Times New Roman"/>
          <w:color w:val="000000" w:themeColor="text1"/>
          <w:lang w:eastAsia="cs-CZ"/>
        </w:rPr>
        <w:t xml:space="preserve">nejpozději </w:t>
      </w:r>
      <w:r w:rsidR="00940E47" w:rsidRPr="475202B2">
        <w:rPr>
          <w:rFonts w:eastAsia="Times New Roman"/>
          <w:color w:val="000000" w:themeColor="text1"/>
          <w:lang w:eastAsia="cs-CZ"/>
        </w:rPr>
        <w:t xml:space="preserve">20. den kalendářního měsíce následujícího po kalendářním měsíci, který je věcným </w:t>
      </w:r>
      <w:r w:rsidR="333FA34B" w:rsidRPr="475202B2">
        <w:rPr>
          <w:rFonts w:eastAsia="Times New Roman"/>
          <w:color w:val="000000" w:themeColor="text1"/>
          <w:lang w:eastAsia="cs-CZ"/>
        </w:rPr>
        <w:t>obsahem</w:t>
      </w:r>
      <w:r w:rsidR="00940E47" w:rsidRPr="475202B2">
        <w:rPr>
          <w:rFonts w:eastAsia="Times New Roman"/>
          <w:color w:val="000000" w:themeColor="text1"/>
          <w:lang w:eastAsia="cs-CZ"/>
        </w:rPr>
        <w:t xml:space="preserve"> hlášení. Čá</w:t>
      </w:r>
      <w:r w:rsidR="00C7163A" w:rsidRPr="475202B2">
        <w:rPr>
          <w:rFonts w:eastAsia="Times New Roman"/>
          <w:color w:val="000000" w:themeColor="text1"/>
          <w:lang w:eastAsia="cs-CZ"/>
        </w:rPr>
        <w:t>st hlášení, která ne</w:t>
      </w:r>
      <w:r w:rsidR="00881307" w:rsidRPr="475202B2">
        <w:rPr>
          <w:rFonts w:eastAsia="Times New Roman"/>
          <w:color w:val="000000" w:themeColor="text1"/>
          <w:lang w:eastAsia="cs-CZ"/>
        </w:rPr>
        <w:t>ní</w:t>
      </w:r>
      <w:r w:rsidR="00C7163A" w:rsidRPr="475202B2">
        <w:rPr>
          <w:rFonts w:eastAsia="Times New Roman"/>
          <w:color w:val="000000" w:themeColor="text1"/>
          <w:lang w:eastAsia="cs-CZ"/>
        </w:rPr>
        <w:t xml:space="preserve"> zasílán</w:t>
      </w:r>
      <w:r w:rsidR="00ED6F28" w:rsidRPr="475202B2">
        <w:rPr>
          <w:rFonts w:eastAsia="Times New Roman"/>
          <w:color w:val="000000" w:themeColor="text1"/>
          <w:lang w:eastAsia="cs-CZ"/>
        </w:rPr>
        <w:t>a</w:t>
      </w:r>
      <w:r w:rsidR="00C7163A" w:rsidRPr="475202B2">
        <w:rPr>
          <w:rFonts w:eastAsia="Times New Roman"/>
          <w:color w:val="000000" w:themeColor="text1"/>
          <w:lang w:eastAsia="cs-CZ"/>
        </w:rPr>
        <w:t xml:space="preserve"> v pravidelných termínech, ale v ad-hoc termínech </w:t>
      </w:r>
      <w:r w:rsidR="6889CCA9" w:rsidRPr="475202B2">
        <w:rPr>
          <w:rFonts w:eastAsia="Times New Roman"/>
          <w:color w:val="000000" w:themeColor="text1"/>
          <w:lang w:eastAsia="cs-CZ"/>
        </w:rPr>
        <w:t xml:space="preserve">navázaných </w:t>
      </w:r>
      <w:r w:rsidR="00C7163A" w:rsidRPr="475202B2">
        <w:rPr>
          <w:rFonts w:eastAsia="Times New Roman"/>
          <w:color w:val="000000" w:themeColor="text1"/>
          <w:lang w:eastAsia="cs-CZ"/>
        </w:rPr>
        <w:t xml:space="preserve">na určité skutečnosti, bude </w:t>
      </w:r>
      <w:r w:rsidR="31D5A9D6" w:rsidRPr="475202B2">
        <w:rPr>
          <w:rFonts w:eastAsia="Times New Roman"/>
          <w:color w:val="000000" w:themeColor="text1"/>
          <w:lang w:eastAsia="cs-CZ"/>
        </w:rPr>
        <w:t xml:space="preserve">tam, kde je to možné, </w:t>
      </w:r>
      <w:r w:rsidR="008F6324" w:rsidRPr="475202B2">
        <w:rPr>
          <w:rFonts w:eastAsia="Times New Roman"/>
          <w:color w:val="000000" w:themeColor="text1"/>
          <w:lang w:eastAsia="cs-CZ"/>
        </w:rPr>
        <w:t xml:space="preserve">zahrnuta do JMHZ. Údaje potřebné pro výkon agend tak budou sbírány průběžně a nebude třeba zaměstnavatele zatěžovat hlášeními v okamžiku </w:t>
      </w:r>
      <w:r w:rsidR="50BE0192" w:rsidRPr="475202B2">
        <w:rPr>
          <w:rFonts w:eastAsia="Times New Roman"/>
          <w:color w:val="000000" w:themeColor="text1"/>
          <w:lang w:eastAsia="cs-CZ"/>
        </w:rPr>
        <w:t xml:space="preserve">vzniku </w:t>
      </w:r>
      <w:r w:rsidR="008F6324" w:rsidRPr="475202B2">
        <w:rPr>
          <w:rFonts w:eastAsia="Times New Roman"/>
          <w:color w:val="000000" w:themeColor="text1"/>
          <w:lang w:eastAsia="cs-CZ"/>
        </w:rPr>
        <w:t xml:space="preserve">určitých </w:t>
      </w:r>
      <w:proofErr w:type="spellStart"/>
      <w:r w:rsidR="008F6324" w:rsidRPr="475202B2">
        <w:rPr>
          <w:rFonts w:eastAsia="Times New Roman"/>
          <w:color w:val="000000" w:themeColor="text1"/>
          <w:lang w:eastAsia="cs-CZ"/>
        </w:rPr>
        <w:t>událostí.</w:t>
      </w:r>
      <w:r w:rsidR="00464517">
        <w:rPr>
          <w:rFonts w:eastAsia="Times New Roman"/>
          <w:color w:val="000000"/>
          <w:szCs w:val="24"/>
          <w:lang w:eastAsia="cs-CZ"/>
        </w:rPr>
        <w:t>JMHZ</w:t>
      </w:r>
      <w:proofErr w:type="spellEnd"/>
      <w:r w:rsidR="00464517">
        <w:rPr>
          <w:rFonts w:eastAsia="Times New Roman"/>
          <w:color w:val="000000"/>
          <w:szCs w:val="24"/>
          <w:lang w:eastAsia="cs-CZ"/>
        </w:rPr>
        <w:t xml:space="preserve"> současně zajistí, že všechny informační položky, které jsou nyní hlášeny separátně </w:t>
      </w:r>
      <w:r w:rsidR="006A65FE">
        <w:rPr>
          <w:rFonts w:eastAsia="Times New Roman"/>
          <w:color w:val="000000"/>
          <w:szCs w:val="24"/>
          <w:lang w:eastAsia="cs-CZ"/>
        </w:rPr>
        <w:t>jednotlivým úřadům, budou i nadále sbírány a poskytovány uživatelům (státním úřadům) v rozsahu potřebném pro výkon jejich agend</w:t>
      </w:r>
      <w:r w:rsidR="00BB2B42">
        <w:rPr>
          <w:rFonts w:eastAsia="Times New Roman"/>
          <w:color w:val="000000"/>
          <w:szCs w:val="24"/>
          <w:lang w:eastAsia="cs-CZ"/>
        </w:rPr>
        <w:t>, avšak každá položka bude hlášena pouze jednou.</w:t>
      </w:r>
      <w:r w:rsidR="002079BF">
        <w:rPr>
          <w:rFonts w:eastAsia="Times New Roman"/>
          <w:color w:val="000000"/>
          <w:szCs w:val="24"/>
          <w:lang w:eastAsia="cs-CZ"/>
        </w:rPr>
        <w:t xml:space="preserve"> Uživatelé </w:t>
      </w:r>
      <w:r w:rsidR="00476F4E">
        <w:rPr>
          <w:rFonts w:eastAsia="Times New Roman"/>
          <w:color w:val="000000"/>
          <w:szCs w:val="24"/>
          <w:lang w:eastAsia="cs-CZ"/>
        </w:rPr>
        <w:t>údajů</w:t>
      </w:r>
      <w:r w:rsidR="002079BF">
        <w:rPr>
          <w:rFonts w:eastAsia="Times New Roman"/>
          <w:color w:val="000000"/>
          <w:szCs w:val="24"/>
          <w:lang w:eastAsia="cs-CZ"/>
        </w:rPr>
        <w:t xml:space="preserve"> však nebudou moci přistupovat k položkám, které</w:t>
      </w:r>
      <w:r w:rsidR="00EB4732">
        <w:rPr>
          <w:rFonts w:eastAsia="Times New Roman"/>
          <w:color w:val="000000"/>
          <w:szCs w:val="24"/>
          <w:lang w:eastAsia="cs-CZ"/>
        </w:rPr>
        <w:t xml:space="preserve"> jim nenáleží z titulu zákonného zmocnění. Rozsah potřeb </w:t>
      </w:r>
      <w:r w:rsidR="00C43C63">
        <w:rPr>
          <w:rFonts w:eastAsia="Times New Roman"/>
          <w:color w:val="000000"/>
          <w:szCs w:val="24"/>
          <w:lang w:eastAsia="cs-CZ"/>
        </w:rPr>
        <w:t>jednotlivých už</w:t>
      </w:r>
      <w:r w:rsidR="00400720">
        <w:rPr>
          <w:rFonts w:eastAsia="Times New Roman"/>
          <w:color w:val="000000"/>
          <w:szCs w:val="24"/>
          <w:lang w:eastAsia="cs-CZ"/>
        </w:rPr>
        <w:t>i</w:t>
      </w:r>
      <w:r w:rsidR="00C43C63">
        <w:rPr>
          <w:rFonts w:eastAsia="Times New Roman"/>
          <w:color w:val="000000"/>
          <w:szCs w:val="24"/>
          <w:lang w:eastAsia="cs-CZ"/>
        </w:rPr>
        <w:t xml:space="preserve">vatelů </w:t>
      </w:r>
      <w:r w:rsidR="00476F4E">
        <w:rPr>
          <w:rFonts w:eastAsia="Times New Roman"/>
          <w:color w:val="000000"/>
          <w:szCs w:val="24"/>
          <w:lang w:eastAsia="cs-CZ"/>
        </w:rPr>
        <w:t>údajů</w:t>
      </w:r>
      <w:r w:rsidR="00C43C63">
        <w:rPr>
          <w:rFonts w:eastAsia="Times New Roman"/>
          <w:color w:val="000000"/>
          <w:szCs w:val="24"/>
          <w:lang w:eastAsia="cs-CZ"/>
        </w:rPr>
        <w:t xml:space="preserve"> bude nadále definován </w:t>
      </w:r>
      <w:r w:rsidR="00476F4E">
        <w:rPr>
          <w:rFonts w:eastAsia="Times New Roman"/>
          <w:color w:val="000000"/>
          <w:szCs w:val="24"/>
          <w:lang w:eastAsia="cs-CZ"/>
        </w:rPr>
        <w:t xml:space="preserve">na základě </w:t>
      </w:r>
      <w:r w:rsidR="00C43C63">
        <w:rPr>
          <w:rFonts w:eastAsia="Times New Roman"/>
          <w:color w:val="000000"/>
          <w:szCs w:val="24"/>
          <w:lang w:eastAsia="cs-CZ"/>
        </w:rPr>
        <w:t> právních předpis</w:t>
      </w:r>
      <w:r w:rsidR="00476F4E">
        <w:rPr>
          <w:rFonts w:eastAsia="Times New Roman"/>
          <w:color w:val="000000"/>
          <w:szCs w:val="24"/>
          <w:lang w:eastAsia="cs-CZ"/>
        </w:rPr>
        <w:t>ů</w:t>
      </w:r>
      <w:r w:rsidR="00C43C63">
        <w:rPr>
          <w:rFonts w:eastAsia="Times New Roman"/>
          <w:color w:val="000000"/>
          <w:szCs w:val="24"/>
          <w:lang w:eastAsia="cs-CZ"/>
        </w:rPr>
        <w:t>, kterým</w:t>
      </w:r>
      <w:r w:rsidR="00640345">
        <w:rPr>
          <w:rFonts w:eastAsia="Times New Roman"/>
          <w:color w:val="000000"/>
          <w:szCs w:val="24"/>
          <w:lang w:eastAsia="cs-CZ"/>
        </w:rPr>
        <w:t>i</w:t>
      </w:r>
      <w:r w:rsidR="00C43C63">
        <w:rPr>
          <w:rFonts w:eastAsia="Times New Roman"/>
          <w:color w:val="000000"/>
          <w:szCs w:val="24"/>
          <w:lang w:eastAsia="cs-CZ"/>
        </w:rPr>
        <w:t xml:space="preserve"> se tito uživatelé </w:t>
      </w:r>
      <w:r w:rsidR="00476F4E">
        <w:rPr>
          <w:rFonts w:eastAsia="Times New Roman"/>
          <w:color w:val="000000"/>
          <w:szCs w:val="24"/>
          <w:lang w:eastAsia="cs-CZ"/>
        </w:rPr>
        <w:t xml:space="preserve">údajů </w:t>
      </w:r>
      <w:r w:rsidR="00C43C63">
        <w:rPr>
          <w:rFonts w:eastAsia="Times New Roman"/>
          <w:color w:val="000000"/>
          <w:szCs w:val="24"/>
          <w:lang w:eastAsia="cs-CZ"/>
        </w:rPr>
        <w:t>řídí.</w:t>
      </w:r>
    </w:p>
    <w:p w14:paraId="16393E64" w14:textId="5A3C47DB" w:rsidR="00B40EB4" w:rsidRDefault="00504668" w:rsidP="001F149B">
      <w:pPr>
        <w:widowControl w:val="0"/>
        <w:spacing w:before="120" w:afterLines="120" w:after="288"/>
        <w:ind w:firstLine="567"/>
        <w:rPr>
          <w:rFonts w:eastAsia="Times New Roman"/>
          <w:color w:val="000000"/>
          <w:szCs w:val="24"/>
          <w:lang w:eastAsia="cs-CZ"/>
        </w:rPr>
      </w:pPr>
      <w:r w:rsidRPr="12F470BD">
        <w:rPr>
          <w:rFonts w:eastAsia="Times New Roman"/>
          <w:color w:val="000000" w:themeColor="text1"/>
          <w:lang w:eastAsia="cs-CZ"/>
        </w:rPr>
        <w:t xml:space="preserve">Za účelem digitalizace státní správy a minimalizace </w:t>
      </w:r>
      <w:r w:rsidR="008E460D" w:rsidRPr="12F470BD">
        <w:rPr>
          <w:rFonts w:eastAsia="Times New Roman"/>
          <w:color w:val="000000" w:themeColor="text1"/>
          <w:lang w:eastAsia="cs-CZ"/>
        </w:rPr>
        <w:t>administrativní zátěže bude JMHZ možné podávat pouze elektronicky.</w:t>
      </w:r>
      <w:r w:rsidR="00C90659" w:rsidRPr="12F470BD">
        <w:rPr>
          <w:rFonts w:eastAsia="Times New Roman"/>
          <w:color w:val="000000" w:themeColor="text1"/>
          <w:lang w:eastAsia="cs-CZ"/>
        </w:rPr>
        <w:t xml:space="preserve"> Tento způsob podání minimalizuje administrativní zátěž jak na straně zaměstnavatele, který nebude muset manuálně vyplňovat papírové formuláře za zaměstnance každý měsíc, tak na straně </w:t>
      </w:r>
      <w:r w:rsidR="00790342" w:rsidRPr="12F470BD">
        <w:rPr>
          <w:rFonts w:eastAsia="Times New Roman"/>
          <w:color w:val="000000" w:themeColor="text1"/>
          <w:lang w:eastAsia="cs-CZ"/>
        </w:rPr>
        <w:t xml:space="preserve">státu, kde správce datové základny, kde budou údaje z JMHZ ukládány, bude moci </w:t>
      </w:r>
      <w:r w:rsidR="009879D0" w:rsidRPr="12F470BD">
        <w:rPr>
          <w:rFonts w:eastAsia="Times New Roman"/>
          <w:color w:val="000000" w:themeColor="text1"/>
          <w:lang w:eastAsia="cs-CZ"/>
        </w:rPr>
        <w:t>správu dat provádět automatizovaně bez nutnosti transformace papírových podkladů do elektronické podoby.</w:t>
      </w:r>
    </w:p>
    <w:p w14:paraId="486DB876" w14:textId="693188D2" w:rsidR="3BD7894B" w:rsidRDefault="3BD7894B" w:rsidP="12F470BD">
      <w:pPr>
        <w:widowControl w:val="0"/>
        <w:spacing w:before="120" w:afterLines="120" w:after="288"/>
        <w:ind w:firstLine="567"/>
        <w:rPr>
          <w:rFonts w:eastAsia="Times New Roman"/>
          <w:color w:val="000000" w:themeColor="text1"/>
          <w:lang w:eastAsia="cs-CZ"/>
        </w:rPr>
      </w:pPr>
      <w:r w:rsidRPr="12F470BD">
        <w:rPr>
          <w:rFonts w:eastAsia="Times New Roman"/>
          <w:color w:val="000000" w:themeColor="text1"/>
          <w:lang w:eastAsia="cs-CZ"/>
        </w:rPr>
        <w:t xml:space="preserve">Projekt JMHZ rovněž přináší výraznou digitalizaci komunikace se státem, což umožní rychlejší a efektivnější zpracování dat. Zaměstnavatelé nebudou muset zadávat </w:t>
      </w:r>
      <w:r w:rsidR="00DF535C">
        <w:rPr>
          <w:rFonts w:eastAsia="Times New Roman"/>
          <w:color w:val="000000" w:themeColor="text1"/>
          <w:lang w:eastAsia="cs-CZ"/>
        </w:rPr>
        <w:t>více</w:t>
      </w:r>
      <w:r w:rsidR="00471F9E">
        <w:rPr>
          <w:rFonts w:eastAsia="Times New Roman"/>
          <w:color w:val="000000" w:themeColor="text1"/>
          <w:lang w:eastAsia="cs-CZ"/>
        </w:rPr>
        <w:t>četn</w:t>
      </w:r>
      <w:r w:rsidR="00DF535C">
        <w:rPr>
          <w:rFonts w:eastAsia="Times New Roman"/>
          <w:color w:val="000000" w:themeColor="text1"/>
          <w:lang w:eastAsia="cs-CZ"/>
        </w:rPr>
        <w:t>ě</w:t>
      </w:r>
      <w:r w:rsidRPr="12F470BD">
        <w:rPr>
          <w:rFonts w:eastAsia="Times New Roman"/>
          <w:color w:val="000000" w:themeColor="text1"/>
          <w:lang w:eastAsia="cs-CZ"/>
        </w:rPr>
        <w:t xml:space="preserve"> údaje, které již státní správa eviduje. Navíc dojde k automatizaci zpracování některých ročních hlášení, jako je ELDP, který bude generován automaticky z měsíčních údajů. Tento krok přinese úspory času i nákladů zaměstnavatelům a přispěje k modernizaci státní správy.</w:t>
      </w:r>
    </w:p>
    <w:p w14:paraId="70000A19" w14:textId="7A6A38EC" w:rsidR="3BD7894B" w:rsidRDefault="3BD7894B" w:rsidP="12F470BD">
      <w:pPr>
        <w:widowControl w:val="0"/>
        <w:spacing w:before="120" w:afterLines="120" w:after="288"/>
        <w:ind w:firstLine="567"/>
      </w:pPr>
      <w:r w:rsidRPr="12F470BD">
        <w:rPr>
          <w:rFonts w:eastAsia="Times New Roman"/>
          <w:color w:val="000000" w:themeColor="text1"/>
          <w:lang w:eastAsia="cs-CZ"/>
        </w:rPr>
        <w:t>Projekt JMHZ představuje nejen zjednodušení administrativních procesů pro zaměstnavatele, ale také zásadní posun v tom, jak stát pracuje s daty. Implementací tohoto systému získá stát komplexní a ucelený přehled o pracovním trhu, což mu umožní provádět evidence-</w:t>
      </w:r>
      <w:proofErr w:type="spellStart"/>
      <w:r w:rsidRPr="12F470BD">
        <w:rPr>
          <w:rFonts w:eastAsia="Times New Roman"/>
          <w:color w:val="000000" w:themeColor="text1"/>
          <w:lang w:eastAsia="cs-CZ"/>
        </w:rPr>
        <w:t>based</w:t>
      </w:r>
      <w:proofErr w:type="spellEnd"/>
      <w:r w:rsidRPr="12F470BD">
        <w:rPr>
          <w:rFonts w:eastAsia="Times New Roman"/>
          <w:color w:val="000000" w:themeColor="text1"/>
          <w:lang w:eastAsia="cs-CZ"/>
        </w:rPr>
        <w:t xml:space="preserve"> politiku. Díky centralizaci a standardizaci dat budou moci státní orgány lépe analyzovat trh práce, identifikovat klíčové trendy a na jejich základě formulovat účinné strategie a politická rozhodnutí.</w:t>
      </w:r>
    </w:p>
    <w:p w14:paraId="5235CD5F" w14:textId="33A2452D" w:rsidR="3BD7894B" w:rsidRDefault="3BD7894B" w:rsidP="475202B2">
      <w:pPr>
        <w:widowControl w:val="0"/>
        <w:spacing w:before="120" w:afterLines="120" w:after="288"/>
        <w:ind w:firstLine="567"/>
        <w:rPr>
          <w:rFonts w:eastAsia="Times New Roman"/>
          <w:color w:val="000000" w:themeColor="text1"/>
          <w:lang w:eastAsia="cs-CZ"/>
        </w:rPr>
      </w:pPr>
      <w:r w:rsidRPr="475202B2">
        <w:rPr>
          <w:rFonts w:eastAsia="Times New Roman"/>
          <w:color w:val="000000" w:themeColor="text1"/>
          <w:lang w:eastAsia="cs-CZ"/>
        </w:rPr>
        <w:t xml:space="preserve">Pro zaměstnavatele to znamená, že jejich úsilí při podávání hlášení bude lépe využito, protože poskytnutá data nebudou plnit </w:t>
      </w:r>
      <w:r w:rsidR="79C21D62" w:rsidRPr="475202B2">
        <w:rPr>
          <w:rFonts w:eastAsia="Times New Roman"/>
          <w:color w:val="000000" w:themeColor="text1"/>
          <w:lang w:eastAsia="cs-CZ"/>
        </w:rPr>
        <w:t xml:space="preserve">jen </w:t>
      </w:r>
      <w:r w:rsidRPr="475202B2">
        <w:rPr>
          <w:rFonts w:eastAsia="Times New Roman"/>
          <w:color w:val="000000" w:themeColor="text1"/>
          <w:lang w:eastAsia="cs-CZ"/>
        </w:rPr>
        <w:t xml:space="preserve">administrativní povinnost, ale stanou se součástí </w:t>
      </w:r>
      <w:r w:rsidRPr="475202B2">
        <w:rPr>
          <w:rFonts w:eastAsia="Times New Roman"/>
          <w:color w:val="000000" w:themeColor="text1"/>
          <w:lang w:eastAsia="cs-CZ"/>
        </w:rPr>
        <w:lastRenderedPageBreak/>
        <w:t>datového skladu, který stát využije k efektivnímu řízení celé ekonomiky. Tento systém umožní státu nejen monitorovat aktuální stav na trhu práce, ale také předvídat budoucí potřeby a</w:t>
      </w:r>
      <w:r w:rsidR="00D17D2F">
        <w:rPr>
          <w:rFonts w:eastAsia="Times New Roman"/>
          <w:color w:val="000000" w:themeColor="text1"/>
          <w:lang w:eastAsia="cs-CZ"/>
        </w:rPr>
        <w:t> </w:t>
      </w:r>
      <w:r w:rsidRPr="475202B2">
        <w:rPr>
          <w:rFonts w:eastAsia="Times New Roman"/>
          <w:color w:val="000000" w:themeColor="text1"/>
          <w:lang w:eastAsia="cs-CZ"/>
        </w:rPr>
        <w:t>příležitosti pro růst jednotlivých odvětví. Firmy tak získají přístup k relevantním informacím o trendech v zaměstnanosti, což jim umožní lépe se rozhodovat o svém dalším rozvoji a</w:t>
      </w:r>
      <w:r w:rsidR="00D17D2F">
        <w:rPr>
          <w:rFonts w:eastAsia="Times New Roman"/>
          <w:color w:val="000000" w:themeColor="text1"/>
          <w:lang w:eastAsia="cs-CZ"/>
        </w:rPr>
        <w:t> </w:t>
      </w:r>
      <w:r w:rsidRPr="475202B2">
        <w:rPr>
          <w:rFonts w:eastAsia="Times New Roman"/>
          <w:color w:val="000000" w:themeColor="text1"/>
          <w:lang w:eastAsia="cs-CZ"/>
        </w:rPr>
        <w:t>investicích.</w:t>
      </w:r>
    </w:p>
    <w:p w14:paraId="176021BA" w14:textId="547918BF" w:rsidR="3BD7894B" w:rsidRDefault="3BD7894B" w:rsidP="12F470BD">
      <w:pPr>
        <w:widowControl w:val="0"/>
        <w:spacing w:before="120" w:afterLines="120" w:after="288"/>
        <w:ind w:firstLine="567"/>
      </w:pPr>
      <w:r w:rsidRPr="12F470BD">
        <w:rPr>
          <w:rFonts w:eastAsia="Times New Roman"/>
          <w:color w:val="000000" w:themeColor="text1"/>
          <w:lang w:eastAsia="cs-CZ"/>
        </w:rPr>
        <w:t>Navíc, s jednotným systémem pro sběr dat bude možné provádět sofistikovanější analýzy, které odhalí, v jakých oblastech je potenciál pro ekonomický růst nebo kde je třeba zavést opatření pro zvýšení zaměstnanosti. To nejenže přinese benefity pro zaměstnavatele v podobě efektivnějšího využití lidských a finančních zdrojů, ale také pro občany, kteří budou mít lepší přehled o možnostech rekvalifikace a uplatnění na pracovním trhu.</w:t>
      </w:r>
    </w:p>
    <w:p w14:paraId="04C1D587" w14:textId="28F50CF4" w:rsidR="0031175D" w:rsidRDefault="0031175D" w:rsidP="001F149B">
      <w:pPr>
        <w:widowControl w:val="0"/>
        <w:spacing w:before="120" w:afterLines="120" w:after="288"/>
        <w:ind w:firstLine="567"/>
        <w:rPr>
          <w:rFonts w:eastAsia="Times New Roman"/>
          <w:color w:val="000000"/>
          <w:lang w:eastAsia="cs-CZ"/>
        </w:rPr>
      </w:pPr>
      <w:r w:rsidRPr="2289788C">
        <w:rPr>
          <w:rFonts w:eastAsia="Times New Roman"/>
          <w:color w:val="000000" w:themeColor="text1"/>
          <w:lang w:eastAsia="cs-CZ"/>
        </w:rPr>
        <w:t>Správce</w:t>
      </w:r>
      <w:r w:rsidR="00F92FE5" w:rsidRPr="2289788C">
        <w:rPr>
          <w:rFonts w:eastAsia="Times New Roman"/>
          <w:color w:val="000000" w:themeColor="text1"/>
          <w:lang w:eastAsia="cs-CZ"/>
        </w:rPr>
        <w:t>m</w:t>
      </w:r>
      <w:r w:rsidRPr="2289788C">
        <w:rPr>
          <w:rFonts w:eastAsia="Times New Roman"/>
          <w:color w:val="000000" w:themeColor="text1"/>
          <w:lang w:eastAsia="cs-CZ"/>
        </w:rPr>
        <w:t xml:space="preserve"> </w:t>
      </w:r>
      <w:r w:rsidR="001362A2">
        <w:rPr>
          <w:rFonts w:eastAsia="Times New Roman"/>
          <w:color w:val="000000" w:themeColor="text1"/>
          <w:lang w:eastAsia="cs-CZ"/>
        </w:rPr>
        <w:t xml:space="preserve">systému evidence jednotného měsíčního hlášení </w:t>
      </w:r>
      <w:r w:rsidR="00E20E13" w:rsidRPr="2289788C">
        <w:rPr>
          <w:rFonts w:eastAsia="Times New Roman"/>
          <w:color w:val="000000" w:themeColor="text1"/>
          <w:lang w:eastAsia="cs-CZ"/>
        </w:rPr>
        <w:t>bude MPSV, přičemž technickou část</w:t>
      </w:r>
      <w:r w:rsidR="00275946" w:rsidRPr="2289788C">
        <w:rPr>
          <w:rFonts w:eastAsia="Times New Roman"/>
          <w:color w:val="000000" w:themeColor="text1"/>
          <w:lang w:eastAsia="cs-CZ"/>
        </w:rPr>
        <w:t xml:space="preserve">, tedy zejména přijímání hlášení, formální a logické kontroly dat </w:t>
      </w:r>
      <w:r w:rsidR="006B152C" w:rsidRPr="2289788C">
        <w:rPr>
          <w:rFonts w:eastAsia="Times New Roman"/>
          <w:color w:val="000000" w:themeColor="text1"/>
          <w:lang w:eastAsia="cs-CZ"/>
        </w:rPr>
        <w:t xml:space="preserve">a jejich uložení do </w:t>
      </w:r>
      <w:r w:rsidR="002474AE" w:rsidRPr="2289788C">
        <w:rPr>
          <w:rFonts w:eastAsia="Times New Roman"/>
          <w:color w:val="000000" w:themeColor="text1"/>
          <w:lang w:eastAsia="cs-CZ"/>
        </w:rPr>
        <w:t xml:space="preserve">integrovaného </w:t>
      </w:r>
      <w:r w:rsidR="006B152C" w:rsidRPr="2289788C">
        <w:rPr>
          <w:rFonts w:eastAsia="Times New Roman"/>
          <w:color w:val="000000" w:themeColor="text1"/>
          <w:lang w:eastAsia="cs-CZ"/>
        </w:rPr>
        <w:t>informačního systému MPSV</w:t>
      </w:r>
      <w:r w:rsidR="00E05776" w:rsidRPr="2289788C">
        <w:rPr>
          <w:rFonts w:eastAsia="Times New Roman"/>
          <w:color w:val="000000" w:themeColor="text1"/>
          <w:lang w:eastAsia="cs-CZ"/>
        </w:rPr>
        <w:t xml:space="preserve"> </w:t>
      </w:r>
      <w:r w:rsidR="002474AE" w:rsidRPr="00D17D2F">
        <w:rPr>
          <w:rFonts w:eastAsia="Times New Roman"/>
          <w:color w:val="000000" w:themeColor="text1"/>
          <w:lang w:eastAsia="cs-CZ"/>
        </w:rPr>
        <w:t>(dále jen „</w:t>
      </w:r>
      <w:r w:rsidR="002474AE" w:rsidRPr="00D17D2F">
        <w:rPr>
          <w:rFonts w:eastAsia="Times New Roman"/>
          <w:b/>
          <w:bCs/>
          <w:color w:val="000000" w:themeColor="text1"/>
          <w:lang w:eastAsia="cs-CZ"/>
        </w:rPr>
        <w:t>IIS MPSV</w:t>
      </w:r>
      <w:r w:rsidR="002474AE" w:rsidRPr="00D17D2F">
        <w:rPr>
          <w:rFonts w:eastAsia="Times New Roman"/>
          <w:color w:val="000000" w:themeColor="text1"/>
          <w:lang w:eastAsia="cs-CZ"/>
        </w:rPr>
        <w:t>“)</w:t>
      </w:r>
      <w:r w:rsidR="002474AE" w:rsidRPr="2289788C">
        <w:rPr>
          <w:rFonts w:eastAsia="Times New Roman"/>
          <w:color w:val="000000" w:themeColor="text1"/>
          <w:lang w:eastAsia="cs-CZ"/>
        </w:rPr>
        <w:t xml:space="preserve"> </w:t>
      </w:r>
      <w:r w:rsidR="00E05776" w:rsidRPr="2289788C">
        <w:rPr>
          <w:rFonts w:eastAsia="Times New Roman"/>
          <w:color w:val="000000" w:themeColor="text1"/>
          <w:lang w:eastAsia="cs-CZ"/>
        </w:rPr>
        <w:t xml:space="preserve">bude vykonávat ČSSZ. MPSV se správcem systému stane zejména proto, že je </w:t>
      </w:r>
      <w:r w:rsidR="0034248D" w:rsidRPr="2289788C">
        <w:rPr>
          <w:rFonts w:eastAsia="Times New Roman"/>
          <w:color w:val="000000" w:themeColor="text1"/>
          <w:lang w:eastAsia="cs-CZ"/>
        </w:rPr>
        <w:t xml:space="preserve">aktuálním </w:t>
      </w:r>
      <w:r w:rsidR="00E05776" w:rsidRPr="2289788C">
        <w:rPr>
          <w:rFonts w:eastAsia="Times New Roman"/>
          <w:color w:val="000000" w:themeColor="text1"/>
          <w:lang w:eastAsia="cs-CZ"/>
        </w:rPr>
        <w:t xml:space="preserve">příjemcem většiny </w:t>
      </w:r>
      <w:r w:rsidR="0034248D" w:rsidRPr="2289788C">
        <w:rPr>
          <w:rFonts w:eastAsia="Times New Roman"/>
          <w:color w:val="000000" w:themeColor="text1"/>
          <w:lang w:eastAsia="cs-CZ"/>
        </w:rPr>
        <w:t xml:space="preserve">hlášených položek a je, při spolupráci s ČSSZ, technicky připraveno </w:t>
      </w:r>
      <w:r w:rsidR="0089246F" w:rsidRPr="2289788C">
        <w:rPr>
          <w:rFonts w:eastAsia="Times New Roman"/>
          <w:color w:val="000000" w:themeColor="text1"/>
          <w:lang w:eastAsia="cs-CZ"/>
        </w:rPr>
        <w:t>technologickou část řešení zajistit.</w:t>
      </w:r>
      <w:r w:rsidR="0094791A" w:rsidRPr="2289788C">
        <w:rPr>
          <w:rFonts w:eastAsia="Times New Roman"/>
          <w:color w:val="000000" w:themeColor="text1"/>
          <w:lang w:eastAsia="cs-CZ"/>
        </w:rPr>
        <w:t xml:space="preserve"> Nutnou podmínkou pro fungování JMHZ je </w:t>
      </w:r>
      <w:r w:rsidR="77EB2B63" w:rsidRPr="2289788C">
        <w:rPr>
          <w:rFonts w:eastAsia="Times New Roman"/>
          <w:color w:val="000000" w:themeColor="text1"/>
          <w:lang w:eastAsia="cs-CZ"/>
        </w:rPr>
        <w:t>zaveden</w:t>
      </w:r>
      <w:r w:rsidR="2EBCA362" w:rsidRPr="2289788C">
        <w:rPr>
          <w:rFonts w:eastAsia="Times New Roman"/>
          <w:color w:val="000000" w:themeColor="text1"/>
          <w:lang w:eastAsia="cs-CZ"/>
        </w:rPr>
        <w:t xml:space="preserve">í </w:t>
      </w:r>
      <w:r w:rsidR="2D546E94" w:rsidRPr="2289788C">
        <w:rPr>
          <w:rFonts w:eastAsia="Times New Roman"/>
          <w:color w:val="000000" w:themeColor="text1"/>
          <w:lang w:eastAsia="cs-CZ"/>
        </w:rPr>
        <w:t>e</w:t>
      </w:r>
      <w:r w:rsidR="2EBCA362" w:rsidRPr="2289788C">
        <w:rPr>
          <w:rFonts w:eastAsia="Times New Roman"/>
          <w:color w:val="000000" w:themeColor="text1"/>
          <w:lang w:eastAsia="cs-CZ"/>
        </w:rPr>
        <w:t>vidence</w:t>
      </w:r>
      <w:r w:rsidR="00DE2FD1" w:rsidRPr="2289788C">
        <w:rPr>
          <w:rFonts w:eastAsia="Times New Roman"/>
          <w:color w:val="000000" w:themeColor="text1"/>
          <w:lang w:eastAsia="cs-CZ"/>
        </w:rPr>
        <w:t xml:space="preserve"> zaměstnavatelů a </w:t>
      </w:r>
      <w:r w:rsidR="07A64FAD" w:rsidRPr="2289788C">
        <w:rPr>
          <w:rFonts w:eastAsia="Times New Roman"/>
          <w:color w:val="000000" w:themeColor="text1"/>
          <w:lang w:eastAsia="cs-CZ"/>
        </w:rPr>
        <w:t>evidence</w:t>
      </w:r>
      <w:r w:rsidR="00DE2FD1" w:rsidRPr="2289788C">
        <w:rPr>
          <w:rFonts w:eastAsia="Times New Roman"/>
          <w:color w:val="000000" w:themeColor="text1"/>
          <w:lang w:eastAsia="cs-CZ"/>
        </w:rPr>
        <w:t xml:space="preserve"> zaměstnanců</w:t>
      </w:r>
      <w:r w:rsidR="008E4BF2" w:rsidRPr="2289788C">
        <w:rPr>
          <w:rFonts w:eastAsia="Times New Roman"/>
          <w:color w:val="000000" w:themeColor="text1"/>
          <w:lang w:eastAsia="cs-CZ"/>
        </w:rPr>
        <w:t>, kter</w:t>
      </w:r>
      <w:r w:rsidR="006308EB">
        <w:rPr>
          <w:rFonts w:eastAsia="Times New Roman"/>
          <w:color w:val="000000" w:themeColor="text1"/>
          <w:lang w:eastAsia="cs-CZ"/>
        </w:rPr>
        <w:t>é</w:t>
      </w:r>
      <w:r w:rsidR="008E4BF2" w:rsidRPr="2289788C">
        <w:rPr>
          <w:rFonts w:eastAsia="Times New Roman"/>
          <w:color w:val="000000" w:themeColor="text1"/>
          <w:lang w:eastAsia="cs-CZ"/>
        </w:rPr>
        <w:t xml:space="preserve"> bud</w:t>
      </w:r>
      <w:r w:rsidR="006308EB">
        <w:rPr>
          <w:rFonts w:eastAsia="Times New Roman"/>
          <w:color w:val="000000" w:themeColor="text1"/>
          <w:lang w:eastAsia="cs-CZ"/>
        </w:rPr>
        <w:t>ou</w:t>
      </w:r>
      <w:r w:rsidR="008E4BF2" w:rsidRPr="2289788C">
        <w:rPr>
          <w:rFonts w:eastAsia="Times New Roman"/>
          <w:color w:val="000000" w:themeColor="text1"/>
          <w:lang w:eastAsia="cs-CZ"/>
        </w:rPr>
        <w:t xml:space="preserve"> spadat pod </w:t>
      </w:r>
      <w:r w:rsidR="0054756B" w:rsidRPr="2289788C">
        <w:rPr>
          <w:rFonts w:eastAsia="Times New Roman"/>
          <w:color w:val="000000" w:themeColor="text1"/>
          <w:lang w:eastAsia="cs-CZ"/>
        </w:rPr>
        <w:t>I</w:t>
      </w:r>
      <w:r w:rsidR="008E4BF2" w:rsidRPr="2289788C">
        <w:rPr>
          <w:rFonts w:eastAsia="Times New Roman"/>
          <w:color w:val="000000" w:themeColor="text1"/>
          <w:lang w:eastAsia="cs-CZ"/>
        </w:rPr>
        <w:t>IS MPSV a bud</w:t>
      </w:r>
      <w:r w:rsidR="006308EB">
        <w:rPr>
          <w:rFonts w:eastAsia="Times New Roman"/>
          <w:color w:val="000000" w:themeColor="text1"/>
          <w:lang w:eastAsia="cs-CZ"/>
        </w:rPr>
        <w:t>ou</w:t>
      </w:r>
      <w:r w:rsidR="008E4BF2" w:rsidRPr="2289788C">
        <w:rPr>
          <w:rFonts w:eastAsia="Times New Roman"/>
          <w:color w:val="000000" w:themeColor="text1"/>
          <w:lang w:eastAsia="cs-CZ"/>
        </w:rPr>
        <w:t xml:space="preserve"> </w:t>
      </w:r>
      <w:r w:rsidR="006E51AD">
        <w:rPr>
          <w:rFonts w:eastAsia="Times New Roman"/>
          <w:color w:val="000000" w:themeColor="text1"/>
          <w:lang w:eastAsia="cs-CZ"/>
        </w:rPr>
        <w:t>spravovány MPSV</w:t>
      </w:r>
      <w:r w:rsidR="008E4BF2" w:rsidRPr="2289788C">
        <w:rPr>
          <w:rFonts w:eastAsia="Times New Roman"/>
          <w:color w:val="000000" w:themeColor="text1"/>
          <w:lang w:eastAsia="cs-CZ"/>
        </w:rPr>
        <w:t>.</w:t>
      </w:r>
      <w:r w:rsidR="00DE2FD1" w:rsidRPr="2289788C">
        <w:rPr>
          <w:rFonts w:eastAsia="Times New Roman"/>
          <w:color w:val="000000" w:themeColor="text1"/>
          <w:lang w:eastAsia="cs-CZ"/>
        </w:rPr>
        <w:t xml:space="preserve"> </w:t>
      </w:r>
    </w:p>
    <w:p w14:paraId="326F0A57" w14:textId="3F1DB179" w:rsidR="00E955BB" w:rsidRDefault="00E955BB" w:rsidP="001F149B">
      <w:pPr>
        <w:widowControl w:val="0"/>
        <w:spacing w:before="120" w:afterLines="120" w:after="288"/>
        <w:ind w:firstLine="567"/>
        <w:rPr>
          <w:rFonts w:eastAsia="Times New Roman"/>
          <w:color w:val="000000"/>
          <w:szCs w:val="24"/>
          <w:lang w:eastAsia="cs-CZ"/>
        </w:rPr>
      </w:pPr>
      <w:r w:rsidRPr="00E955BB">
        <w:rPr>
          <w:rFonts w:eastAsia="Times New Roman"/>
          <w:color w:val="000000"/>
          <w:szCs w:val="24"/>
          <w:lang w:eastAsia="cs-CZ"/>
        </w:rPr>
        <w:t>Navrhovaná právní úprava ne</w:t>
      </w:r>
      <w:r>
        <w:rPr>
          <w:rFonts w:eastAsia="Times New Roman"/>
          <w:color w:val="000000"/>
          <w:szCs w:val="24"/>
          <w:lang w:eastAsia="cs-CZ"/>
        </w:rPr>
        <w:t xml:space="preserve">přináší žádné změny z hlediska zachování </w:t>
      </w:r>
      <w:r w:rsidRPr="00E955BB">
        <w:rPr>
          <w:rFonts w:eastAsia="Times New Roman"/>
          <w:color w:val="000000"/>
          <w:szCs w:val="24"/>
          <w:lang w:eastAsia="cs-CZ"/>
        </w:rPr>
        <w:t>rovnost</w:t>
      </w:r>
      <w:r>
        <w:rPr>
          <w:rFonts w:eastAsia="Times New Roman"/>
          <w:color w:val="000000"/>
          <w:szCs w:val="24"/>
          <w:lang w:eastAsia="cs-CZ"/>
        </w:rPr>
        <w:t>i</w:t>
      </w:r>
      <w:r w:rsidRPr="00E955BB">
        <w:rPr>
          <w:rFonts w:eastAsia="Times New Roman"/>
          <w:color w:val="000000"/>
          <w:szCs w:val="24"/>
          <w:lang w:eastAsia="cs-CZ"/>
        </w:rPr>
        <w:t xml:space="preserve"> mužů a</w:t>
      </w:r>
      <w:r>
        <w:rPr>
          <w:rFonts w:eastAsia="Times New Roman"/>
          <w:color w:val="000000"/>
          <w:szCs w:val="24"/>
          <w:lang w:eastAsia="cs-CZ"/>
        </w:rPr>
        <w:t> </w:t>
      </w:r>
      <w:r w:rsidRPr="00E955BB">
        <w:rPr>
          <w:rFonts w:eastAsia="Times New Roman"/>
          <w:color w:val="000000"/>
          <w:szCs w:val="24"/>
          <w:lang w:eastAsia="cs-CZ"/>
        </w:rPr>
        <w:t xml:space="preserve">žen a není ani v rozporu se zákazem diskriminace. Úprava </w:t>
      </w:r>
      <w:r w:rsidR="00615646">
        <w:rPr>
          <w:rFonts w:eastAsia="Times New Roman"/>
          <w:color w:val="000000"/>
          <w:szCs w:val="24"/>
          <w:lang w:eastAsia="cs-CZ"/>
        </w:rPr>
        <w:t xml:space="preserve">mění </w:t>
      </w:r>
      <w:r w:rsidR="006D5E5E">
        <w:rPr>
          <w:rFonts w:eastAsia="Times New Roman"/>
          <w:color w:val="000000"/>
          <w:szCs w:val="24"/>
          <w:lang w:eastAsia="cs-CZ"/>
        </w:rPr>
        <w:t xml:space="preserve">proces a termíny hlášení zaměstnavatelů vůči státním institucím, </w:t>
      </w:r>
      <w:r w:rsidR="00D5555D">
        <w:rPr>
          <w:rFonts w:eastAsia="Times New Roman"/>
          <w:color w:val="000000"/>
          <w:szCs w:val="24"/>
          <w:lang w:eastAsia="cs-CZ"/>
        </w:rPr>
        <w:t>kde nevznikají žádné rozdíly v závislosti na pohlaví osoby, za kterou je hlášení prováděno.</w:t>
      </w:r>
    </w:p>
    <w:p w14:paraId="4979304E" w14:textId="117C7447" w:rsidR="00511295" w:rsidRPr="00511295" w:rsidRDefault="00511295" w:rsidP="00511295">
      <w:pPr>
        <w:ind w:firstLine="284"/>
      </w:pPr>
      <w:r>
        <w:t xml:space="preserve">Současně bude </w:t>
      </w:r>
      <w:r w:rsidRPr="00426597">
        <w:t>zaměstnanc</w:t>
      </w:r>
      <w:r>
        <w:t>i</w:t>
      </w:r>
      <w:r w:rsidRPr="00426597">
        <w:t xml:space="preserve"> žádající o poskytnutí úvěru </w:t>
      </w:r>
      <w:r>
        <w:t xml:space="preserve">umožněno </w:t>
      </w:r>
      <w:r w:rsidRPr="00426597">
        <w:t>uděl</w:t>
      </w:r>
      <w:r>
        <w:t>it</w:t>
      </w:r>
      <w:r w:rsidRPr="00426597">
        <w:t xml:space="preserve"> bance souhlas k</w:t>
      </w:r>
      <w:r>
        <w:t> </w:t>
      </w:r>
      <w:r w:rsidRPr="00426597">
        <w:t xml:space="preserve">tomu, aby si v rámci posuzování jeho solventnosti vyžádala od </w:t>
      </w:r>
      <w:r>
        <w:t>MPSV</w:t>
      </w:r>
      <w:r w:rsidRPr="00426597">
        <w:t xml:space="preserve"> poskytnutí údajů o</w:t>
      </w:r>
      <w:r>
        <w:t> </w:t>
      </w:r>
      <w:r w:rsidRPr="00426597">
        <w:t>jeho příjmech a</w:t>
      </w:r>
      <w:r>
        <w:t> </w:t>
      </w:r>
      <w:r w:rsidRPr="00426597">
        <w:t>zaměstnáních</w:t>
      </w:r>
      <w:r>
        <w:t xml:space="preserve"> vedených v JMHZ</w:t>
      </w:r>
      <w:r w:rsidRPr="00426597">
        <w:t xml:space="preserve">. </w:t>
      </w:r>
    </w:p>
    <w:p w14:paraId="33A78F93" w14:textId="77777777" w:rsidR="00695A71" w:rsidRPr="008E6FA8" w:rsidRDefault="002F10E6" w:rsidP="00AF1EC6">
      <w:pPr>
        <w:pStyle w:val="Nadpis1"/>
        <w:spacing w:before="120" w:afterLines="120" w:after="288"/>
        <w:ind w:left="284" w:firstLine="0"/>
        <w:rPr>
          <w:color w:val="000000"/>
          <w:szCs w:val="24"/>
          <w:lang w:eastAsia="cs-CZ"/>
        </w:rPr>
      </w:pPr>
      <w:r w:rsidRPr="008E6FA8">
        <w:rPr>
          <w:color w:val="000000"/>
          <w:szCs w:val="24"/>
          <w:lang w:eastAsia="cs-CZ"/>
        </w:rPr>
        <w:t xml:space="preserve">Zhodnocení souladu navrhované právní úpravy s ústavním pořádkem České republiky </w:t>
      </w:r>
    </w:p>
    <w:p w14:paraId="1A277BFA" w14:textId="36F79AA5" w:rsidR="009B47FA" w:rsidRDefault="009B47FA" w:rsidP="009B47FA">
      <w:pPr>
        <w:widowControl w:val="0"/>
        <w:spacing w:before="240" w:afterLines="120" w:after="288"/>
        <w:ind w:firstLine="567"/>
        <w:rPr>
          <w:rFonts w:eastAsia="Times New Roman"/>
          <w:color w:val="000000" w:themeColor="text1"/>
          <w:lang w:eastAsia="cs-CZ"/>
        </w:rPr>
      </w:pPr>
      <w:r>
        <w:t xml:space="preserve">Návrh zákona o JMHZ nastavuje nový komunikační kanál a proces, kterým budou zaměstnavatelé nově plnit informační povinnost vůči orgánům </w:t>
      </w:r>
      <w:r w:rsidR="006E51AD">
        <w:t xml:space="preserve">státní správy nebo </w:t>
      </w:r>
      <w:proofErr w:type="spellStart"/>
      <w:r w:rsidR="006E51AD">
        <w:t>orgánnům</w:t>
      </w:r>
      <w:proofErr w:type="spellEnd"/>
      <w:r w:rsidR="006E51AD">
        <w:t xml:space="preserve"> veřejné moci</w:t>
      </w:r>
      <w:r>
        <w:t xml:space="preserve">. </w:t>
      </w:r>
      <w:r w:rsidR="00964B94">
        <w:t>Zákon mírně modifikuje existující procesy</w:t>
      </w:r>
      <w:r w:rsidR="369FC01F">
        <w:t>,</w:t>
      </w:r>
      <w:r w:rsidR="00964B94">
        <w:t xml:space="preserve"> avšak nepřináší nové</w:t>
      </w:r>
      <w:r w:rsidR="00344AC8">
        <w:t xml:space="preserve"> povinnosti. Jako takový je n</w:t>
      </w:r>
      <w:r w:rsidR="00344AC8" w:rsidRPr="68207216">
        <w:rPr>
          <w:rFonts w:eastAsia="Times New Roman"/>
          <w:color w:val="000000" w:themeColor="text1"/>
          <w:lang w:eastAsia="cs-CZ"/>
        </w:rPr>
        <w:t>ávrh zákona v souladu s ústavním pořádkem České republiky, stejně jako je v</w:t>
      </w:r>
      <w:r w:rsidR="00CB5954">
        <w:rPr>
          <w:rFonts w:eastAsia="Times New Roman"/>
          <w:color w:val="000000" w:themeColor="text1"/>
          <w:lang w:eastAsia="cs-CZ"/>
        </w:rPr>
        <w:t> </w:t>
      </w:r>
      <w:r w:rsidR="00344AC8" w:rsidRPr="68207216">
        <w:rPr>
          <w:rFonts w:eastAsia="Times New Roman"/>
          <w:color w:val="000000" w:themeColor="text1"/>
          <w:lang w:eastAsia="cs-CZ"/>
        </w:rPr>
        <w:t>souladu s ústavním pořádkem stávající právní stav</w:t>
      </w:r>
      <w:r w:rsidR="32CAE321" w:rsidRPr="68207216">
        <w:rPr>
          <w:rFonts w:eastAsia="Times New Roman"/>
          <w:noProof/>
          <w:color w:val="000000" w:themeColor="text1"/>
          <w:lang w:eastAsia="cs-CZ"/>
        </w:rPr>
        <w:t>.</w:t>
      </w:r>
    </w:p>
    <w:p w14:paraId="0BACCFB6" w14:textId="77777777" w:rsidR="00651C19" w:rsidRPr="008E6FA8" w:rsidRDefault="00651C19" w:rsidP="00645AAF">
      <w:pPr>
        <w:pStyle w:val="Nadpis1"/>
        <w:spacing w:before="120" w:afterLines="120" w:after="288"/>
        <w:ind w:left="357" w:hanging="357"/>
        <w:rPr>
          <w:color w:val="000000"/>
          <w:szCs w:val="24"/>
          <w:lang w:eastAsia="cs-CZ"/>
        </w:rPr>
      </w:pPr>
      <w:r w:rsidRPr="008E6FA8">
        <w:rPr>
          <w:color w:val="000000"/>
          <w:szCs w:val="24"/>
          <w:lang w:eastAsia="cs-CZ"/>
        </w:rPr>
        <w:t>Zhodnocení slučitelnosti navrhované právní úpravy s</w:t>
      </w:r>
      <w:r w:rsidR="006F11C7">
        <w:rPr>
          <w:color w:val="000000"/>
          <w:szCs w:val="24"/>
          <w:lang w:eastAsia="cs-CZ"/>
        </w:rPr>
        <w:t> </w:t>
      </w:r>
      <w:r w:rsidRPr="008E6FA8">
        <w:rPr>
          <w:color w:val="000000"/>
          <w:szCs w:val="24"/>
          <w:lang w:eastAsia="cs-CZ"/>
        </w:rPr>
        <w:t xml:space="preserve">předpisy Evropské unie, </w:t>
      </w:r>
      <w:r w:rsidRPr="008E6FA8">
        <w:rPr>
          <w:color w:val="000000"/>
          <w:szCs w:val="24"/>
        </w:rPr>
        <w:t>judikaturou</w:t>
      </w:r>
      <w:r w:rsidRPr="008E6FA8">
        <w:rPr>
          <w:color w:val="000000"/>
          <w:szCs w:val="24"/>
          <w:lang w:eastAsia="cs-CZ"/>
        </w:rPr>
        <w:t xml:space="preserve"> soudních orgánů Evropské unie nebo obecnými právními zásadami práva Evropské unie</w:t>
      </w:r>
      <w:r w:rsidR="00115B31" w:rsidRPr="008E6FA8">
        <w:rPr>
          <w:color w:val="000000"/>
          <w:szCs w:val="24"/>
          <w:lang w:eastAsia="cs-CZ"/>
        </w:rPr>
        <w:t xml:space="preserve"> a s</w:t>
      </w:r>
      <w:r w:rsidR="006F11C7">
        <w:rPr>
          <w:color w:val="000000"/>
          <w:szCs w:val="24"/>
          <w:lang w:eastAsia="cs-CZ"/>
        </w:rPr>
        <w:t> </w:t>
      </w:r>
      <w:r w:rsidR="00115B31" w:rsidRPr="008E6FA8">
        <w:rPr>
          <w:color w:val="000000"/>
          <w:szCs w:val="24"/>
          <w:lang w:eastAsia="cs-CZ"/>
        </w:rPr>
        <w:t>mezinárodními smlouvami, jimiž je Česká republika vázána</w:t>
      </w:r>
    </w:p>
    <w:p w14:paraId="7FA939A0" w14:textId="6C9337A9" w:rsidR="005031CC" w:rsidRDefault="00344AC8" w:rsidP="001F149B">
      <w:pPr>
        <w:widowControl w:val="0"/>
        <w:spacing w:before="240" w:afterLines="120" w:after="288"/>
        <w:ind w:firstLine="567"/>
      </w:pPr>
      <w:r>
        <w:t xml:space="preserve">Z hlediska </w:t>
      </w:r>
      <w:r w:rsidR="00940FAC">
        <w:t xml:space="preserve">povinnosti hlásit údaje za zaměstnance orgánům centrální </w:t>
      </w:r>
      <w:r w:rsidR="006E51AD">
        <w:t xml:space="preserve">státní správy nebo </w:t>
      </w:r>
      <w:proofErr w:type="spellStart"/>
      <w:r w:rsidR="006E51AD">
        <w:t>orgánnům</w:t>
      </w:r>
      <w:proofErr w:type="spellEnd"/>
      <w:r w:rsidR="006E51AD">
        <w:t xml:space="preserve"> veřejné moci </w:t>
      </w:r>
      <w:r w:rsidR="00940FAC">
        <w:t>se na návrh zákona nevztahuje žádn</w:t>
      </w:r>
      <w:r w:rsidR="0052464F">
        <w:t>ý</w:t>
      </w:r>
      <w:r w:rsidR="00940FAC">
        <w:t xml:space="preserve"> relevantní </w:t>
      </w:r>
      <w:r w:rsidR="0052464F">
        <w:t xml:space="preserve">právní předpis Evropské unie. Návrh zákona nastavuje </w:t>
      </w:r>
      <w:r w:rsidR="00AB0A70">
        <w:t>nový proces k </w:t>
      </w:r>
      <w:r w:rsidR="556FB8DD">
        <w:t>plnění</w:t>
      </w:r>
      <w:r w:rsidR="00AB0A70">
        <w:t xml:space="preserve"> existujících povinností a je předmětem čistě vnitrostátní legislativy.</w:t>
      </w:r>
    </w:p>
    <w:p w14:paraId="29AD064B" w14:textId="3AC9E015" w:rsidR="00AB0A70" w:rsidRDefault="00654D12" w:rsidP="001F149B">
      <w:pPr>
        <w:widowControl w:val="0"/>
        <w:spacing w:before="240" w:afterLines="120" w:after="288"/>
        <w:ind w:firstLine="567"/>
      </w:pPr>
      <w:r>
        <w:t xml:space="preserve">Vzhledem k tomu, že jedním z uživatelů </w:t>
      </w:r>
      <w:r w:rsidR="00476F4E">
        <w:t xml:space="preserve">údajů </w:t>
      </w:r>
      <w:r>
        <w:t xml:space="preserve">sbíraných údajů se, v potřebném rozsahu, stane ČSÚ, </w:t>
      </w:r>
      <w:r w:rsidR="008A26C7">
        <w:t xml:space="preserve">existuje souvislost navrhované právní úpravy s </w:t>
      </w:r>
      <w:r w:rsidR="001A55B1">
        <w:t>Nařízením Evropského parlamentu a Rady (ES) č. 223/2009 ze dne 11. března 2009 o evropské statistice</w:t>
      </w:r>
      <w:r w:rsidR="005F5C73">
        <w:t>,</w:t>
      </w:r>
      <w:r w:rsidR="001A55B1">
        <w:t xml:space="preserve"> v platném znění, kterým </w:t>
      </w:r>
      <w:r w:rsidR="001A55B1">
        <w:lastRenderedPageBreak/>
        <w:t xml:space="preserve">se stanoví právo národních statistických úřadů na rychlý a bezplatný přístup a využívání všech administrativních záznamů v systému veřejné správy a právo integrovat tyto záznamy do statistik </w:t>
      </w:r>
      <w:r w:rsidR="1726CA02">
        <w:t xml:space="preserve">a </w:t>
      </w:r>
      <w:r w:rsidR="001A55B1">
        <w:t>do databází administrativních údajů</w:t>
      </w:r>
      <w:r w:rsidR="00476168">
        <w:t>,</w:t>
      </w:r>
      <w:r w:rsidR="001A55B1">
        <w:t xml:space="preserve"> bez ohledu na to, jaký je primární účel jejich vedení.</w:t>
      </w:r>
      <w:r w:rsidR="004137AC">
        <w:t xml:space="preserve"> V tomto ohledu návrh naplňuje požadavky citovaného nařízení a je tak v souladu s tímto právním přepisem Evropské unie.</w:t>
      </w:r>
    </w:p>
    <w:p w14:paraId="44EE62BB" w14:textId="21248405" w:rsidR="00721292" w:rsidRDefault="00721292" w:rsidP="001F149B">
      <w:pPr>
        <w:widowControl w:val="0"/>
        <w:spacing w:before="240" w:afterLines="120" w:after="288"/>
        <w:ind w:firstLine="567"/>
      </w:pPr>
      <w:r w:rsidRPr="00721292">
        <w:t>Efektivnější výkon státní statistické služby, vyplývající z navrhované úpravy, bude mít pozitivní dopady i na naplňování cílů úmluvy Mezinárodní organizace práce č. 160 o</w:t>
      </w:r>
      <w:r>
        <w:t> </w:t>
      </w:r>
      <w:r w:rsidRPr="00721292">
        <w:t>statistikách práce, kterou je ČR vázána a jež byla vyhlášena pod č. 144/1988 Sb.</w:t>
      </w:r>
    </w:p>
    <w:p w14:paraId="65427072" w14:textId="77777777" w:rsidR="002A5A1C" w:rsidRPr="00A718E3" w:rsidRDefault="00651C19" w:rsidP="00C979D4">
      <w:pPr>
        <w:pStyle w:val="Nadpis1"/>
        <w:spacing w:before="120" w:afterLines="120" w:after="288"/>
        <w:ind w:left="357" w:hanging="357"/>
        <w:rPr>
          <w:szCs w:val="24"/>
          <w:lang w:eastAsia="cs-CZ"/>
        </w:rPr>
      </w:pPr>
      <w:r w:rsidRPr="12F470BD">
        <w:rPr>
          <w:lang w:eastAsia="cs-CZ"/>
        </w:rPr>
        <w:t xml:space="preserve">Předpokládaný hospodářský a finanční dopad </w:t>
      </w:r>
      <w:r w:rsidR="00853152" w:rsidRPr="12F470BD">
        <w:rPr>
          <w:lang w:eastAsia="cs-CZ"/>
        </w:rPr>
        <w:t xml:space="preserve">navrhované právní úpravy </w:t>
      </w:r>
      <w:r w:rsidRPr="12F470BD">
        <w:rPr>
          <w:lang w:eastAsia="cs-CZ"/>
        </w:rPr>
        <w:t>na státní rozpočet, ostatní veřejné rozpočty</w:t>
      </w:r>
      <w:r w:rsidR="006A38D0" w:rsidRPr="12F470BD">
        <w:rPr>
          <w:lang w:eastAsia="cs-CZ"/>
        </w:rPr>
        <w:t xml:space="preserve"> a</w:t>
      </w:r>
      <w:r w:rsidRPr="12F470BD">
        <w:rPr>
          <w:lang w:eastAsia="cs-CZ"/>
        </w:rPr>
        <w:t xml:space="preserve"> na podnikatelské prostředí České republiky </w:t>
      </w:r>
      <w:r w:rsidR="002A5A1C" w:rsidRPr="12F470BD">
        <w:rPr>
          <w:lang w:eastAsia="cs-CZ"/>
        </w:rPr>
        <w:t> </w:t>
      </w:r>
    </w:p>
    <w:p w14:paraId="5F0263C6" w14:textId="7B10584F" w:rsidR="638350D8" w:rsidRDefault="638350D8" w:rsidP="12F470BD">
      <w:pPr>
        <w:spacing w:before="120" w:afterLines="120" w:after="288"/>
        <w:ind w:firstLine="567"/>
      </w:pPr>
      <w:r>
        <w:t>Navrhovaná právní úprava bude mít dopad na státní a veřejné rozpočty především z</w:t>
      </w:r>
      <w:r w:rsidR="00D17D2F">
        <w:t> </w:t>
      </w:r>
      <w:r>
        <w:t xml:space="preserve">hlediska výdajů na úpravu </w:t>
      </w:r>
      <w:r w:rsidR="00476F4E">
        <w:t xml:space="preserve">stávajících </w:t>
      </w:r>
      <w:r>
        <w:t>a implementaci nových informačních systémů pro státní správu. Tyto náklady se budou týkat zejména úprav softwarových systémů, aby mohly efektivně komunikovat s jednotným systémem JMHZ. Veřejné instituce, které budou v pozici zaměstnavatelů, budou muset provést úpravy svých mzdových a personálních systémů, aby splňovaly požadavky JMHZ. Jedná se o investici, která v dlouhodobém horizontu povede ke snížení nákladů spojených s administrativou a zpracováním dat. Náklady na tyto úpravy lze očekávat především v prvních letech implementace, přičemž provozní náklady na udržování systému budou ve srovnání s počátečními náklady minimální.</w:t>
      </w:r>
    </w:p>
    <w:p w14:paraId="06723975" w14:textId="77777777" w:rsidR="00A718E3" w:rsidRPr="00A718E3" w:rsidRDefault="00A718E3" w:rsidP="001F149B">
      <w:pPr>
        <w:spacing w:before="120" w:afterLines="120" w:after="288"/>
        <w:ind w:firstLine="567"/>
        <w:rPr>
          <w:b/>
          <w:bCs/>
          <w:szCs w:val="24"/>
        </w:rPr>
      </w:pPr>
      <w:r w:rsidRPr="00A718E3">
        <w:rPr>
          <w:b/>
          <w:bCs/>
          <w:szCs w:val="24"/>
        </w:rPr>
        <w:t>Dopad do státního rozpočtu</w:t>
      </w:r>
    </w:p>
    <w:p w14:paraId="6712FEEA" w14:textId="68E0BEF2" w:rsidR="00056006" w:rsidRDefault="00F15381" w:rsidP="001F149B">
      <w:pPr>
        <w:spacing w:before="120" w:afterLines="120" w:after="288"/>
        <w:ind w:firstLine="567"/>
        <w:rPr>
          <w:szCs w:val="24"/>
        </w:rPr>
      </w:pPr>
      <w:r>
        <w:rPr>
          <w:szCs w:val="24"/>
        </w:rPr>
        <w:t xml:space="preserve">Navrhovaná právní úprava si vyžádá výdaje státního rozpočtu na </w:t>
      </w:r>
      <w:r w:rsidR="00045DCE">
        <w:rPr>
          <w:szCs w:val="24"/>
        </w:rPr>
        <w:t xml:space="preserve">úpravu stávajících IT systémů orgánů státní správy nebo vybudování nových SW řešení. Většinu těchto nákladů ponese MPSV a ČSSZ. </w:t>
      </w:r>
      <w:r w:rsidR="00F20F84">
        <w:rPr>
          <w:szCs w:val="24"/>
        </w:rPr>
        <w:t xml:space="preserve">MPSV </w:t>
      </w:r>
      <w:r w:rsidR="00E715E0">
        <w:rPr>
          <w:szCs w:val="24"/>
        </w:rPr>
        <w:t xml:space="preserve">předpokládá výdaje ve výši 145 mil. Kč a </w:t>
      </w:r>
      <w:r w:rsidR="002467D3">
        <w:rPr>
          <w:szCs w:val="24"/>
        </w:rPr>
        <w:t xml:space="preserve">ČSSZ pak </w:t>
      </w:r>
      <w:r w:rsidR="00F347F1">
        <w:rPr>
          <w:szCs w:val="24"/>
        </w:rPr>
        <w:t>112</w:t>
      </w:r>
      <w:r w:rsidR="00A810D3">
        <w:rPr>
          <w:szCs w:val="24"/>
        </w:rPr>
        <w:t xml:space="preserve"> mil. Kč.</w:t>
      </w:r>
      <w:r w:rsidR="00B76C09">
        <w:rPr>
          <w:szCs w:val="24"/>
        </w:rPr>
        <w:t xml:space="preserve"> V částce kalkulované za ČSSZ je zahrnut</w:t>
      </w:r>
      <w:r w:rsidR="003B3C37">
        <w:rPr>
          <w:szCs w:val="24"/>
        </w:rPr>
        <w:t>o rovněž 25 mil. Kč,</w:t>
      </w:r>
      <w:r w:rsidR="0054510D">
        <w:rPr>
          <w:szCs w:val="24"/>
        </w:rPr>
        <w:t xml:space="preserve"> </w:t>
      </w:r>
      <w:r w:rsidR="006E51AD">
        <w:rPr>
          <w:szCs w:val="24"/>
        </w:rPr>
        <w:t xml:space="preserve">které vyplývají </w:t>
      </w:r>
      <w:r w:rsidR="0054510D">
        <w:rPr>
          <w:szCs w:val="24"/>
        </w:rPr>
        <w:t xml:space="preserve">z role uživatele údajů. Uvedená částka bude alokována na úpravu aplikací </w:t>
      </w:r>
      <w:r w:rsidR="00FF2B8C">
        <w:rPr>
          <w:szCs w:val="24"/>
        </w:rPr>
        <w:t>nemocenského pojištění.</w:t>
      </w:r>
    </w:p>
    <w:p w14:paraId="24C56F92" w14:textId="567C4710" w:rsidR="00312A96" w:rsidRDefault="00312A96" w:rsidP="001F149B">
      <w:pPr>
        <w:spacing w:before="120" w:afterLines="120" w:after="288"/>
        <w:ind w:firstLine="567"/>
        <w:rPr>
          <w:szCs w:val="24"/>
        </w:rPr>
      </w:pPr>
      <w:r w:rsidRPr="00312A96">
        <w:rPr>
          <w:szCs w:val="24"/>
        </w:rPr>
        <w:t>Kromě výše uvedených nákladů na pořízení systému je taktéž nutné alokovat prostředky na údržbu, provoz a podporu těchto systémů jejichž výše je odhadována na 20</w:t>
      </w:r>
      <w:r w:rsidR="72ED7F1C">
        <w:t xml:space="preserve"> </w:t>
      </w:r>
      <w:r w:rsidRPr="00312A96">
        <w:rPr>
          <w:szCs w:val="24"/>
        </w:rPr>
        <w:t>% z hodnoty investice v každém roce využívání tohoto systému. Na základě pilotního provozu JMHZ, který je plánován od 1.7.2025, může dojít k implementaci dodatečných požadavků s cílem zajištění vyšší efektivity řešení, nižších nákladů na straně zaměstnavatelů a souladu s požadavky na uživatelsky přívětivou legislativu.</w:t>
      </w:r>
    </w:p>
    <w:p w14:paraId="45B40035" w14:textId="77777777" w:rsidR="00D17D2F" w:rsidRDefault="00D17D2F" w:rsidP="00D17D2F">
      <w:pPr>
        <w:spacing w:before="120" w:afterLines="120" w:after="288"/>
        <w:ind w:firstLine="567"/>
      </w:pPr>
      <w:r>
        <w:t xml:space="preserve">ČSSZ bude zajišťovat sběr údajů i z resortů, s jejichž agendou není obeznámena, a bude příjemcem výrazně vyššího objemu sbíraných dat. </w:t>
      </w:r>
    </w:p>
    <w:p w14:paraId="2A175981" w14:textId="2549D0A7" w:rsidR="00D17D2F" w:rsidRDefault="00A810D3" w:rsidP="00674D6C">
      <w:pPr>
        <w:spacing w:before="120" w:afterLines="120" w:after="288"/>
        <w:ind w:firstLine="567"/>
        <w:rPr>
          <w:szCs w:val="24"/>
        </w:rPr>
      </w:pPr>
      <w:r>
        <w:rPr>
          <w:szCs w:val="24"/>
        </w:rPr>
        <w:t>Další výdaje budou muset vydat další uživatelé údajů</w:t>
      </w:r>
      <w:r w:rsidR="002C3E19">
        <w:rPr>
          <w:szCs w:val="24"/>
        </w:rPr>
        <w:t xml:space="preserve">. </w:t>
      </w:r>
      <w:r w:rsidR="002C3E19">
        <w:t>Pro F</w:t>
      </w:r>
      <w:r w:rsidR="00D17D2F">
        <w:t>S</w:t>
      </w:r>
      <w:r w:rsidR="0021410C">
        <w:t xml:space="preserve"> </w:t>
      </w:r>
      <w:r w:rsidR="002C3E19">
        <w:t>je implementace zákona o jednotném měsíčním hlášení zaměstnavatelů zásadní změnou s dopadem jak do stávajících procesů, tak do ICT. Předpokládané výdaje Finanční správy na dopadovou analýzu, vývoj, provoz a rozvoj příslušného IT systému nelze v současnosti stanovit, lze očekávat, že se bude jednat o částku v řádu desítek milionů Kč</w:t>
      </w:r>
      <w:r w:rsidR="002C3E19">
        <w:rPr>
          <w:szCs w:val="24"/>
        </w:rPr>
        <w:t>.</w:t>
      </w:r>
      <w:r w:rsidR="00251859">
        <w:rPr>
          <w:szCs w:val="24"/>
        </w:rPr>
        <w:t xml:space="preserve"> </w:t>
      </w:r>
    </w:p>
    <w:p w14:paraId="006AB291" w14:textId="66DC3CDA" w:rsidR="00A810D3" w:rsidRDefault="00674D6C" w:rsidP="00674D6C">
      <w:pPr>
        <w:spacing w:before="120" w:afterLines="120" w:after="288"/>
        <w:ind w:firstLine="567"/>
        <w:rPr>
          <w:szCs w:val="24"/>
        </w:rPr>
      </w:pPr>
      <w:r w:rsidRPr="00674D6C">
        <w:rPr>
          <w:szCs w:val="24"/>
        </w:rPr>
        <w:t>Předpokládané výdaje ČSÚ jsou ve výši</w:t>
      </w:r>
      <w:r>
        <w:rPr>
          <w:szCs w:val="24"/>
        </w:rPr>
        <w:t xml:space="preserve"> </w:t>
      </w:r>
      <w:r w:rsidRPr="00674D6C">
        <w:rPr>
          <w:szCs w:val="24"/>
        </w:rPr>
        <w:t>5,1 mil. Kč ročně na implementaci JMHZ do infomačních systémů ČSÚ, správu těchto systémů a na zpracování dat JMHZ</w:t>
      </w:r>
      <w:r>
        <w:rPr>
          <w:szCs w:val="24"/>
        </w:rPr>
        <w:t xml:space="preserve"> </w:t>
      </w:r>
      <w:r w:rsidRPr="00674D6C">
        <w:rPr>
          <w:szCs w:val="24"/>
        </w:rPr>
        <w:t>a 0,7 mil. Kč ročně na jedno systemizované služební místo</w:t>
      </w:r>
      <w:r>
        <w:rPr>
          <w:szCs w:val="24"/>
        </w:rPr>
        <w:t>. Pro ČSÚ se j</w:t>
      </w:r>
      <w:r w:rsidRPr="00674D6C">
        <w:rPr>
          <w:szCs w:val="24"/>
        </w:rPr>
        <w:t xml:space="preserve">edná o pravidelné každoroční </w:t>
      </w:r>
      <w:r w:rsidRPr="00674D6C">
        <w:rPr>
          <w:szCs w:val="24"/>
        </w:rPr>
        <w:lastRenderedPageBreak/>
        <w:t>náklady.</w:t>
      </w:r>
      <w:r>
        <w:rPr>
          <w:szCs w:val="24"/>
        </w:rPr>
        <w:t xml:space="preserve"> </w:t>
      </w:r>
      <w:r w:rsidR="00251859">
        <w:rPr>
          <w:szCs w:val="24"/>
        </w:rPr>
        <w:t xml:space="preserve">Tyto prostředky budou vydány na úpravu </w:t>
      </w:r>
      <w:r w:rsidR="004C5B36">
        <w:rPr>
          <w:szCs w:val="24"/>
        </w:rPr>
        <w:t>informačních</w:t>
      </w:r>
      <w:r w:rsidR="00251859">
        <w:rPr>
          <w:szCs w:val="24"/>
        </w:rPr>
        <w:t xml:space="preserve"> systém</w:t>
      </w:r>
      <w:r w:rsidR="004C5B36">
        <w:rPr>
          <w:szCs w:val="24"/>
        </w:rPr>
        <w:t>ů</w:t>
      </w:r>
      <w:r w:rsidR="00251859">
        <w:rPr>
          <w:szCs w:val="24"/>
        </w:rPr>
        <w:t xml:space="preserve"> tak, aby byly připraveny stahovat údaje potřebné </w:t>
      </w:r>
      <w:r w:rsidR="00D36BBC">
        <w:rPr>
          <w:szCs w:val="24"/>
        </w:rPr>
        <w:t>pro výkon agend z IIS MPSV prostřednictvím vzdáleného přístupu</w:t>
      </w:r>
      <w:r w:rsidR="00763E1F">
        <w:rPr>
          <w:szCs w:val="24"/>
        </w:rPr>
        <w:t>, aby byly připraveny na nový způsob zpracování dat,</w:t>
      </w:r>
      <w:r w:rsidR="00D36BBC">
        <w:rPr>
          <w:szCs w:val="24"/>
        </w:rPr>
        <w:t xml:space="preserve"> a další související úpravy interních IT systémů.</w:t>
      </w:r>
    </w:p>
    <w:p w14:paraId="1C7FDA73" w14:textId="77777777" w:rsidR="00A718E3" w:rsidRPr="00A718E3" w:rsidRDefault="00A718E3" w:rsidP="001F149B">
      <w:pPr>
        <w:spacing w:before="120" w:afterLines="120" w:after="288"/>
        <w:ind w:firstLine="567"/>
        <w:rPr>
          <w:b/>
          <w:bCs/>
          <w:szCs w:val="24"/>
        </w:rPr>
      </w:pPr>
      <w:r w:rsidRPr="00A718E3">
        <w:rPr>
          <w:b/>
          <w:bCs/>
          <w:szCs w:val="24"/>
        </w:rPr>
        <w:t>Dopad na ostatní veřejné rozpočty</w:t>
      </w:r>
    </w:p>
    <w:p w14:paraId="7B48198A" w14:textId="77777777" w:rsidR="002208ED" w:rsidRDefault="002208ED" w:rsidP="001F149B">
      <w:pPr>
        <w:spacing w:before="120" w:afterLines="120" w:after="288"/>
        <w:ind w:firstLine="567"/>
        <w:rPr>
          <w:szCs w:val="24"/>
        </w:rPr>
      </w:pPr>
      <w:r w:rsidRPr="002208ED">
        <w:rPr>
          <w:szCs w:val="24"/>
        </w:rPr>
        <w:t>Na územní samosprávné celky má návrh zákona dopady za situace, že budou v roli zaměstnavatele, a to stejné jako na podnikatelské subjekty v roli zaměstnavatele.</w:t>
      </w:r>
    </w:p>
    <w:p w14:paraId="53738D60" w14:textId="51927966" w:rsidR="00A718E3" w:rsidRPr="00A718E3" w:rsidRDefault="00A718E3" w:rsidP="001F149B">
      <w:pPr>
        <w:spacing w:before="120" w:afterLines="120" w:after="288"/>
        <w:ind w:firstLine="567"/>
        <w:rPr>
          <w:b/>
          <w:bCs/>
          <w:szCs w:val="24"/>
        </w:rPr>
      </w:pPr>
      <w:r w:rsidRPr="12F470BD">
        <w:rPr>
          <w:b/>
        </w:rPr>
        <w:t>Dopad na podnikatelské prostředí</w:t>
      </w:r>
    </w:p>
    <w:p w14:paraId="097FA998" w14:textId="5389D9E4" w:rsidR="47FD69CB" w:rsidRDefault="47FD69CB" w:rsidP="12F470BD">
      <w:pPr>
        <w:spacing w:before="120" w:after="288"/>
        <w:ind w:firstLine="567"/>
      </w:pPr>
      <w:r>
        <w:t xml:space="preserve">Zavedení JMHZ bude mít významný pozitivní dopad na podnikatelské prostředí. Zaměstnavatelé budou moci využívat jednotný systém, který sníží administrativní zátěž spojenou s podáváním hlášení, a to jak časově, tak nákladově. Místo </w:t>
      </w:r>
      <w:r w:rsidR="26F95B0A">
        <w:t xml:space="preserve">několika </w:t>
      </w:r>
      <w:r>
        <w:t xml:space="preserve">samostatných hlášení podávaných různým institucím budou zaměstnavatelé poskytovat jedno souhrnné hlášení, čímž dojde k předpokládané úspoře času </w:t>
      </w:r>
      <w:r w:rsidR="2992F00A">
        <w:t>do výše</w:t>
      </w:r>
      <w:r>
        <w:t xml:space="preserve"> 3-5 hodin měsíčně na každého zaměstnavatele. U větších podniků může tato předpokládaná úspora dosahovat až desítek člověkohodin ročně, což v celkovém měřítku znamená snížení administrativní zátěže o miliony člověkohodin ročně.</w:t>
      </w:r>
    </w:p>
    <w:p w14:paraId="6A63F9A4" w14:textId="1BD66C63" w:rsidR="1BF68EAB" w:rsidRDefault="47FD69CB" w:rsidP="2289788C">
      <w:pPr>
        <w:spacing w:before="120" w:afterLines="120" w:after="288"/>
        <w:ind w:firstLine="567"/>
        <w:rPr>
          <w:szCs w:val="24"/>
        </w:rPr>
      </w:pPr>
      <w:r w:rsidRPr="2289788C">
        <w:rPr>
          <w:szCs w:val="24"/>
        </w:rPr>
        <w:t xml:space="preserve">Pro některé podniky </w:t>
      </w:r>
      <w:r w:rsidR="00C54397">
        <w:rPr>
          <w:szCs w:val="24"/>
        </w:rPr>
        <w:t>bude</w:t>
      </w:r>
      <w:r w:rsidRPr="2289788C">
        <w:rPr>
          <w:szCs w:val="24"/>
        </w:rPr>
        <w:t xml:space="preserve"> implementace JMHZ znamenat jednorázové výdaje spojené s</w:t>
      </w:r>
      <w:r w:rsidR="00D17D2F">
        <w:rPr>
          <w:szCs w:val="24"/>
        </w:rPr>
        <w:t> </w:t>
      </w:r>
      <w:r w:rsidRPr="2289788C">
        <w:rPr>
          <w:szCs w:val="24"/>
        </w:rPr>
        <w:t>úpravou mzdových a personálních systémů. U větších zaměstnavatelů budou tyto náklady vykompenzovány úsporami v oblasti administrativy již během prvního roku fungování systému. Celkový ekonomický přínos pro podnikatelské prostředí lze navíc očekávat v podobě vyšší efektivity využívání času a zdrojů, což umožní podnikům soustředit se více na vlastní obchodní činnosti a růst.</w:t>
      </w:r>
    </w:p>
    <w:p w14:paraId="7F0CF536" w14:textId="41E15F4D" w:rsidR="003D57C9" w:rsidRDefault="003D57C9" w:rsidP="003D57C9">
      <w:pPr>
        <w:spacing w:before="120" w:afterLines="120" w:after="288"/>
        <w:ind w:firstLine="567"/>
      </w:pPr>
      <w:r>
        <w:t>V současnosti komunikuje se státní správou prostřednictvím elektronického rozhraní (API) nebo datových schránek cca 300 tisíc zaměstnavatelů, představujících přibližně 90 % všech zaměstnavatelů. Přibližně 20 % z nich bude muset provést úpravy mzdových a</w:t>
      </w:r>
      <w:r w:rsidR="00D17D2F">
        <w:t> </w:t>
      </w:r>
      <w:r>
        <w:t>personálních informačních systémů nad rámec úprav pokrytých existujícími smlouvami dle velikosti a náročnosti v řádu vyšších desítek až stovek tisíc korun.</w:t>
      </w:r>
    </w:p>
    <w:p w14:paraId="1F84C309" w14:textId="29C4404F" w:rsidR="008A2BA0" w:rsidRDefault="00894015" w:rsidP="008A2BA0">
      <w:pPr>
        <w:spacing w:before="120" w:afterLines="120" w:after="288"/>
        <w:ind w:firstLine="567"/>
      </w:pPr>
      <w:r>
        <w:t>Z</w:t>
      </w:r>
      <w:r w:rsidR="00722671">
        <w:t xml:space="preserve">bylých 10 % zaměstnavatelů (30 tisíc) </w:t>
      </w:r>
      <w:r w:rsidR="00A4764E">
        <w:t>bude</w:t>
      </w:r>
      <w:r w:rsidR="00722671">
        <w:t xml:space="preserve"> muset změnit systém svého výkaznictví (doposud papírového, možná s dílčí počítačovou podporou) a přejít na digitální komunikaci. Individuální změna </w:t>
      </w:r>
      <w:r w:rsidR="0020665C">
        <w:t xml:space="preserve">může dosahovat </w:t>
      </w:r>
      <w:r w:rsidR="00722671">
        <w:t xml:space="preserve">až nižších statisíců Kč, u mnoha z nich méně. Sumárně </w:t>
      </w:r>
      <w:r w:rsidR="002035D8">
        <w:t xml:space="preserve">půjde o </w:t>
      </w:r>
      <w:r w:rsidR="00DF21A4">
        <w:t xml:space="preserve">náklady </w:t>
      </w:r>
      <w:r w:rsidR="00214E52">
        <w:t xml:space="preserve">pro zaměstnavatele v řádu </w:t>
      </w:r>
      <w:r w:rsidR="00722671">
        <w:t>nižší</w:t>
      </w:r>
      <w:r w:rsidR="00856E49">
        <w:t>ch</w:t>
      </w:r>
      <w:r w:rsidR="00722671">
        <w:t xml:space="preserve"> jednot</w:t>
      </w:r>
      <w:r w:rsidR="00856E49">
        <w:t>ek</w:t>
      </w:r>
      <w:r w:rsidR="00722671">
        <w:t xml:space="preserve"> miliard</w:t>
      </w:r>
      <w:r w:rsidR="00856E49">
        <w:t xml:space="preserve"> Kč</w:t>
      </w:r>
      <w:r w:rsidR="00722671">
        <w:t>.</w:t>
      </w:r>
    </w:p>
    <w:p w14:paraId="3FDB8DBF" w14:textId="41AA307D" w:rsidR="35AA6E87" w:rsidRDefault="00F138EF" w:rsidP="2289788C">
      <w:pPr>
        <w:spacing w:before="120" w:after="288"/>
        <w:ind w:firstLine="567"/>
      </w:pPr>
      <w:r>
        <w:t>Úpravy</w:t>
      </w:r>
      <w:r w:rsidR="35AA6E87">
        <w:t xml:space="preserve"> mzdových a personálních SW a </w:t>
      </w:r>
      <w:r w:rsidR="00E4470F">
        <w:t>související</w:t>
      </w:r>
      <w:r w:rsidR="35AA6E87">
        <w:t xml:space="preserve"> změn</w:t>
      </w:r>
      <w:r w:rsidR="00E4470F">
        <w:t>y</w:t>
      </w:r>
      <w:r w:rsidR="35AA6E87">
        <w:t xml:space="preserve"> výkaznictví tak, aby byly zaměstnavatelé schopni plnit požadavky JMHZ, si celkově vyžádají přibližně 5–8 mld. Kč.</w:t>
      </w:r>
    </w:p>
    <w:p w14:paraId="0D126086" w14:textId="29D3B9EB" w:rsidR="1BF68EAB" w:rsidRDefault="1BF68EAB" w:rsidP="12F470BD">
      <w:pPr>
        <w:spacing w:before="120" w:after="288"/>
        <w:ind w:firstLine="567"/>
      </w:pPr>
      <w:r>
        <w:t>Náklady na tyto úpravy lze očekávat především v prvních letech implementace, přičemž provozní náklady na udržování systému budou ve srovnání s počátečními náklady minimální.</w:t>
      </w:r>
    </w:p>
    <w:p w14:paraId="0EA3CD9E" w14:textId="1AD38E35" w:rsidR="297C8BC1" w:rsidRDefault="297C8BC1" w:rsidP="12F470BD">
      <w:pPr>
        <w:spacing w:before="120" w:after="288"/>
        <w:ind w:firstLine="567"/>
      </w:pPr>
      <w:r w:rsidRPr="12F470BD">
        <w:rPr>
          <w:szCs w:val="24"/>
        </w:rPr>
        <w:t xml:space="preserve">Projekt </w:t>
      </w:r>
      <w:r w:rsidR="47FD69CB" w:rsidRPr="12F470BD">
        <w:rPr>
          <w:szCs w:val="24"/>
        </w:rPr>
        <w:t>JMHZ má potenciál nejen výrazně snížit administrativní zátěž zaměstnavatelů, ale také přinést strategické výhody, které přímo ovlivní konkurenceschopnost firem na trhu. Konsolidace a digitalizace hlášení poskytne zaměstnavatelům jednoduchý a efektivní nástroj pro komunikaci se státními orgány, čímž se ušetří značné množství času a zdrojů, které mohou být lépe využity pro hlavní obchodní činnosti.</w:t>
      </w:r>
    </w:p>
    <w:p w14:paraId="3483742D" w14:textId="56CA43B2" w:rsidR="47FD69CB" w:rsidRDefault="47FD69CB" w:rsidP="12F470BD">
      <w:pPr>
        <w:spacing w:before="120" w:after="288"/>
        <w:ind w:firstLine="567"/>
      </w:pPr>
      <w:r w:rsidRPr="12F470BD">
        <w:rPr>
          <w:szCs w:val="24"/>
        </w:rPr>
        <w:lastRenderedPageBreak/>
        <w:t>Díky JMHZ bude stát disponovat ucelenými a aktuálními daty, která umožní hlubší analýzy a predikce vývoje trhu práce. Tyto analýzy mohou firmám poskytnout cenné informace o tom, které sektory ekonomiky rostou a kde se naopak očekávají poklesy, což firmám umožní lépe plánovat a přizpůsobovat své strategie. Současně mohou zaměstnavatelé využít tyto informace k tomu, aby lépe pochopili tržní trendy a identifikovali oblasti, kde existuje největší potenciál pro investice a růst.</w:t>
      </w:r>
    </w:p>
    <w:p w14:paraId="0D2E323C" w14:textId="320509F5" w:rsidR="47FD69CB" w:rsidRDefault="47FD69CB" w:rsidP="12F470BD">
      <w:pPr>
        <w:spacing w:before="120" w:after="288" w:line="259" w:lineRule="auto"/>
        <w:ind w:firstLine="567"/>
      </w:pPr>
      <w:r w:rsidRPr="12F470BD">
        <w:rPr>
          <w:szCs w:val="24"/>
        </w:rPr>
        <w:t>Navíc, přístup k takto strukturovaným a analyzovaným datům umožní firmám rychleji a</w:t>
      </w:r>
      <w:r w:rsidR="00D17D2F">
        <w:rPr>
          <w:szCs w:val="24"/>
        </w:rPr>
        <w:t> </w:t>
      </w:r>
      <w:r w:rsidRPr="12F470BD">
        <w:rPr>
          <w:szCs w:val="24"/>
        </w:rPr>
        <w:t>přesněji reagovat na změny v poptávce po pracovních silách, ať už jde o potřebu nových kvalifikací nebo přesměrování investic do jiných odvětví. Občané pak díky této analýze získají lepší přehled o tom, jakým směrem se vyvíjí trh práce a jaké obory jsou perspektivní pro rekvalifikaci, což přispěje k jejich lepšímu uplatnění na trhu práce.</w:t>
      </w:r>
    </w:p>
    <w:p w14:paraId="1BF4A891" w14:textId="0EE12882" w:rsidR="12F470BD" w:rsidRDefault="47FD69CB" w:rsidP="00511295">
      <w:pPr>
        <w:spacing w:before="120" w:afterLines="120" w:after="288"/>
        <w:ind w:firstLine="567"/>
      </w:pPr>
      <w:r w:rsidRPr="12F470BD">
        <w:rPr>
          <w:szCs w:val="24"/>
        </w:rPr>
        <w:t>Tento systém tedy nejen zjednoduší povinnosti zaměstnavatelů, ale zároveň vytvoří podmínky pro efektivnější řízení ekonomiky a lepší informovanost všech aktérů na trhu. V</w:t>
      </w:r>
      <w:r w:rsidR="00D17D2F">
        <w:rPr>
          <w:szCs w:val="24"/>
        </w:rPr>
        <w:t> </w:t>
      </w:r>
      <w:r w:rsidRPr="12F470BD">
        <w:rPr>
          <w:szCs w:val="24"/>
        </w:rPr>
        <w:t xml:space="preserve">konečném důsledku tak přinese dlouhodobé výhody jak pro zaměstnavatele, tak pro občany a stát jako celek. </w:t>
      </w:r>
    </w:p>
    <w:p w14:paraId="008C16D9" w14:textId="77777777" w:rsidR="006A38D0" w:rsidRPr="006A38D0" w:rsidRDefault="006A38D0" w:rsidP="00C979D4">
      <w:pPr>
        <w:spacing w:before="120" w:afterLines="120" w:after="288"/>
        <w:ind w:left="284" w:hanging="284"/>
        <w:rPr>
          <w:b/>
        </w:rPr>
      </w:pPr>
      <w:r w:rsidRPr="12F470BD">
        <w:rPr>
          <w:b/>
          <w:szCs w:val="24"/>
        </w:rPr>
        <w:t>6. Sociální dopady, včetně dopadů na specifické skupiny obyvatel, zejména osoby sociálně slabé, osoby se zdravotním postižením a národnostní menšiny, dopady na ochranu práv dětí a dopady na životní prostředí</w:t>
      </w:r>
      <w:r w:rsidRPr="006A38D0">
        <w:rPr>
          <w:b/>
          <w:bCs/>
          <w:szCs w:val="24"/>
        </w:rPr>
        <w:t xml:space="preserve"> </w:t>
      </w:r>
    </w:p>
    <w:p w14:paraId="3A028653" w14:textId="77777777" w:rsidR="00AC60EE" w:rsidRDefault="00A718E3" w:rsidP="00151294">
      <w:pPr>
        <w:spacing w:before="120" w:afterLines="120" w:after="288"/>
        <w:ind w:firstLine="567"/>
        <w:rPr>
          <w:b/>
          <w:bCs/>
          <w:szCs w:val="24"/>
        </w:rPr>
      </w:pPr>
      <w:r w:rsidRPr="00A718E3">
        <w:rPr>
          <w:b/>
          <w:bCs/>
          <w:szCs w:val="24"/>
        </w:rPr>
        <w:t>Sociální dopady</w:t>
      </w:r>
    </w:p>
    <w:p w14:paraId="21FD10EA" w14:textId="6EACEEA0" w:rsidR="00151294" w:rsidRPr="00A718E3" w:rsidRDefault="000E176D" w:rsidP="00151294">
      <w:pPr>
        <w:spacing w:before="120" w:afterLines="120" w:after="288"/>
        <w:ind w:firstLine="567"/>
        <w:rPr>
          <w:szCs w:val="24"/>
        </w:rPr>
      </w:pPr>
      <w:r>
        <w:rPr>
          <w:szCs w:val="24"/>
        </w:rPr>
        <w:t xml:space="preserve">Návrh zákona </w:t>
      </w:r>
      <w:r w:rsidR="00151294" w:rsidRPr="00A718E3">
        <w:rPr>
          <w:szCs w:val="24"/>
        </w:rPr>
        <w:t>nem</w:t>
      </w:r>
      <w:r>
        <w:rPr>
          <w:szCs w:val="24"/>
        </w:rPr>
        <w:t>á</w:t>
      </w:r>
      <w:r w:rsidR="00151294" w:rsidRPr="00A718E3">
        <w:rPr>
          <w:szCs w:val="24"/>
        </w:rPr>
        <w:t xml:space="preserve"> </w:t>
      </w:r>
      <w:r w:rsidR="00DD5D28">
        <w:rPr>
          <w:szCs w:val="24"/>
        </w:rPr>
        <w:t>žádné sociální dopady.</w:t>
      </w:r>
    </w:p>
    <w:p w14:paraId="166AF88C" w14:textId="77777777" w:rsidR="006A38D0" w:rsidRDefault="006A38D0" w:rsidP="001F149B">
      <w:pPr>
        <w:spacing w:before="120" w:afterLines="120" w:after="288"/>
        <w:ind w:firstLine="567"/>
        <w:rPr>
          <w:b/>
          <w:bCs/>
          <w:noProof/>
          <w:szCs w:val="24"/>
        </w:rPr>
      </w:pPr>
      <w:r w:rsidRPr="00B5311B">
        <w:rPr>
          <w:b/>
          <w:bCs/>
          <w:noProof/>
          <w:szCs w:val="24"/>
        </w:rPr>
        <w:t>Dopady na ochranu práv dětí</w:t>
      </w:r>
    </w:p>
    <w:p w14:paraId="20CDCECE" w14:textId="14C91ED9" w:rsidR="00B5311B" w:rsidRPr="00A718E3" w:rsidRDefault="00B5311B" w:rsidP="001F149B">
      <w:pPr>
        <w:spacing w:before="120" w:afterLines="120" w:after="288"/>
        <w:ind w:firstLine="567"/>
        <w:rPr>
          <w:szCs w:val="24"/>
        </w:rPr>
      </w:pPr>
      <w:r w:rsidRPr="00A718E3">
        <w:rPr>
          <w:szCs w:val="24"/>
        </w:rPr>
        <w:t>Změn</w:t>
      </w:r>
      <w:r w:rsidR="000E176D">
        <w:rPr>
          <w:szCs w:val="24"/>
        </w:rPr>
        <w:t>a</w:t>
      </w:r>
      <w:r w:rsidRPr="00A718E3">
        <w:rPr>
          <w:szCs w:val="24"/>
        </w:rPr>
        <w:t xml:space="preserve"> nem</w:t>
      </w:r>
      <w:r w:rsidR="000E176D">
        <w:rPr>
          <w:szCs w:val="24"/>
        </w:rPr>
        <w:t>á</w:t>
      </w:r>
      <w:r w:rsidRPr="00A718E3">
        <w:rPr>
          <w:szCs w:val="24"/>
        </w:rPr>
        <w:t xml:space="preserve"> dopad na </w:t>
      </w:r>
      <w:r w:rsidRPr="00B5311B">
        <w:rPr>
          <w:szCs w:val="24"/>
        </w:rPr>
        <w:t>ochranu práv dětí</w:t>
      </w:r>
      <w:r w:rsidRPr="00A718E3">
        <w:rPr>
          <w:szCs w:val="24"/>
        </w:rPr>
        <w:t>.</w:t>
      </w:r>
    </w:p>
    <w:p w14:paraId="5811820B" w14:textId="77777777" w:rsidR="00A718E3" w:rsidRPr="00A718E3" w:rsidRDefault="00A718E3" w:rsidP="001F149B">
      <w:pPr>
        <w:spacing w:before="120" w:afterLines="120" w:after="288"/>
        <w:ind w:firstLine="567"/>
        <w:rPr>
          <w:b/>
          <w:bCs/>
          <w:szCs w:val="24"/>
        </w:rPr>
      </w:pPr>
      <w:r w:rsidRPr="00A718E3">
        <w:rPr>
          <w:b/>
          <w:bCs/>
          <w:szCs w:val="24"/>
        </w:rPr>
        <w:t>Dopad na životní prostředí</w:t>
      </w:r>
    </w:p>
    <w:p w14:paraId="32B6B232" w14:textId="70368918" w:rsidR="00A718E3" w:rsidRPr="00A718E3" w:rsidRDefault="00A718E3" w:rsidP="001F149B">
      <w:pPr>
        <w:spacing w:before="120" w:afterLines="120" w:after="288"/>
        <w:ind w:firstLine="567"/>
        <w:rPr>
          <w:szCs w:val="24"/>
        </w:rPr>
      </w:pPr>
      <w:r w:rsidRPr="00A718E3">
        <w:rPr>
          <w:szCs w:val="24"/>
        </w:rPr>
        <w:t>Změn</w:t>
      </w:r>
      <w:r w:rsidR="000E176D">
        <w:rPr>
          <w:szCs w:val="24"/>
        </w:rPr>
        <w:t>a</w:t>
      </w:r>
      <w:r w:rsidRPr="00A718E3">
        <w:rPr>
          <w:szCs w:val="24"/>
        </w:rPr>
        <w:t xml:space="preserve"> nem</w:t>
      </w:r>
      <w:r w:rsidR="000E176D">
        <w:rPr>
          <w:szCs w:val="24"/>
        </w:rPr>
        <w:t>á</w:t>
      </w:r>
      <w:r w:rsidRPr="00A718E3">
        <w:rPr>
          <w:szCs w:val="24"/>
        </w:rPr>
        <w:t xml:space="preserve"> dopad na životní prostředí.</w:t>
      </w:r>
    </w:p>
    <w:p w14:paraId="731B430C" w14:textId="77777777" w:rsidR="00651C19" w:rsidRPr="008E6FA8" w:rsidRDefault="006A38D0" w:rsidP="000625A1">
      <w:pPr>
        <w:pStyle w:val="Nadpis1"/>
        <w:numPr>
          <w:ilvl w:val="0"/>
          <w:numId w:val="0"/>
        </w:numPr>
        <w:spacing w:before="120" w:afterLines="120" w:after="288"/>
        <w:ind w:left="340" w:hanging="340"/>
        <w:rPr>
          <w:szCs w:val="24"/>
          <w:lang w:eastAsia="cs-CZ"/>
        </w:rPr>
      </w:pPr>
      <w:r>
        <w:rPr>
          <w:szCs w:val="24"/>
        </w:rPr>
        <w:t xml:space="preserve">7. </w:t>
      </w:r>
      <w:r w:rsidR="00651C19" w:rsidRPr="008E6FA8">
        <w:rPr>
          <w:szCs w:val="24"/>
        </w:rPr>
        <w:t>Zhodnocení</w:t>
      </w:r>
      <w:r w:rsidR="00651C19" w:rsidRPr="008E6FA8">
        <w:rPr>
          <w:szCs w:val="24"/>
          <w:lang w:eastAsia="cs-CZ"/>
        </w:rPr>
        <w:t xml:space="preserve"> dopadů navrhovaného řešení ve vztahu k ochraně soukromí a osobních údajů</w:t>
      </w:r>
    </w:p>
    <w:p w14:paraId="1391F2F7" w14:textId="10FE25EE" w:rsidR="002A6EEF" w:rsidRDefault="492F242C" w:rsidP="001F149B">
      <w:pPr>
        <w:autoSpaceDE w:val="0"/>
        <w:autoSpaceDN w:val="0"/>
        <w:adjustRightInd w:val="0"/>
        <w:spacing w:before="120" w:afterLines="120" w:after="288"/>
        <w:ind w:firstLine="567"/>
      </w:pPr>
      <w:r>
        <w:t>Připravované nové zpracování osobních údajů formou JMHZ  bylo posouzeno v kontextu platných zákonů pro zpracování a ochranu osobních údajů, zejména „</w:t>
      </w:r>
      <w:r w:rsidR="0106767F">
        <w:t xml:space="preserve">Nařízení evropského parlamentu a Rady </w:t>
      </w:r>
      <w:r>
        <w:t xml:space="preserve">(EU) 2016/679 ze dne 27. dubna 2016, o ochraně fyzických osob v souvislosti se zpracováním osobních údajů a o volném pohybu těchto údajů a o zrušení směrnice 95/46/ES (obecné nařízení o ochraně osobních údajů)“ také </w:t>
      </w:r>
      <w:r w:rsidR="5B8F85F0">
        <w:t xml:space="preserve">známé </w:t>
      </w:r>
      <w:r>
        <w:t>jako „GDPR“, a „</w:t>
      </w:r>
      <w:r w:rsidR="64C609F1">
        <w:t>z</w:t>
      </w:r>
      <w:r>
        <w:t>ákon č.</w:t>
      </w:r>
      <w:r w:rsidR="00D17D2F">
        <w:t> </w:t>
      </w:r>
      <w:r>
        <w:t>110/2019 Sb., o zpracování osobních údajů“, Legislativních pravidel vlády č. 22 ze dne 11.</w:t>
      </w:r>
      <w:r w:rsidR="00511295">
        <w:t> </w:t>
      </w:r>
      <w:r>
        <w:t xml:space="preserve">ledna 2023, a metodiky Úřadu pro ochranu osobních údajů. </w:t>
      </w:r>
    </w:p>
    <w:p w14:paraId="6AFA1D41" w14:textId="3EF95A0D" w:rsidR="002A6EEF" w:rsidRDefault="71C09F8C" w:rsidP="475202B2">
      <w:pPr>
        <w:autoSpaceDE w:val="0"/>
        <w:autoSpaceDN w:val="0"/>
        <w:adjustRightInd w:val="0"/>
        <w:spacing w:before="120" w:afterLines="120" w:after="288"/>
        <w:ind w:firstLine="567"/>
        <w:rPr>
          <w:rFonts w:eastAsia="Times New Roman"/>
        </w:rPr>
      </w:pPr>
      <w:r w:rsidRPr="475202B2">
        <w:rPr>
          <w:rFonts w:eastAsia="Times New Roman"/>
        </w:rPr>
        <w:t>Na základě předběžné</w:t>
      </w:r>
      <w:r w:rsidR="01874118" w:rsidRPr="475202B2">
        <w:rPr>
          <w:rFonts w:eastAsia="Times New Roman"/>
        </w:rPr>
        <w:t>ho</w:t>
      </w:r>
      <w:r w:rsidRPr="475202B2">
        <w:rPr>
          <w:rFonts w:eastAsia="Times New Roman"/>
        </w:rPr>
        <w:t xml:space="preserve"> posouzení nutnosti zpracovat DPIA </w:t>
      </w:r>
      <w:r w:rsidR="00C73204">
        <w:rPr>
          <w:rFonts w:eastAsia="Times New Roman"/>
        </w:rPr>
        <w:t xml:space="preserve">ze dne 30. 8. 2024 </w:t>
      </w:r>
      <w:r w:rsidRPr="475202B2">
        <w:rPr>
          <w:rFonts w:eastAsia="Times New Roman"/>
        </w:rPr>
        <w:t>dospěl předkladatel návrhu zákona o JMHZ k závěru, že DPIA není nutné zpracovávat</w:t>
      </w:r>
      <w:r w:rsidR="002C3E19">
        <w:rPr>
          <w:rFonts w:eastAsia="Times New Roman"/>
        </w:rPr>
        <w:t>.</w:t>
      </w:r>
    </w:p>
    <w:p w14:paraId="3355F169" w14:textId="3EE2A121" w:rsidR="00511295" w:rsidRPr="00547B1B" w:rsidRDefault="00511295" w:rsidP="00511295">
      <w:pPr>
        <w:ind w:firstLine="567"/>
      </w:pPr>
      <w:r>
        <w:rPr>
          <w:rFonts w:eastAsia="Times New Roman"/>
        </w:rPr>
        <w:lastRenderedPageBreak/>
        <w:t xml:space="preserve">Bankám budou údaje o zaměstnanci poskytnuty pouze v případech, kdy </w:t>
      </w:r>
      <w:r w:rsidR="008E0967">
        <w:rPr>
          <w:rFonts w:eastAsia="Times New Roman"/>
        </w:rPr>
        <w:t xml:space="preserve">jí </w:t>
      </w:r>
      <w:r>
        <w:rPr>
          <w:rFonts w:eastAsia="Times New Roman"/>
        </w:rPr>
        <w:t xml:space="preserve">zaměstnanec udělí souhlas k tomu, </w:t>
      </w:r>
      <w:r w:rsidRPr="00426597">
        <w:t xml:space="preserve">aby si v rámci posuzování jeho solventnosti vyžádala od </w:t>
      </w:r>
      <w:r>
        <w:t>MPSV</w:t>
      </w:r>
      <w:r w:rsidRPr="00426597">
        <w:t xml:space="preserve"> poskytnutí údajů o jeho příjmech a</w:t>
      </w:r>
      <w:r>
        <w:t> </w:t>
      </w:r>
      <w:r w:rsidRPr="00426597">
        <w:t>zaměstnáních</w:t>
      </w:r>
      <w:r>
        <w:t xml:space="preserve"> vedených v JMHZ</w:t>
      </w:r>
      <w:r w:rsidRPr="00426597">
        <w:t xml:space="preserve">. </w:t>
      </w:r>
    </w:p>
    <w:p w14:paraId="1C6BFB4F" w14:textId="031B1919" w:rsidR="00511295" w:rsidRDefault="00511295" w:rsidP="475202B2">
      <w:pPr>
        <w:autoSpaceDE w:val="0"/>
        <w:autoSpaceDN w:val="0"/>
        <w:adjustRightInd w:val="0"/>
        <w:spacing w:before="120" w:afterLines="120" w:after="288"/>
        <w:ind w:firstLine="567"/>
        <w:rPr>
          <w:rFonts w:eastAsia="Times New Roman"/>
        </w:rPr>
      </w:pPr>
    </w:p>
    <w:p w14:paraId="68028D42" w14:textId="3DC09140" w:rsidR="002A6EEF" w:rsidRDefault="768FD7FD" w:rsidP="3B68CB37">
      <w:pPr>
        <w:autoSpaceDE w:val="0"/>
        <w:autoSpaceDN w:val="0"/>
        <w:adjustRightInd w:val="0"/>
        <w:spacing w:before="120" w:afterLines="120" w:after="288"/>
        <w:rPr>
          <w:b/>
          <w:bCs/>
        </w:rPr>
      </w:pPr>
      <w:r w:rsidRPr="3B68CB37">
        <w:rPr>
          <w:b/>
          <w:bCs/>
        </w:rPr>
        <w:t>7.1. Účelem připravovaného řešení je primárně:</w:t>
      </w:r>
    </w:p>
    <w:p w14:paraId="18B9C953" w14:textId="0D4E1C0D" w:rsidR="002A6EEF" w:rsidRDefault="768FD7FD" w:rsidP="3B68CB37">
      <w:pPr>
        <w:autoSpaceDE w:val="0"/>
        <w:autoSpaceDN w:val="0"/>
        <w:adjustRightInd w:val="0"/>
        <w:spacing w:before="120" w:afterLines="120" w:after="288"/>
        <w:ind w:firstLine="567"/>
      </w:pPr>
      <w:r>
        <w:t>a) centralizace sběru informací a sloučení sběru do jediného pravidelně podávaného</w:t>
      </w:r>
      <w:r>
        <w:br/>
        <w:t xml:space="preserve"> </w:t>
      </w:r>
      <w:r>
        <w:tab/>
        <w:t>hlášení s cílem zefektivnit komunikaci mezi státem a zaměstnavateli;</w:t>
      </w:r>
    </w:p>
    <w:p w14:paraId="169CBF57" w14:textId="4AFBC960" w:rsidR="002A6EEF" w:rsidRDefault="768FD7FD" w:rsidP="3B68CB37">
      <w:pPr>
        <w:autoSpaceDE w:val="0"/>
        <w:autoSpaceDN w:val="0"/>
        <w:adjustRightInd w:val="0"/>
        <w:spacing w:before="120" w:afterLines="120" w:after="288"/>
        <w:ind w:firstLine="567"/>
      </w:pPr>
      <w:r>
        <w:t>b) zjednodušení (snížení kvantity hlášení o subjektech údajů);</w:t>
      </w:r>
    </w:p>
    <w:p w14:paraId="56CEE48A" w14:textId="275336CF" w:rsidR="002A6EEF" w:rsidRDefault="768FD7FD" w:rsidP="3B68CB37">
      <w:pPr>
        <w:autoSpaceDE w:val="0"/>
        <w:autoSpaceDN w:val="0"/>
        <w:adjustRightInd w:val="0"/>
        <w:spacing w:before="120" w:afterLines="120" w:after="288"/>
        <w:ind w:firstLine="567"/>
      </w:pPr>
      <w:r>
        <w:t>c) zlepšení kvality předávaných informací (eliminace duplicit dat)</w:t>
      </w:r>
      <w:r w:rsidR="319C8B3B">
        <w:t>;</w:t>
      </w:r>
    </w:p>
    <w:p w14:paraId="69B9456D" w14:textId="068F6BAF" w:rsidR="319C8B3B" w:rsidRDefault="319C8B3B" w:rsidP="7B454ED0">
      <w:pPr>
        <w:spacing w:before="120" w:afterLines="120" w:after="288"/>
        <w:ind w:firstLine="567"/>
      </w:pPr>
      <w:r>
        <w:t>d) efektivní digitalizac</w:t>
      </w:r>
      <w:r w:rsidR="7636EF97">
        <w:t>e</w:t>
      </w:r>
      <w:r>
        <w:t xml:space="preserve"> státní správy.</w:t>
      </w:r>
    </w:p>
    <w:p w14:paraId="717FFD07" w14:textId="77866018" w:rsidR="002A6EEF" w:rsidRDefault="768FD7FD" w:rsidP="3B68CB37">
      <w:pPr>
        <w:autoSpaceDE w:val="0"/>
        <w:autoSpaceDN w:val="0"/>
        <w:adjustRightInd w:val="0"/>
        <w:spacing w:before="120" w:afterLines="120" w:after="288"/>
        <w:rPr>
          <w:b/>
          <w:bCs/>
        </w:rPr>
      </w:pPr>
      <w:r w:rsidRPr="3B68CB37">
        <w:rPr>
          <w:b/>
          <w:bCs/>
        </w:rPr>
        <w:t xml:space="preserve">7.2. Návaznost na současné zpracování osobních údajů </w:t>
      </w:r>
    </w:p>
    <w:p w14:paraId="1DC2F967" w14:textId="11E38C10" w:rsidR="002A6EEF" w:rsidRDefault="768FD7FD" w:rsidP="3B68CB37">
      <w:pPr>
        <w:autoSpaceDE w:val="0"/>
        <w:autoSpaceDN w:val="0"/>
        <w:adjustRightInd w:val="0"/>
        <w:spacing w:before="120" w:afterLines="120" w:after="288"/>
        <w:ind w:firstLine="567"/>
      </w:pPr>
      <w:r>
        <w:t xml:space="preserve">Rozsah nově připravovaného zpracování kategorií osobních údajů se ve srovnání se současným stavem sdílení informací o zaměstnancích povinných subjektů se státem nemění. </w:t>
      </w:r>
      <w:r w:rsidR="773E2DF5">
        <w:t>Rozsah údajů připravovaného zpracování včetně povinností/nepovinností jednotlivých polí a</w:t>
      </w:r>
      <w:r w:rsidR="00D17D2F">
        <w:t> </w:t>
      </w:r>
      <w:r w:rsidR="773E2DF5">
        <w:t>nastavených formátů bude</w:t>
      </w:r>
      <w:r w:rsidR="53FB5C22">
        <w:t xml:space="preserve"> upraven nařízení</w:t>
      </w:r>
      <w:r w:rsidR="5F217A52">
        <w:t>m</w:t>
      </w:r>
      <w:r w:rsidR="53FB5C22">
        <w:t xml:space="preserve"> vlády. </w:t>
      </w:r>
      <w:r>
        <w:t xml:space="preserve"> </w:t>
      </w:r>
    </w:p>
    <w:p w14:paraId="59D491BF" w14:textId="4A5186E5" w:rsidR="002A6EEF" w:rsidRDefault="768FD7FD" w:rsidP="3B68CB37">
      <w:pPr>
        <w:autoSpaceDE w:val="0"/>
        <w:autoSpaceDN w:val="0"/>
        <w:adjustRightInd w:val="0"/>
        <w:spacing w:before="120" w:afterLines="120" w:after="288"/>
        <w:rPr>
          <w:b/>
          <w:bCs/>
        </w:rPr>
      </w:pPr>
      <w:r w:rsidRPr="3B68CB37">
        <w:rPr>
          <w:b/>
          <w:bCs/>
        </w:rPr>
        <w:t>7.3. Posouzení navrhovaného řešení zpracování z hlediska nezbytnosti a přiměřenosti</w:t>
      </w:r>
    </w:p>
    <w:p w14:paraId="645CC6D3" w14:textId="0DD40F4B" w:rsidR="00286156" w:rsidRDefault="00C55D4C" w:rsidP="3B68CB37">
      <w:pPr>
        <w:autoSpaceDE w:val="0"/>
        <w:autoSpaceDN w:val="0"/>
        <w:adjustRightInd w:val="0"/>
        <w:spacing w:before="120" w:afterLines="120" w:after="288"/>
        <w:ind w:firstLine="567"/>
      </w:pPr>
      <w:r>
        <w:t>V systému JMHZ budou ukládána pouze data, která jsou nezbytně nutná k výkonu agend integrovaných subjektů. Tato data jsou již nyní státem zpra</w:t>
      </w:r>
      <w:r w:rsidR="234778B6">
        <w:t>co</w:t>
      </w:r>
      <w:r>
        <w:t>vávána a využívána, legislativní úprava pouze konsoliduje formu jejich sběru a následně také jejich distribuci jednotlivým integrovaným subjektům. Výkon těchto činností nelze zajistit bez zpracování osobních údajů nebo efektivnějším způsobem či jinými prostředky, jež by byly pro ochranu základních práv a</w:t>
      </w:r>
      <w:r w:rsidR="00D17D2F">
        <w:t> </w:t>
      </w:r>
      <w:r>
        <w:t>svobod a soukromí méně invaz</w:t>
      </w:r>
      <w:r w:rsidR="090B0F3B">
        <w:t>iv</w:t>
      </w:r>
      <w:r>
        <w:t xml:space="preserve">ní. </w:t>
      </w:r>
    </w:p>
    <w:p w14:paraId="13E49841" w14:textId="1C705DD1" w:rsidR="002A6EEF" w:rsidRPr="00C55D4C" w:rsidRDefault="00C73204" w:rsidP="3B68CB37">
      <w:pPr>
        <w:autoSpaceDE w:val="0"/>
        <w:autoSpaceDN w:val="0"/>
        <w:adjustRightInd w:val="0"/>
        <w:spacing w:before="120" w:afterLines="120" w:after="288"/>
        <w:ind w:firstLine="567"/>
      </w:pPr>
      <w:r>
        <w:t>Na základě posouzení rizik zpracování ze dne 30. 8. 2024 došel předkladatel k závěru, že kritické úrovně dosahovalo pouze riziko č. 4 (zpracování údajů velkého rozsahu)</w:t>
      </w:r>
      <w:r w:rsidR="002138F1">
        <w:t>, jako významné riziko bylo detekováno riziko č. 8 (zpracování osobních údajů v technologicky složitých nebo pokročilých infrastrukturác</w:t>
      </w:r>
      <w:r w:rsidR="00D17D2F">
        <w:t>h</w:t>
      </w:r>
      <w:r w:rsidR="002138F1">
        <w:t xml:space="preserve"> nebo platformách a u ostatních rizik byla jejich úroveň nízká nebo žádná.</w:t>
      </w:r>
      <w:r>
        <w:t xml:space="preserve">  </w:t>
      </w:r>
    </w:p>
    <w:p w14:paraId="2D8EEDF9" w14:textId="63BA98B4" w:rsidR="002A6EEF" w:rsidRDefault="768FD7FD" w:rsidP="3B68CB37">
      <w:pPr>
        <w:autoSpaceDE w:val="0"/>
        <w:autoSpaceDN w:val="0"/>
        <w:adjustRightInd w:val="0"/>
        <w:spacing w:before="120" w:afterLines="120" w:after="288"/>
        <w:rPr>
          <w:b/>
          <w:bCs/>
        </w:rPr>
      </w:pPr>
      <w:r w:rsidRPr="3B68CB37">
        <w:rPr>
          <w:b/>
          <w:bCs/>
        </w:rPr>
        <w:t>7.4. Posouzení rizik pro práva a svobody fyzických osob a opatření k jejich</w:t>
      </w:r>
      <w:r w:rsidR="2E79FC9D" w:rsidRPr="3B68CB37">
        <w:rPr>
          <w:b/>
          <w:bCs/>
        </w:rPr>
        <w:t xml:space="preserve"> </w:t>
      </w:r>
      <w:r w:rsidRPr="3B68CB37">
        <w:rPr>
          <w:b/>
          <w:bCs/>
        </w:rPr>
        <w:t>snížení.</w:t>
      </w:r>
    </w:p>
    <w:p w14:paraId="36A7784B" w14:textId="31DEFF9E" w:rsidR="002A6EEF" w:rsidRDefault="29206FE7" w:rsidP="001F149B">
      <w:pPr>
        <w:autoSpaceDE w:val="0"/>
        <w:autoSpaceDN w:val="0"/>
        <w:adjustRightInd w:val="0"/>
        <w:spacing w:before="120" w:afterLines="120" w:after="288"/>
        <w:ind w:firstLine="567"/>
      </w:pPr>
      <w:r>
        <w:t>V souladu s principem riskantnosti každého zpracování bylo provedeno zhodnocení přiměřenosti úrovně zabezpečení ve vztahu k zajištění relevantních práv a svobod subjektů údajů dotčených novou formou zpracování jejich osobních údajů.</w:t>
      </w:r>
    </w:p>
    <w:p w14:paraId="6EE67605" w14:textId="330A3D87" w:rsidR="00BB5FC7" w:rsidRDefault="002138F1" w:rsidP="001F149B">
      <w:pPr>
        <w:autoSpaceDE w:val="0"/>
        <w:autoSpaceDN w:val="0"/>
        <w:adjustRightInd w:val="0"/>
        <w:spacing w:before="120" w:afterLines="120" w:after="288"/>
        <w:ind w:firstLine="567"/>
      </w:pPr>
      <w:r>
        <w:t>Osobní údaje zvláštní kategorie podle čl. 9 a 10 GDPR, dále jen „c</w:t>
      </w:r>
      <w:r w:rsidR="00BB5FC7">
        <w:t>itlivá data</w:t>
      </w:r>
      <w:r>
        <w:t>“</w:t>
      </w:r>
      <w:r w:rsidR="00BB5FC7">
        <w:t xml:space="preserve"> budou udržována a poskytována </w:t>
      </w:r>
      <w:proofErr w:type="spellStart"/>
      <w:r>
        <w:t>pseudoanonymizovaně</w:t>
      </w:r>
      <w:proofErr w:type="spellEnd"/>
      <w:r w:rsidR="00BB5FC7">
        <w:t xml:space="preserve">. Při registraci zaměstnance bude přiřazen zaměstnanci bezvýznamový identifikátor </w:t>
      </w:r>
      <w:r w:rsidR="00F74360">
        <w:t>(JRI – jednotný resortní identifikátor)</w:t>
      </w:r>
      <w:r w:rsidR="00D41FF1">
        <w:t>,</w:t>
      </w:r>
      <w:r w:rsidR="00F74360">
        <w:t xml:space="preserve"> </w:t>
      </w:r>
      <w:r w:rsidR="00BB5FC7">
        <w:t xml:space="preserve">na </w:t>
      </w:r>
      <w:proofErr w:type="gramStart"/>
      <w:r w:rsidR="00BB5FC7">
        <w:t>základě</w:t>
      </w:r>
      <w:proofErr w:type="gramEnd"/>
      <w:r w:rsidR="00BB5FC7">
        <w:t xml:space="preserve"> kterého budou data z hlášení uchována a poskytována</w:t>
      </w:r>
      <w:r w:rsidR="00F74360">
        <w:t>. Nahrazení význam</w:t>
      </w:r>
      <w:r w:rsidR="00F74132">
        <w:t xml:space="preserve">ového </w:t>
      </w:r>
      <w:r w:rsidR="00F74360">
        <w:t>identifikátoru</w:t>
      </w:r>
      <w:r w:rsidR="00F74132">
        <w:t xml:space="preserve"> – rodného čísla – bezvýznamovým při</w:t>
      </w:r>
      <w:r w:rsidR="1CFA825D">
        <w:t>s</w:t>
      </w:r>
      <w:r w:rsidR="00F74132">
        <w:t xml:space="preserve">pěje </w:t>
      </w:r>
      <w:r w:rsidR="00636CCC">
        <w:t>ke snížení rizik při nakládání s osobními údaji.</w:t>
      </w:r>
      <w:r w:rsidR="00F74360">
        <w:t xml:space="preserve"> </w:t>
      </w:r>
    </w:p>
    <w:p w14:paraId="77E81818" w14:textId="3C0D7443" w:rsidR="002A6EEF" w:rsidRDefault="005724AF" w:rsidP="001F149B">
      <w:pPr>
        <w:autoSpaceDE w:val="0"/>
        <w:autoSpaceDN w:val="0"/>
        <w:adjustRightInd w:val="0"/>
        <w:spacing w:before="120" w:afterLines="120" w:after="288"/>
        <w:ind w:firstLine="567"/>
      </w:pPr>
      <w:r>
        <w:lastRenderedPageBreak/>
        <w:t xml:space="preserve">Z hlediska </w:t>
      </w:r>
      <w:r w:rsidR="009945F9">
        <w:t xml:space="preserve">zabezpečení zasílání údajů nebudou </w:t>
      </w:r>
      <w:r>
        <w:t xml:space="preserve">žádné nové prvky z pohledu ochrany </w:t>
      </w:r>
      <w:r w:rsidR="009945F9">
        <w:t>osobních údajů</w:t>
      </w:r>
      <w:r>
        <w:t xml:space="preserve"> zaváděny</w:t>
      </w:r>
      <w:r w:rsidR="002138F1">
        <w:t xml:space="preserve"> v souladu s bezpečnostní politikou ČSSZ</w:t>
      </w:r>
      <w:r w:rsidR="009945F9">
        <w:t>.</w:t>
      </w:r>
      <w:r>
        <w:t xml:space="preserve"> </w:t>
      </w:r>
      <w:r w:rsidR="009945F9">
        <w:t>V</w:t>
      </w:r>
      <w:r>
        <w:t>yužijí se pouze stávající, které už zaměstnavatelé používají při hlášení podávaných k ČSSZ (šifrování zpráv a jejich podpis).</w:t>
      </w:r>
    </w:p>
    <w:p w14:paraId="7EC9FFBD" w14:textId="6DA2F092" w:rsidR="003D236C" w:rsidRDefault="000A498E" w:rsidP="00765D2D">
      <w:pPr>
        <w:autoSpaceDE w:val="0"/>
        <w:autoSpaceDN w:val="0"/>
        <w:adjustRightInd w:val="0"/>
        <w:spacing w:before="120" w:afterLines="120" w:after="288"/>
        <w:ind w:firstLine="567"/>
      </w:pPr>
      <w:r>
        <w:t>Klíčovým aspektem ochrany osobních údajů</w:t>
      </w:r>
      <w:r w:rsidR="009B1804">
        <w:t xml:space="preserve"> je, že u</w:t>
      </w:r>
      <w:r w:rsidR="009916A6">
        <w:t xml:space="preserve">živatelům </w:t>
      </w:r>
      <w:r w:rsidR="002C3E19">
        <w:t xml:space="preserve">údajů </w:t>
      </w:r>
      <w:r w:rsidR="009916A6">
        <w:t>budou poskytovány údaje z hlášení JMHZ a z evidence zaměstnance a evidence zaměstnavatele pouze v rozsahu jejich zákonných oprávnění. Uživatelé mohou z IIS MPSV získávat údaje, na něž mají nárok z</w:t>
      </w:r>
      <w:r w:rsidR="00D17D2F">
        <w:t> </w:t>
      </w:r>
      <w:r w:rsidR="009916A6">
        <w:t>důvodu plnění úkolů ve své působnosti i zpětně, a to po celou dobu, co se údaje v IIS MPSV nachází.</w:t>
      </w:r>
      <w:r w:rsidR="380D7E68">
        <w:t xml:space="preserve"> </w:t>
      </w:r>
    </w:p>
    <w:p w14:paraId="64CEBAE6" w14:textId="07071F2C" w:rsidR="00511295" w:rsidRDefault="007461DB" w:rsidP="00765D2D">
      <w:pPr>
        <w:autoSpaceDE w:val="0"/>
        <w:autoSpaceDN w:val="0"/>
        <w:adjustRightInd w:val="0"/>
        <w:spacing w:before="120" w:afterLines="120" w:after="288"/>
        <w:ind w:firstLine="567"/>
      </w:pPr>
      <w:r>
        <w:t>Úd</w:t>
      </w:r>
      <w:r w:rsidR="009916A6">
        <w:t xml:space="preserve">aje z hlášení JMHZ </w:t>
      </w:r>
      <w:r w:rsidR="00EF0EAC">
        <w:t xml:space="preserve">budou </w:t>
      </w:r>
      <w:r w:rsidR="009916A6">
        <w:t xml:space="preserve">využívat klíčové instituce v rámci státní správy, tedy </w:t>
      </w:r>
      <w:r w:rsidR="00D41FF1">
        <w:t xml:space="preserve">MPSV, </w:t>
      </w:r>
      <w:r w:rsidR="009916A6">
        <w:t xml:space="preserve">ČSSZ, </w:t>
      </w:r>
      <w:r w:rsidR="1CD1B697">
        <w:t>F</w:t>
      </w:r>
      <w:r w:rsidR="00D17D2F">
        <w:t>S</w:t>
      </w:r>
      <w:r w:rsidR="009916A6">
        <w:t xml:space="preserve">, </w:t>
      </w:r>
      <w:r w:rsidR="51B86359">
        <w:t>ÚP</w:t>
      </w:r>
      <w:r w:rsidR="009916A6">
        <w:t xml:space="preserve"> a ČSÚ. MPSV bude uživatelům </w:t>
      </w:r>
      <w:r w:rsidR="002C3E19">
        <w:t xml:space="preserve">údajů </w:t>
      </w:r>
      <w:r w:rsidR="009916A6">
        <w:t>poskytovat data z</w:t>
      </w:r>
      <w:r w:rsidR="00D17D2F">
        <w:t> </w:t>
      </w:r>
      <w:r w:rsidR="20A2F1EC">
        <w:t>I</w:t>
      </w:r>
      <w:r w:rsidR="08176824">
        <w:t>IS</w:t>
      </w:r>
      <w:r w:rsidR="009916A6">
        <w:t xml:space="preserve"> MPSV ve stanoven</w:t>
      </w:r>
      <w:r w:rsidR="153F58FE">
        <w:t>ých</w:t>
      </w:r>
      <w:r w:rsidR="009916A6">
        <w:t xml:space="preserve"> čas</w:t>
      </w:r>
      <w:r w:rsidR="5D6C48B6">
        <w:t>ech</w:t>
      </w:r>
      <w:r w:rsidR="009916A6">
        <w:t xml:space="preserve"> na základě jejich zákonných nároků automatizovaně, tj. zpřístupní data uživatelům na rozhraní IIS MPSV.</w:t>
      </w:r>
      <w:r w:rsidR="00765D2D">
        <w:t xml:space="preserve"> </w:t>
      </w:r>
      <w:r w:rsidR="009916A6">
        <w:t xml:space="preserve">Uživatelé </w:t>
      </w:r>
      <w:r w:rsidR="002C3E19">
        <w:t xml:space="preserve">údajů </w:t>
      </w:r>
      <w:r w:rsidR="009916A6">
        <w:t xml:space="preserve">dostanou informaci o čase zaslání údajů jednotlivými zaměstnavateli. Jednotliví uživatelé </w:t>
      </w:r>
      <w:r w:rsidR="002C3E19">
        <w:t xml:space="preserve">údajů </w:t>
      </w:r>
      <w:r w:rsidR="009916A6">
        <w:t>nebudou dostávat stejný rozsah údajů, jako poslali zaměstnavatelé.</w:t>
      </w:r>
      <w:r w:rsidR="00C73204">
        <w:t xml:space="preserve"> </w:t>
      </w:r>
      <w:r w:rsidR="00511295">
        <w:t xml:space="preserve">Bankám budou poskytnuty údaje pouze za předpokladu, že zaměstnanec udělí souhlas s poskytnutím údajů </w:t>
      </w:r>
      <w:r w:rsidR="00511295" w:rsidRPr="00426597">
        <w:t>o jeho příjmech a</w:t>
      </w:r>
      <w:r w:rsidR="00511295">
        <w:t> </w:t>
      </w:r>
      <w:r w:rsidR="00511295" w:rsidRPr="00426597">
        <w:t>zaměstnáních</w:t>
      </w:r>
      <w:r w:rsidR="00511295">
        <w:t xml:space="preserve"> vedených v JMHZ. </w:t>
      </w:r>
    </w:p>
    <w:p w14:paraId="0AE1611C" w14:textId="6D18493B" w:rsidR="003D236C" w:rsidRDefault="00C73204" w:rsidP="00765D2D">
      <w:pPr>
        <w:autoSpaceDE w:val="0"/>
        <w:autoSpaceDN w:val="0"/>
        <w:adjustRightInd w:val="0"/>
        <w:spacing w:before="120" w:afterLines="120" w:after="288"/>
        <w:ind w:firstLine="567"/>
      </w:pPr>
      <w:r w:rsidRPr="00A553AB">
        <w:rPr>
          <w:rStyle w:val="normaltextrun"/>
          <w:bdr w:val="none" w:sz="0" w:space="0" w:color="auto" w:frame="1"/>
        </w:rPr>
        <w:t xml:space="preserve">V dalších fázích projektu může být jejich okruh rozšířen, např. o zdravotní pojišťovny nebo o </w:t>
      </w:r>
      <w:r w:rsidR="00511295">
        <w:rPr>
          <w:rStyle w:val="normaltextrun"/>
          <w:bdr w:val="none" w:sz="0" w:space="0" w:color="auto" w:frame="1"/>
        </w:rPr>
        <w:t xml:space="preserve">další </w:t>
      </w:r>
      <w:r w:rsidRPr="00A553AB">
        <w:rPr>
          <w:rStyle w:val="normaltextrun"/>
          <w:bdr w:val="none" w:sz="0" w:space="0" w:color="auto" w:frame="1"/>
        </w:rPr>
        <w:t>soukromoprávní subjekty.</w:t>
      </w:r>
    </w:p>
    <w:p w14:paraId="4F9E82C1" w14:textId="77777777" w:rsidR="00834E4C" w:rsidRDefault="5F48E139" w:rsidP="3B68CB37">
      <w:pPr>
        <w:spacing w:before="120" w:afterLines="120" w:after="288"/>
        <w:ind w:firstLine="567"/>
      </w:pPr>
      <w:r>
        <w:t xml:space="preserve">Ochrana osobních údajů bude zajištěna v souladu s níže uvedenými bezpečnostními pravidly pro IT systémy všech do nového způsobu zpracování zapojených subjektů, což jsou zásady a postupy navržené k ochraně IT prostředí, dat a informací před neoprávněným přístupem, zneužitím, ztrátou nebo poškozením. Tato pravidla definují, jak mají být IT systémy spravovány, používány a chráněny, aby byla zajištěna integrita, důvěrnost a dostupnost informací. </w:t>
      </w:r>
    </w:p>
    <w:p w14:paraId="3CD535E3" w14:textId="66EEE9FF" w:rsidR="00EF68CB" w:rsidRDefault="00BC4E70" w:rsidP="3B68CB37">
      <w:pPr>
        <w:spacing w:before="120" w:afterLines="120" w:after="288"/>
        <w:ind w:firstLine="567"/>
      </w:pPr>
      <w:r w:rsidRPr="00BC4E70">
        <w:t xml:space="preserve">JMHZ není definováno jako vlastní informační systém, a tedy prvek </w:t>
      </w:r>
      <w:r w:rsidR="00D41FF1">
        <w:t>Kritické informační infrastruktury</w:t>
      </w:r>
      <w:r w:rsidRPr="00BC4E70">
        <w:t>. Jedná se o rozšíření Kritické informační infrastruktury pro poskytování příspěvků, dávek a bude sloužit jako centrální sběrné úložiště pro data zasílaná zaměstnavateli. </w:t>
      </w:r>
    </w:p>
    <w:p w14:paraId="296CB416" w14:textId="493DC2CA" w:rsidR="5F48E139" w:rsidRDefault="003876EC" w:rsidP="3B68CB37">
      <w:pPr>
        <w:spacing w:before="120" w:afterLines="120" w:after="288"/>
        <w:ind w:firstLine="567"/>
      </w:pPr>
      <w:r>
        <w:t>Bezpečnost IT systémů MPSV je garantována vnitřními akty řízení, konkrétně příkazy ministra č. 12/2023 Politika kybernetické bezpečnosti MPSV, č. 11/2023 Administrátorská bezpečnostní příručka, č. 10/2023 Uživatelská bezpečnostní příručka, č. 26/2023 Proces řízení rizik informační bezpečnosti</w:t>
      </w:r>
      <w:r w:rsidR="09B42B56">
        <w:t xml:space="preserve"> </w:t>
      </w:r>
      <w:r>
        <w:t>č. 25/2023 Proces řízení rizik bezpečnosti informací, č. 19/2024 Politika řízení kontinuity činností</w:t>
      </w:r>
      <w:r w:rsidR="15AD151A">
        <w:t xml:space="preserve"> </w:t>
      </w:r>
      <w:r>
        <w:t>č. 28/2019 Metodika tvorby analýzy rizik v ISMS, č. 32/2019 Politika klasifikace aktiv a č. 11/2019 Politika organizační bezpečnosti.</w:t>
      </w:r>
      <w:r w:rsidR="5F48E139">
        <w:t xml:space="preserve"> </w:t>
      </w:r>
      <w:r w:rsidR="009332BD">
        <w:t xml:space="preserve">Tyto řídící akty transponují veškeré aktuální požadavky v oblasti </w:t>
      </w:r>
      <w:r w:rsidR="00D01473">
        <w:t>bezpečnosti osobních údajů a</w:t>
      </w:r>
      <w:r w:rsidR="50663825">
        <w:t xml:space="preserve"> </w:t>
      </w:r>
      <w:r w:rsidR="00D01473">
        <w:t>kybernetické bezpečnosti a standardy z nich vyplývající budou aplikovány i na I</w:t>
      </w:r>
      <w:r w:rsidR="00EE478F">
        <w:t>IS MPSV a JMHZ.</w:t>
      </w:r>
    </w:p>
    <w:p w14:paraId="186D8718" w14:textId="2F9578D7" w:rsidR="00D33831" w:rsidRPr="00D46EBE" w:rsidRDefault="006169A0" w:rsidP="00D85768">
      <w:pPr>
        <w:ind w:firstLine="567"/>
        <w:rPr>
          <w:lang w:eastAsia="cs-CZ"/>
        </w:rPr>
      </w:pPr>
      <w:r>
        <w:rPr>
          <w:lang w:eastAsia="cs-CZ"/>
        </w:rPr>
        <w:t xml:space="preserve">Nastavení informačního systému </w:t>
      </w:r>
      <w:r w:rsidR="00437220">
        <w:rPr>
          <w:lang w:eastAsia="cs-CZ"/>
        </w:rPr>
        <w:t xml:space="preserve">jak u správce, tak u uživatelů, </w:t>
      </w:r>
      <w:r>
        <w:rPr>
          <w:lang w:eastAsia="cs-CZ"/>
        </w:rPr>
        <w:t>bude naplňovat z</w:t>
      </w:r>
      <w:r w:rsidR="00D33831" w:rsidRPr="00D46EBE">
        <w:rPr>
          <w:lang w:eastAsia="cs-CZ"/>
        </w:rPr>
        <w:t>ákladní pilíře bezpečnostních pravidel:</w:t>
      </w:r>
    </w:p>
    <w:p w14:paraId="41ABD006" w14:textId="5E94A6EE" w:rsidR="00D33831" w:rsidRPr="009C0684" w:rsidRDefault="00D33831" w:rsidP="000E19CC">
      <w:pPr>
        <w:pStyle w:val="SeznamOdrkov"/>
        <w:rPr>
          <w:rFonts w:cs="Calibri"/>
          <w:lang w:eastAsia="cs-CZ"/>
        </w:rPr>
      </w:pPr>
      <w:r w:rsidRPr="007B3D6E">
        <w:rPr>
          <w:lang w:eastAsia="cs-CZ"/>
        </w:rPr>
        <w:t>Důvěrnost</w:t>
      </w:r>
      <w:r w:rsidR="003201B7">
        <w:rPr>
          <w:lang w:eastAsia="cs-CZ"/>
        </w:rPr>
        <w:t xml:space="preserve">, tedy </w:t>
      </w:r>
      <w:r w:rsidR="00463520">
        <w:rPr>
          <w:lang w:eastAsia="cs-CZ"/>
        </w:rPr>
        <w:t xml:space="preserve">zpřístupnění </w:t>
      </w:r>
      <w:r w:rsidRPr="00D46EBE">
        <w:rPr>
          <w:lang w:eastAsia="cs-CZ"/>
        </w:rPr>
        <w:t>informac</w:t>
      </w:r>
      <w:r w:rsidR="00463520">
        <w:rPr>
          <w:lang w:eastAsia="cs-CZ"/>
        </w:rPr>
        <w:t>í</w:t>
      </w:r>
      <w:r w:rsidRPr="00D46EBE">
        <w:rPr>
          <w:lang w:eastAsia="cs-CZ"/>
        </w:rPr>
        <w:t xml:space="preserve"> a dat pouze oprávněným uživatelům </w:t>
      </w:r>
      <w:r w:rsidR="002C3E19">
        <w:rPr>
          <w:lang w:eastAsia="cs-CZ"/>
        </w:rPr>
        <w:t xml:space="preserve">údajů </w:t>
      </w:r>
      <w:r w:rsidRPr="00D46EBE">
        <w:rPr>
          <w:lang w:eastAsia="cs-CZ"/>
        </w:rPr>
        <w:t>a</w:t>
      </w:r>
      <w:r w:rsidR="00D17D2F">
        <w:rPr>
          <w:lang w:eastAsia="cs-CZ"/>
        </w:rPr>
        <w:t> </w:t>
      </w:r>
      <w:r w:rsidRPr="00D46EBE">
        <w:rPr>
          <w:lang w:eastAsia="cs-CZ"/>
        </w:rPr>
        <w:t>subjektům.</w:t>
      </w:r>
      <w:r w:rsidR="009C0684">
        <w:rPr>
          <w:lang w:eastAsia="cs-CZ"/>
        </w:rPr>
        <w:t xml:space="preserve"> Mezi použitá opatření bude náležet</w:t>
      </w:r>
      <w:r w:rsidRPr="00D46EBE">
        <w:rPr>
          <w:lang w:eastAsia="cs-CZ"/>
        </w:rPr>
        <w:t xml:space="preserve"> </w:t>
      </w:r>
      <w:r w:rsidR="009C0684">
        <w:rPr>
          <w:lang w:eastAsia="cs-CZ"/>
        </w:rPr>
        <w:t>i</w:t>
      </w:r>
      <w:r w:rsidRPr="00D46EBE">
        <w:rPr>
          <w:lang w:eastAsia="cs-CZ"/>
        </w:rPr>
        <w:t>mplementace přístupových práv, používání šifrování, řízení přístupu a autentizace uživatelů</w:t>
      </w:r>
      <w:r w:rsidR="002C3E19">
        <w:rPr>
          <w:lang w:eastAsia="cs-CZ"/>
        </w:rPr>
        <w:t xml:space="preserve"> údajů</w:t>
      </w:r>
      <w:r w:rsidRPr="00D46EBE">
        <w:rPr>
          <w:lang w:eastAsia="cs-CZ"/>
        </w:rPr>
        <w:t>.</w:t>
      </w:r>
    </w:p>
    <w:p w14:paraId="44BC6336" w14:textId="6B0F02F1" w:rsidR="00D33831" w:rsidRPr="007D46F5" w:rsidRDefault="00D33831" w:rsidP="00F85CDD">
      <w:pPr>
        <w:pStyle w:val="SeznamOdrkov"/>
        <w:rPr>
          <w:rFonts w:cs="Calibri"/>
          <w:lang w:eastAsia="cs-CZ"/>
        </w:rPr>
      </w:pPr>
      <w:r w:rsidRPr="00D46EBE">
        <w:rPr>
          <w:lang w:eastAsia="cs-CZ"/>
        </w:rPr>
        <w:lastRenderedPageBreak/>
        <w:t>Integrita</w:t>
      </w:r>
      <w:r w:rsidR="00B322ED">
        <w:rPr>
          <w:lang w:eastAsia="cs-CZ"/>
        </w:rPr>
        <w:t xml:space="preserve">, což znamená </w:t>
      </w:r>
      <w:r w:rsidRPr="00D46EBE">
        <w:rPr>
          <w:lang w:eastAsia="cs-CZ"/>
        </w:rPr>
        <w:t>že data a informace zůstanou přesné, úplné a nezměněné neoprávněnými zásahy během jejich zpracování a přenosu.</w:t>
      </w:r>
      <w:r w:rsidR="007D46F5">
        <w:rPr>
          <w:lang w:eastAsia="cs-CZ"/>
        </w:rPr>
        <w:t xml:space="preserve"> Naplnění zásady bude dosaženo p</w:t>
      </w:r>
      <w:r w:rsidRPr="00D46EBE">
        <w:rPr>
          <w:lang w:eastAsia="cs-CZ"/>
        </w:rPr>
        <w:t>oužití</w:t>
      </w:r>
      <w:r w:rsidR="007D46F5">
        <w:rPr>
          <w:lang w:eastAsia="cs-CZ"/>
        </w:rPr>
        <w:t>m</w:t>
      </w:r>
      <w:r w:rsidRPr="00D46EBE">
        <w:rPr>
          <w:lang w:eastAsia="cs-CZ"/>
        </w:rPr>
        <w:t xml:space="preserve"> kontrolních součtů, digitálních podpisů, řízení verzí a zabezpečení dat proti neautorizovaným změnám.</w:t>
      </w:r>
    </w:p>
    <w:p w14:paraId="713023BA" w14:textId="304C47D7" w:rsidR="00D33831" w:rsidRPr="007D46F5" w:rsidRDefault="00D33831" w:rsidP="00F85CDD">
      <w:pPr>
        <w:pStyle w:val="SeznamOdrkov"/>
        <w:rPr>
          <w:rFonts w:cs="Calibri"/>
          <w:lang w:eastAsia="cs-CZ"/>
        </w:rPr>
      </w:pPr>
      <w:r w:rsidRPr="00D46EBE">
        <w:rPr>
          <w:lang w:eastAsia="cs-CZ"/>
        </w:rPr>
        <w:t>Dostupnost</w:t>
      </w:r>
      <w:r w:rsidR="007D46F5">
        <w:rPr>
          <w:lang w:eastAsia="cs-CZ"/>
        </w:rPr>
        <w:t>, tedy zajištění</w:t>
      </w:r>
      <w:r w:rsidRPr="00D46EBE">
        <w:rPr>
          <w:lang w:eastAsia="cs-CZ"/>
        </w:rPr>
        <w:t>, že IT systémy a data jsou dostupné oprávněným uživatelům</w:t>
      </w:r>
      <w:r w:rsidR="002C3E19">
        <w:rPr>
          <w:lang w:eastAsia="cs-CZ"/>
        </w:rPr>
        <w:t xml:space="preserve"> údajů</w:t>
      </w:r>
      <w:r w:rsidRPr="00D46EBE">
        <w:rPr>
          <w:lang w:eastAsia="cs-CZ"/>
        </w:rPr>
        <w:t>, když je potřebují</w:t>
      </w:r>
      <w:r w:rsidR="007D46F5">
        <w:rPr>
          <w:lang w:eastAsia="cs-CZ"/>
        </w:rPr>
        <w:t>. Mezi použitá opatření</w:t>
      </w:r>
      <w:r w:rsidRPr="00D46EBE">
        <w:rPr>
          <w:lang w:eastAsia="cs-CZ"/>
        </w:rPr>
        <w:t xml:space="preserve"> </w:t>
      </w:r>
      <w:r w:rsidR="00437459">
        <w:rPr>
          <w:lang w:eastAsia="cs-CZ"/>
        </w:rPr>
        <w:t>bude patřit i</w:t>
      </w:r>
      <w:r w:rsidRPr="00D46EBE">
        <w:rPr>
          <w:lang w:eastAsia="cs-CZ"/>
        </w:rPr>
        <w:t xml:space="preserve">mplementace zálohování, redundance systémů, ochrana proti </w:t>
      </w:r>
      <w:proofErr w:type="spellStart"/>
      <w:r w:rsidRPr="00D46EBE">
        <w:rPr>
          <w:lang w:eastAsia="cs-CZ"/>
        </w:rPr>
        <w:t>DDoS</w:t>
      </w:r>
      <w:proofErr w:type="spellEnd"/>
      <w:r w:rsidRPr="00D46EBE">
        <w:rPr>
          <w:lang w:eastAsia="cs-CZ"/>
        </w:rPr>
        <w:t xml:space="preserve"> útokům a pravidelná údržba systémů.</w:t>
      </w:r>
    </w:p>
    <w:p w14:paraId="32F391D4" w14:textId="0970B942" w:rsidR="00D33831" w:rsidRPr="00D065F9" w:rsidRDefault="00D33831" w:rsidP="00A57661">
      <w:pPr>
        <w:pStyle w:val="SeznamOdrkov"/>
        <w:rPr>
          <w:rFonts w:cs="Calibri"/>
          <w:lang w:eastAsia="cs-CZ"/>
        </w:rPr>
      </w:pPr>
      <w:r w:rsidRPr="7B454ED0">
        <w:rPr>
          <w:lang w:eastAsia="cs-CZ"/>
        </w:rPr>
        <w:t>Autentizace a autorizace</w:t>
      </w:r>
      <w:r w:rsidR="1330BAF1" w:rsidRPr="7B454ED0">
        <w:rPr>
          <w:lang w:eastAsia="cs-CZ"/>
        </w:rPr>
        <w:t xml:space="preserve"> bude zajištěna následně</w:t>
      </w:r>
      <w:r w:rsidR="00437459" w:rsidRPr="7B454ED0">
        <w:rPr>
          <w:lang w:eastAsia="cs-CZ"/>
        </w:rPr>
        <w:t xml:space="preserve">. </w:t>
      </w:r>
      <w:r w:rsidRPr="7B454ED0">
        <w:rPr>
          <w:lang w:eastAsia="cs-CZ"/>
        </w:rPr>
        <w:t>Uživatelé</w:t>
      </w:r>
      <w:r w:rsidR="002C3E19">
        <w:rPr>
          <w:lang w:eastAsia="cs-CZ"/>
        </w:rPr>
        <w:t xml:space="preserve"> údajů</w:t>
      </w:r>
      <w:r w:rsidRPr="7B454ED0">
        <w:rPr>
          <w:lang w:eastAsia="cs-CZ"/>
        </w:rPr>
        <w:t xml:space="preserve"> musí být ověřeni (autentizace) a musí mít přístup pouze k těm systémům a datům, pro které jsou autorizováni.</w:t>
      </w:r>
      <w:r w:rsidR="00D065F9" w:rsidRPr="7B454ED0">
        <w:rPr>
          <w:lang w:eastAsia="cs-CZ"/>
        </w:rPr>
        <w:t xml:space="preserve"> Bude vyžadováno p</w:t>
      </w:r>
      <w:r w:rsidRPr="7B454ED0">
        <w:rPr>
          <w:lang w:eastAsia="cs-CZ"/>
        </w:rPr>
        <w:t xml:space="preserve">oužití silných hesel, </w:t>
      </w:r>
      <w:proofErr w:type="spellStart"/>
      <w:r w:rsidRPr="7B454ED0">
        <w:rPr>
          <w:lang w:eastAsia="cs-CZ"/>
        </w:rPr>
        <w:t>multifaktorové</w:t>
      </w:r>
      <w:proofErr w:type="spellEnd"/>
      <w:r w:rsidRPr="7B454ED0">
        <w:rPr>
          <w:lang w:eastAsia="cs-CZ"/>
        </w:rPr>
        <w:t xml:space="preserve"> autentizace, správné nastavení přístupových práv a rolí.</w:t>
      </w:r>
    </w:p>
    <w:p w14:paraId="113FBBB7" w14:textId="7E7B3E0F" w:rsidR="00D33831" w:rsidRPr="009461A4" w:rsidRDefault="00D33831" w:rsidP="00DC328A">
      <w:pPr>
        <w:pStyle w:val="SeznamOdrkov"/>
        <w:rPr>
          <w:rFonts w:cs="Calibri"/>
          <w:lang w:eastAsia="cs-CZ"/>
        </w:rPr>
      </w:pPr>
      <w:r w:rsidRPr="475202B2">
        <w:rPr>
          <w:lang w:eastAsia="cs-CZ"/>
        </w:rPr>
        <w:t>Řízení přístupu</w:t>
      </w:r>
      <w:r w:rsidR="009461A4" w:rsidRPr="475202B2">
        <w:rPr>
          <w:lang w:eastAsia="cs-CZ"/>
        </w:rPr>
        <w:t xml:space="preserve">, </w:t>
      </w:r>
      <w:r w:rsidR="0CA3127F" w:rsidRPr="475202B2">
        <w:rPr>
          <w:lang w:eastAsia="cs-CZ"/>
        </w:rPr>
        <w:t>c</w:t>
      </w:r>
      <w:r w:rsidR="31CCAF3E" w:rsidRPr="475202B2">
        <w:rPr>
          <w:lang w:eastAsia="cs-CZ"/>
        </w:rPr>
        <w:t>o</w:t>
      </w:r>
      <w:r w:rsidR="0CA3127F" w:rsidRPr="475202B2">
        <w:rPr>
          <w:lang w:eastAsia="cs-CZ"/>
        </w:rPr>
        <w:t>ž</w:t>
      </w:r>
      <w:r w:rsidR="009461A4" w:rsidRPr="475202B2">
        <w:rPr>
          <w:lang w:eastAsia="cs-CZ"/>
        </w:rPr>
        <w:t xml:space="preserve"> představuje o</w:t>
      </w:r>
      <w:r w:rsidRPr="475202B2">
        <w:rPr>
          <w:lang w:eastAsia="cs-CZ"/>
        </w:rPr>
        <w:t xml:space="preserve">mezení přístupu k informacím a systémům na základě role uživatele </w:t>
      </w:r>
      <w:r w:rsidR="002C3E19">
        <w:rPr>
          <w:lang w:eastAsia="cs-CZ"/>
        </w:rPr>
        <w:t xml:space="preserve">údajů </w:t>
      </w:r>
      <w:r w:rsidRPr="475202B2">
        <w:rPr>
          <w:lang w:eastAsia="cs-CZ"/>
        </w:rPr>
        <w:t>a principu minimálního oprávnění.</w:t>
      </w:r>
      <w:r w:rsidR="009461A4" w:rsidRPr="475202B2">
        <w:rPr>
          <w:lang w:eastAsia="cs-CZ"/>
        </w:rPr>
        <w:t xml:space="preserve"> Souladu s tímto pilíře</w:t>
      </w:r>
      <w:r w:rsidR="00263427" w:rsidRPr="475202B2">
        <w:rPr>
          <w:lang w:eastAsia="cs-CZ"/>
        </w:rPr>
        <w:t>m</w:t>
      </w:r>
      <w:r w:rsidR="009461A4" w:rsidRPr="475202B2">
        <w:rPr>
          <w:lang w:eastAsia="cs-CZ"/>
        </w:rPr>
        <w:t xml:space="preserve"> bude dosaženo prostřednictvím p</w:t>
      </w:r>
      <w:r w:rsidRPr="475202B2">
        <w:rPr>
          <w:lang w:eastAsia="cs-CZ"/>
        </w:rPr>
        <w:t>ravidelné revize uživatelských účtů, řízení privilegovaných přístupů</w:t>
      </w:r>
      <w:r w:rsidR="00383382" w:rsidRPr="475202B2">
        <w:rPr>
          <w:lang w:eastAsia="cs-CZ"/>
        </w:rPr>
        <w:t xml:space="preserve"> a</w:t>
      </w:r>
      <w:r w:rsidRPr="475202B2">
        <w:rPr>
          <w:lang w:eastAsia="cs-CZ"/>
        </w:rPr>
        <w:t xml:space="preserve"> oddělení povinností.</w:t>
      </w:r>
    </w:p>
    <w:p w14:paraId="419C8BA5" w14:textId="11A72CFC" w:rsidR="00D33831" w:rsidRPr="00C74EB1" w:rsidRDefault="00C74EB1" w:rsidP="00B56E5D">
      <w:pPr>
        <w:pStyle w:val="SeznamOdrkov"/>
        <w:rPr>
          <w:rFonts w:cs="Calibri"/>
          <w:lang w:eastAsia="cs-CZ"/>
        </w:rPr>
      </w:pPr>
      <w:r w:rsidRPr="475202B2">
        <w:rPr>
          <w:lang w:eastAsia="cs-CZ"/>
        </w:rPr>
        <w:t>Bude docházet k p</w:t>
      </w:r>
      <w:r w:rsidR="00D33831" w:rsidRPr="475202B2">
        <w:rPr>
          <w:lang w:eastAsia="cs-CZ"/>
        </w:rPr>
        <w:t>ravidelné</w:t>
      </w:r>
      <w:r w:rsidRPr="475202B2">
        <w:rPr>
          <w:lang w:eastAsia="cs-CZ"/>
        </w:rPr>
        <w:t>mu</w:t>
      </w:r>
      <w:r w:rsidR="00D33831" w:rsidRPr="475202B2">
        <w:rPr>
          <w:lang w:eastAsia="cs-CZ"/>
        </w:rPr>
        <w:t xml:space="preserve"> zálohování kritických dat a plánování postupů obnovy po havárii pro minimalizaci ztráty dat</w:t>
      </w:r>
      <w:r w:rsidRPr="475202B2">
        <w:rPr>
          <w:lang w:eastAsia="cs-CZ"/>
        </w:rPr>
        <w:t xml:space="preserve"> prostřednictvím a</w:t>
      </w:r>
      <w:r w:rsidR="00D33831" w:rsidRPr="475202B2">
        <w:rPr>
          <w:lang w:eastAsia="cs-CZ"/>
        </w:rPr>
        <w:t>utomatizované</w:t>
      </w:r>
      <w:r w:rsidRPr="475202B2">
        <w:rPr>
          <w:lang w:eastAsia="cs-CZ"/>
        </w:rPr>
        <w:t>ho</w:t>
      </w:r>
      <w:r w:rsidR="00D33831" w:rsidRPr="475202B2">
        <w:rPr>
          <w:lang w:eastAsia="cs-CZ"/>
        </w:rPr>
        <w:t xml:space="preserve"> zálohování, </w:t>
      </w:r>
      <w:proofErr w:type="spellStart"/>
      <w:r w:rsidR="00D33831" w:rsidRPr="475202B2">
        <w:rPr>
          <w:lang w:eastAsia="cs-CZ"/>
        </w:rPr>
        <w:t>offsite</w:t>
      </w:r>
      <w:proofErr w:type="spellEnd"/>
      <w:r w:rsidR="00D33831" w:rsidRPr="475202B2">
        <w:rPr>
          <w:lang w:eastAsia="cs-CZ"/>
        </w:rPr>
        <w:t xml:space="preserve"> zálohy</w:t>
      </w:r>
      <w:r w:rsidRPr="475202B2">
        <w:rPr>
          <w:lang w:eastAsia="cs-CZ"/>
        </w:rPr>
        <w:t xml:space="preserve"> nebo</w:t>
      </w:r>
      <w:r w:rsidR="00D33831" w:rsidRPr="475202B2">
        <w:rPr>
          <w:lang w:eastAsia="cs-CZ"/>
        </w:rPr>
        <w:t xml:space="preserve"> pravidelné</w:t>
      </w:r>
      <w:r w:rsidRPr="475202B2">
        <w:rPr>
          <w:lang w:eastAsia="cs-CZ"/>
        </w:rPr>
        <w:t>ho</w:t>
      </w:r>
      <w:r w:rsidR="00D33831" w:rsidRPr="475202B2">
        <w:rPr>
          <w:lang w:eastAsia="cs-CZ"/>
        </w:rPr>
        <w:t xml:space="preserve"> testování obnovy dat.</w:t>
      </w:r>
    </w:p>
    <w:p w14:paraId="656FB3E4" w14:textId="5D2C09AE" w:rsidR="00D33831" w:rsidRPr="005970CB" w:rsidRDefault="00630534" w:rsidP="00F85CDD">
      <w:pPr>
        <w:pStyle w:val="SeznamOdrkov"/>
        <w:rPr>
          <w:lang w:eastAsia="cs-CZ"/>
        </w:rPr>
      </w:pPr>
      <w:r w:rsidRPr="475202B2">
        <w:rPr>
          <w:lang w:eastAsia="cs-CZ"/>
        </w:rPr>
        <w:t>Data</w:t>
      </w:r>
      <w:r w:rsidR="00D33831" w:rsidRPr="475202B2">
        <w:rPr>
          <w:lang w:eastAsia="cs-CZ"/>
        </w:rPr>
        <w:t xml:space="preserve"> </w:t>
      </w:r>
      <w:r w:rsidRPr="475202B2">
        <w:rPr>
          <w:lang w:eastAsia="cs-CZ"/>
        </w:rPr>
        <w:t xml:space="preserve">budou chráněna </w:t>
      </w:r>
      <w:r w:rsidR="00D33831" w:rsidRPr="475202B2">
        <w:rPr>
          <w:lang w:eastAsia="cs-CZ"/>
        </w:rPr>
        <w:t>během přenosu i v klidu (</w:t>
      </w:r>
      <w:proofErr w:type="spellStart"/>
      <w:r w:rsidR="00D33831" w:rsidRPr="475202B2">
        <w:rPr>
          <w:lang w:eastAsia="cs-CZ"/>
        </w:rPr>
        <w:t>at</w:t>
      </w:r>
      <w:proofErr w:type="spellEnd"/>
      <w:r w:rsidR="00D33831" w:rsidRPr="475202B2">
        <w:rPr>
          <w:lang w:eastAsia="cs-CZ"/>
        </w:rPr>
        <w:t xml:space="preserve"> rest) pomocí šifrování, aby se zabránilo neoprávněnému přístupu k citlivým informacím.</w:t>
      </w:r>
      <w:r w:rsidR="005970CB" w:rsidRPr="475202B2">
        <w:rPr>
          <w:lang w:eastAsia="cs-CZ"/>
        </w:rPr>
        <w:t xml:space="preserve"> Mezi použitá opatření může patřit p</w:t>
      </w:r>
      <w:r w:rsidR="00D33831" w:rsidRPr="475202B2">
        <w:rPr>
          <w:lang w:eastAsia="cs-CZ"/>
        </w:rPr>
        <w:t>oužití SSL/TLS pro přenos dat, šifrování pevných disků</w:t>
      </w:r>
      <w:r w:rsidR="00937DE2" w:rsidRPr="475202B2">
        <w:rPr>
          <w:lang w:eastAsia="cs-CZ"/>
        </w:rPr>
        <w:t xml:space="preserve"> a</w:t>
      </w:r>
      <w:r w:rsidR="00D33831" w:rsidRPr="475202B2">
        <w:rPr>
          <w:lang w:eastAsia="cs-CZ"/>
        </w:rPr>
        <w:t xml:space="preserve"> ochrana záloh šifrováním.</w:t>
      </w:r>
    </w:p>
    <w:p w14:paraId="2FCE9804" w14:textId="7584C495" w:rsidR="00D33831" w:rsidRPr="00D06563" w:rsidRDefault="00287346" w:rsidP="00D06563">
      <w:pPr>
        <w:pStyle w:val="SeznamOdrkov"/>
        <w:rPr>
          <w:rFonts w:cs="Calibri"/>
          <w:lang w:eastAsia="cs-CZ"/>
        </w:rPr>
      </w:pPr>
      <w:r>
        <w:rPr>
          <w:lang w:eastAsia="cs-CZ"/>
        </w:rPr>
        <w:t>Budou prováděny p</w:t>
      </w:r>
      <w:r w:rsidR="00D33831" w:rsidRPr="00D46EBE">
        <w:rPr>
          <w:lang w:eastAsia="cs-CZ"/>
        </w:rPr>
        <w:t>ravideln</w:t>
      </w:r>
      <w:r>
        <w:rPr>
          <w:lang w:eastAsia="cs-CZ"/>
        </w:rPr>
        <w:t>é</w:t>
      </w:r>
      <w:r w:rsidR="00D33831" w:rsidRPr="00D46EBE">
        <w:rPr>
          <w:lang w:eastAsia="cs-CZ"/>
        </w:rPr>
        <w:t xml:space="preserve"> aktualizace a opravy softwaru, aby byly eliminovány známé zranitelnosti.</w:t>
      </w:r>
      <w:r w:rsidR="00D06563">
        <w:rPr>
          <w:rFonts w:cs="Calibri"/>
          <w:lang w:eastAsia="cs-CZ"/>
        </w:rPr>
        <w:t xml:space="preserve"> Bezpečnostní opravy budou implementovány </w:t>
      </w:r>
      <w:r w:rsidR="002138F1">
        <w:rPr>
          <w:rFonts w:cs="Calibri"/>
          <w:lang w:eastAsia="cs-CZ"/>
        </w:rPr>
        <w:t>bez zbytečného odkladu</w:t>
      </w:r>
      <w:r w:rsidR="00D33831" w:rsidRPr="00D46EBE">
        <w:rPr>
          <w:lang w:eastAsia="cs-CZ"/>
        </w:rPr>
        <w:t>.</w:t>
      </w:r>
    </w:p>
    <w:p w14:paraId="5E336838" w14:textId="29ABA039" w:rsidR="00D33831" w:rsidRDefault="0042559A" w:rsidP="007E163C">
      <w:pPr>
        <w:pStyle w:val="SeznamOdrkov"/>
        <w:rPr>
          <w:lang w:eastAsia="cs-CZ"/>
        </w:rPr>
      </w:pPr>
      <w:r>
        <w:rPr>
          <w:lang w:eastAsia="cs-CZ"/>
        </w:rPr>
        <w:t>Bude prováděno průběžné m</w:t>
      </w:r>
      <w:r w:rsidR="00D33831" w:rsidRPr="00D46EBE">
        <w:rPr>
          <w:lang w:eastAsia="cs-CZ"/>
        </w:rPr>
        <w:t>onitorování a auditování</w:t>
      </w:r>
      <w:r>
        <w:rPr>
          <w:lang w:eastAsia="cs-CZ"/>
        </w:rPr>
        <w:t>, š</w:t>
      </w:r>
      <w:r w:rsidR="00D33831" w:rsidRPr="00D46EBE">
        <w:rPr>
          <w:lang w:eastAsia="cs-CZ"/>
        </w:rPr>
        <w:t>kolení uživatelů</w:t>
      </w:r>
      <w:r w:rsidR="002C3E19">
        <w:rPr>
          <w:lang w:eastAsia="cs-CZ"/>
        </w:rPr>
        <w:t xml:space="preserve"> údajů</w:t>
      </w:r>
      <w:r>
        <w:rPr>
          <w:lang w:eastAsia="cs-CZ"/>
        </w:rPr>
        <w:t xml:space="preserve"> </w:t>
      </w:r>
      <w:r w:rsidR="00D33831" w:rsidRPr="00D46EBE">
        <w:rPr>
          <w:lang w:eastAsia="cs-CZ"/>
        </w:rPr>
        <w:t>o</w:t>
      </w:r>
      <w:r w:rsidR="00D17D2F">
        <w:rPr>
          <w:lang w:eastAsia="cs-CZ"/>
        </w:rPr>
        <w:t> </w:t>
      </w:r>
      <w:r w:rsidR="00D33831" w:rsidRPr="00D46EBE">
        <w:rPr>
          <w:lang w:eastAsia="cs-CZ"/>
        </w:rPr>
        <w:t>bezpečnostních rizicích a správných postupech pro zachování bezpečnosti IT systémů</w:t>
      </w:r>
      <w:r>
        <w:rPr>
          <w:lang w:eastAsia="cs-CZ"/>
        </w:rPr>
        <w:t xml:space="preserve"> a </w:t>
      </w:r>
      <w:r w:rsidR="00D74D5C">
        <w:rPr>
          <w:lang w:eastAsia="cs-CZ"/>
        </w:rPr>
        <w:t>implementován m</w:t>
      </w:r>
      <w:r w:rsidR="00D33831" w:rsidRPr="00D46EBE">
        <w:rPr>
          <w:lang w:eastAsia="cs-CZ"/>
        </w:rPr>
        <w:t>anagement</w:t>
      </w:r>
      <w:r w:rsidR="00D74D5C">
        <w:rPr>
          <w:lang w:eastAsia="cs-CZ"/>
        </w:rPr>
        <w:t xml:space="preserve"> bezpečnostních událostí.</w:t>
      </w:r>
    </w:p>
    <w:p w14:paraId="07CADED6" w14:textId="77777777" w:rsidR="001C73CD" w:rsidRDefault="001C73CD" w:rsidP="001C73CD">
      <w:pPr>
        <w:pStyle w:val="SeznamOdrkov"/>
        <w:numPr>
          <w:ilvl w:val="0"/>
          <w:numId w:val="0"/>
        </w:numPr>
        <w:ind w:left="720" w:hanging="360"/>
        <w:rPr>
          <w:lang w:eastAsia="cs-CZ"/>
        </w:rPr>
      </w:pPr>
    </w:p>
    <w:p w14:paraId="2CC15F71" w14:textId="509A40F9" w:rsidR="00BE792C" w:rsidRDefault="00BE792C" w:rsidP="00BE792C">
      <w:pPr>
        <w:ind w:firstLine="851"/>
        <w:rPr>
          <w:lang w:eastAsia="cs-CZ"/>
        </w:rPr>
      </w:pPr>
      <w:r>
        <w:rPr>
          <w:lang w:eastAsia="cs-CZ"/>
        </w:rPr>
        <w:t>Hlavními prostředky, které budou implementovány, aby byla ochrana osobních údajů zajištěn</w:t>
      </w:r>
      <w:r w:rsidR="002C3E19">
        <w:rPr>
          <w:lang w:eastAsia="cs-CZ"/>
        </w:rPr>
        <w:t>a</w:t>
      </w:r>
      <w:r>
        <w:rPr>
          <w:lang w:eastAsia="cs-CZ"/>
        </w:rPr>
        <w:t xml:space="preserve"> jsou:</w:t>
      </w:r>
    </w:p>
    <w:p w14:paraId="1BE8286D" w14:textId="246F04C7" w:rsidR="00BE792C" w:rsidRDefault="00A75E36" w:rsidP="004618B2">
      <w:pPr>
        <w:pStyle w:val="SeznamOdrkov"/>
        <w:rPr>
          <w:b/>
          <w:bCs/>
          <w:lang w:eastAsia="cs-CZ"/>
        </w:rPr>
      </w:pPr>
      <w:r w:rsidRPr="004618B2">
        <w:rPr>
          <w:b/>
          <w:bCs/>
          <w:lang w:eastAsia="cs-CZ"/>
        </w:rPr>
        <w:t>Autenti</w:t>
      </w:r>
      <w:r w:rsidR="004618B2" w:rsidRPr="004618B2">
        <w:rPr>
          <w:b/>
          <w:bCs/>
          <w:lang w:eastAsia="cs-CZ"/>
        </w:rPr>
        <w:t>zace a autorizace v centrální aplikaci JMHZ</w:t>
      </w:r>
    </w:p>
    <w:p w14:paraId="36A8DD94" w14:textId="77777777" w:rsidR="007D4D12" w:rsidRDefault="007D4D12" w:rsidP="002D23AE">
      <w:pPr>
        <w:ind w:firstLine="851"/>
        <w:rPr>
          <w:lang w:eastAsia="cs-CZ"/>
        </w:rPr>
      </w:pPr>
      <w:r>
        <w:rPr>
          <w:lang w:eastAsia="cs-CZ"/>
        </w:rPr>
        <w:t xml:space="preserve">Cílové řešení JMHZ bude s ohledem na plánovanou funkcionalitu primárně </w:t>
      </w:r>
      <w:proofErr w:type="spellStart"/>
      <w:r>
        <w:rPr>
          <w:lang w:eastAsia="cs-CZ"/>
        </w:rPr>
        <w:t>back-endovou</w:t>
      </w:r>
      <w:proofErr w:type="spellEnd"/>
      <w:r>
        <w:rPr>
          <w:lang w:eastAsia="cs-CZ"/>
        </w:rPr>
        <w:t xml:space="preserve"> aplikací, která s okolními informačními systémy (uvnitř resortu MPSV i mimo něj) komunikuje automaticky prostřednictvím rozhraní (API). </w:t>
      </w:r>
    </w:p>
    <w:p w14:paraId="2211A631" w14:textId="48BB6C2B" w:rsidR="004618B2" w:rsidRDefault="007D4D12" w:rsidP="002D23AE">
      <w:pPr>
        <w:ind w:firstLine="851"/>
        <w:rPr>
          <w:lang w:eastAsia="cs-CZ"/>
        </w:rPr>
      </w:pPr>
      <w:r>
        <w:rPr>
          <w:lang w:eastAsia="cs-CZ"/>
        </w:rPr>
        <w:t>Přístup do front-</w:t>
      </w:r>
      <w:proofErr w:type="spellStart"/>
      <w:r>
        <w:rPr>
          <w:lang w:eastAsia="cs-CZ"/>
        </w:rPr>
        <w:t>endové</w:t>
      </w:r>
      <w:proofErr w:type="spellEnd"/>
      <w:r>
        <w:rPr>
          <w:lang w:eastAsia="cs-CZ"/>
        </w:rPr>
        <w:t xml:space="preserve"> části (FE) bude pro koncové uživatele </w:t>
      </w:r>
      <w:r w:rsidR="002C3E19">
        <w:rPr>
          <w:lang w:eastAsia="cs-CZ"/>
        </w:rPr>
        <w:t xml:space="preserve">údajů </w:t>
      </w:r>
      <w:r>
        <w:rPr>
          <w:lang w:eastAsia="cs-CZ"/>
        </w:rPr>
        <w:t>omezen na funkcionality spojené se správou aplikace a provozním dohledem na business úrovni JMHZ – např. dashboard s přehledem aktuálních stavů jednotlivých podání apod. Všichni uživatelé</w:t>
      </w:r>
      <w:r w:rsidR="002C3E19">
        <w:rPr>
          <w:lang w:eastAsia="cs-CZ"/>
        </w:rPr>
        <w:t xml:space="preserve"> údajů</w:t>
      </w:r>
      <w:r>
        <w:rPr>
          <w:lang w:eastAsia="cs-CZ"/>
        </w:rPr>
        <w:t xml:space="preserve"> (včetně technických účtů integrovaných aplikací) budou mít svůj účet (elektronickou identitu) a budou se jeho prostřednictvím přihlašovat v rámci ICT MPSV.</w:t>
      </w:r>
    </w:p>
    <w:p w14:paraId="4D21EBB3" w14:textId="7291B606" w:rsidR="00724562" w:rsidRDefault="00724562" w:rsidP="002D23AE">
      <w:pPr>
        <w:ind w:firstLine="851"/>
        <w:rPr>
          <w:lang w:eastAsia="cs-CZ"/>
        </w:rPr>
      </w:pPr>
      <w:r>
        <w:rPr>
          <w:lang w:eastAsia="cs-CZ"/>
        </w:rPr>
        <w:t>Autorizace bude postavena na základě Role-</w:t>
      </w:r>
      <w:proofErr w:type="spellStart"/>
      <w:r>
        <w:rPr>
          <w:lang w:eastAsia="cs-CZ"/>
        </w:rPr>
        <w:t>Based</w:t>
      </w:r>
      <w:proofErr w:type="spellEnd"/>
      <w:r>
        <w:rPr>
          <w:lang w:eastAsia="cs-CZ"/>
        </w:rPr>
        <w:t xml:space="preserve"> Access </w:t>
      </w:r>
      <w:proofErr w:type="spellStart"/>
      <w:r>
        <w:rPr>
          <w:lang w:eastAsia="cs-CZ"/>
        </w:rPr>
        <w:t>Control</w:t>
      </w:r>
      <w:proofErr w:type="spellEnd"/>
      <w:r>
        <w:rPr>
          <w:lang w:eastAsia="cs-CZ"/>
        </w:rPr>
        <w:t xml:space="preserve"> (RBAC) modelu, který autorizuje a omezuje přístup k systému jednotlivým uživatelům</w:t>
      </w:r>
      <w:r w:rsidR="002C3E19">
        <w:rPr>
          <w:lang w:eastAsia="cs-CZ"/>
        </w:rPr>
        <w:t xml:space="preserve"> údajů</w:t>
      </w:r>
      <w:r>
        <w:rPr>
          <w:lang w:eastAsia="cs-CZ"/>
        </w:rPr>
        <w:t xml:space="preserve"> na základě jejich rolí v organizaci. Každý uživatel </w:t>
      </w:r>
      <w:r w:rsidR="002C3E19">
        <w:rPr>
          <w:lang w:eastAsia="cs-CZ"/>
        </w:rPr>
        <w:t xml:space="preserve">údajů </w:t>
      </w:r>
      <w:r>
        <w:rPr>
          <w:lang w:eastAsia="cs-CZ"/>
        </w:rPr>
        <w:t xml:space="preserve">(jeho elektronická identita) bude mít v cílovém řešení JMHZ přístup pouze k funkcím a datům, která jsou autorizována pro jeho aktivní roli (nebo role). </w:t>
      </w:r>
      <w:r w:rsidRPr="00724562">
        <w:rPr>
          <w:lang w:eastAsia="cs-CZ"/>
        </w:rPr>
        <w:t xml:space="preserve">Správa elektronických identit uživatelů a přiřazování/odebírání příslušných rolí bude probíhat v resortní </w:t>
      </w:r>
      <w:r w:rsidR="00A3437C">
        <w:rPr>
          <w:lang w:eastAsia="cs-CZ"/>
        </w:rPr>
        <w:t>správě identit</w:t>
      </w:r>
      <w:r w:rsidRPr="00724562">
        <w:rPr>
          <w:lang w:eastAsia="cs-CZ"/>
        </w:rPr>
        <w:t>.</w:t>
      </w:r>
    </w:p>
    <w:p w14:paraId="7D972E44" w14:textId="6CAD1D24" w:rsidR="00942AFA" w:rsidRDefault="00942AFA" w:rsidP="002D23AE">
      <w:pPr>
        <w:ind w:firstLine="851"/>
        <w:rPr>
          <w:lang w:eastAsia="cs-CZ"/>
        </w:rPr>
      </w:pPr>
      <w:r>
        <w:rPr>
          <w:lang w:eastAsia="cs-CZ"/>
        </w:rPr>
        <w:t>Tímto postupem bud</w:t>
      </w:r>
      <w:r w:rsidR="00C049BC">
        <w:rPr>
          <w:lang w:eastAsia="cs-CZ"/>
        </w:rPr>
        <w:t>ou</w:t>
      </w:r>
      <w:r>
        <w:rPr>
          <w:lang w:eastAsia="cs-CZ"/>
        </w:rPr>
        <w:t xml:space="preserve"> naplňován</w:t>
      </w:r>
      <w:r w:rsidR="00B946EF">
        <w:rPr>
          <w:lang w:eastAsia="cs-CZ"/>
        </w:rPr>
        <w:t>y</w:t>
      </w:r>
      <w:r>
        <w:rPr>
          <w:lang w:eastAsia="cs-CZ"/>
        </w:rPr>
        <w:t xml:space="preserve"> především </w:t>
      </w:r>
      <w:r w:rsidR="00B946EF">
        <w:rPr>
          <w:lang w:eastAsia="cs-CZ"/>
        </w:rPr>
        <w:t xml:space="preserve">požadavky </w:t>
      </w:r>
      <w:r w:rsidR="00C049BC">
        <w:rPr>
          <w:lang w:eastAsia="cs-CZ"/>
        </w:rPr>
        <w:t>pilíře dův</w:t>
      </w:r>
      <w:r w:rsidR="00A3437C">
        <w:rPr>
          <w:lang w:eastAsia="cs-CZ"/>
        </w:rPr>
        <w:t>ě</w:t>
      </w:r>
      <w:r w:rsidR="00C049BC">
        <w:rPr>
          <w:lang w:eastAsia="cs-CZ"/>
        </w:rPr>
        <w:t xml:space="preserve">rnosti, </w:t>
      </w:r>
      <w:r w:rsidR="00ED0A5A">
        <w:rPr>
          <w:lang w:eastAsia="cs-CZ"/>
        </w:rPr>
        <w:t>řízení přístupu</w:t>
      </w:r>
      <w:r w:rsidR="00547D2C">
        <w:rPr>
          <w:lang w:eastAsia="cs-CZ"/>
        </w:rPr>
        <w:t xml:space="preserve">, </w:t>
      </w:r>
      <w:r w:rsidR="00620241">
        <w:rPr>
          <w:lang w:eastAsia="cs-CZ"/>
        </w:rPr>
        <w:t xml:space="preserve">dostupnosti, </w:t>
      </w:r>
      <w:r w:rsidR="00547D2C">
        <w:rPr>
          <w:lang w:eastAsia="cs-CZ"/>
        </w:rPr>
        <w:t>integrity</w:t>
      </w:r>
      <w:r w:rsidR="00ED0A5A">
        <w:rPr>
          <w:lang w:eastAsia="cs-CZ"/>
        </w:rPr>
        <w:t xml:space="preserve"> a autentizace/autorizace.</w:t>
      </w:r>
      <w:r w:rsidR="00C049BC">
        <w:rPr>
          <w:lang w:eastAsia="cs-CZ"/>
        </w:rPr>
        <w:t xml:space="preserve"> </w:t>
      </w:r>
    </w:p>
    <w:p w14:paraId="199D4FB7" w14:textId="118E9CE7" w:rsidR="004618B2" w:rsidRDefault="00547D2C" w:rsidP="004618B2">
      <w:pPr>
        <w:pStyle w:val="SeznamOdrkov"/>
        <w:rPr>
          <w:b/>
          <w:bCs/>
          <w:lang w:eastAsia="cs-CZ"/>
        </w:rPr>
      </w:pPr>
      <w:r>
        <w:rPr>
          <w:b/>
          <w:bCs/>
          <w:lang w:eastAsia="cs-CZ"/>
        </w:rPr>
        <w:lastRenderedPageBreak/>
        <w:t>Audit</w:t>
      </w:r>
    </w:p>
    <w:p w14:paraId="2B6DCDB4" w14:textId="00FD8FB3" w:rsidR="00C24158" w:rsidRDefault="00C24158" w:rsidP="002D23AE">
      <w:pPr>
        <w:ind w:firstLine="851"/>
        <w:rPr>
          <w:lang w:eastAsia="cs-CZ"/>
        </w:rPr>
      </w:pPr>
      <w:r>
        <w:rPr>
          <w:lang w:eastAsia="cs-CZ"/>
        </w:rPr>
        <w:t xml:space="preserve">Všechny přístupy k funkcím a datům JMHZ budou jednotné, bez ohledu na to, zda uživatel </w:t>
      </w:r>
      <w:r w:rsidR="002C3E19">
        <w:rPr>
          <w:lang w:eastAsia="cs-CZ"/>
        </w:rPr>
        <w:t xml:space="preserve">údajů </w:t>
      </w:r>
      <w:r>
        <w:rPr>
          <w:lang w:eastAsia="cs-CZ"/>
        </w:rPr>
        <w:t xml:space="preserve">přistupuje k poskytované službě pomocí uživatelského rozhraní nebo aplikace. Vždy bude provedeno ověření uživatele </w:t>
      </w:r>
      <w:r w:rsidR="002C3E19">
        <w:rPr>
          <w:lang w:eastAsia="cs-CZ"/>
        </w:rPr>
        <w:t xml:space="preserve">údajů </w:t>
      </w:r>
      <w:r>
        <w:rPr>
          <w:lang w:eastAsia="cs-CZ"/>
        </w:rPr>
        <w:t xml:space="preserve">a jeho oprávnění k přístupu k datům na základě role nebo oprávnění. Dále bude vytvořen auditní záznam o každém přístupu (nebo zamítnutém přístupu) a o činnosti, kterou uživatel </w:t>
      </w:r>
      <w:r w:rsidR="002C3E19">
        <w:rPr>
          <w:lang w:eastAsia="cs-CZ"/>
        </w:rPr>
        <w:t xml:space="preserve">údajů </w:t>
      </w:r>
      <w:r>
        <w:rPr>
          <w:lang w:eastAsia="cs-CZ"/>
        </w:rPr>
        <w:t xml:space="preserve">s daty provádí. Každý přístup ke službě bude jednoznačně identifikován a přiřazen koncovému uživateli, který s daty pracuje (i v případě přístupu přes API je nutné přebírat identitu uživatele </w:t>
      </w:r>
      <w:r w:rsidR="002C3E19">
        <w:rPr>
          <w:lang w:eastAsia="cs-CZ"/>
        </w:rPr>
        <w:t xml:space="preserve">údajů </w:t>
      </w:r>
      <w:r>
        <w:rPr>
          <w:lang w:eastAsia="cs-CZ"/>
        </w:rPr>
        <w:t>a ověřovat oprávnění).</w:t>
      </w:r>
    </w:p>
    <w:p w14:paraId="78AD4F65" w14:textId="548C85BF" w:rsidR="00547D2C" w:rsidRPr="002D23AE" w:rsidRDefault="00C24158" w:rsidP="002D23AE">
      <w:pPr>
        <w:ind w:firstLine="851"/>
        <w:rPr>
          <w:lang w:eastAsia="cs-CZ"/>
        </w:rPr>
      </w:pPr>
      <w:r w:rsidRPr="002D23AE">
        <w:rPr>
          <w:lang w:eastAsia="cs-CZ"/>
        </w:rPr>
        <w:t xml:space="preserve">V případě výpadku auditního subsystému </w:t>
      </w:r>
      <w:r w:rsidR="003E6FBD" w:rsidRPr="002D23AE">
        <w:rPr>
          <w:lang w:eastAsia="cs-CZ"/>
        </w:rPr>
        <w:t>se předpokládá zastavení</w:t>
      </w:r>
      <w:r w:rsidRPr="002D23AE">
        <w:rPr>
          <w:lang w:eastAsia="cs-CZ"/>
        </w:rPr>
        <w:t xml:space="preserve"> informační</w:t>
      </w:r>
      <w:r w:rsidR="003E6FBD" w:rsidRPr="002D23AE">
        <w:rPr>
          <w:lang w:eastAsia="cs-CZ"/>
        </w:rPr>
        <w:t>ho</w:t>
      </w:r>
      <w:r w:rsidRPr="002D23AE">
        <w:rPr>
          <w:lang w:eastAsia="cs-CZ"/>
        </w:rPr>
        <w:t xml:space="preserve"> systém</w:t>
      </w:r>
      <w:r w:rsidR="003E6FBD" w:rsidRPr="002D23AE">
        <w:rPr>
          <w:lang w:eastAsia="cs-CZ"/>
        </w:rPr>
        <w:t xml:space="preserve">u a jeho opětovné spuštění až po </w:t>
      </w:r>
      <w:r w:rsidR="00F07072" w:rsidRPr="002D23AE">
        <w:rPr>
          <w:lang w:eastAsia="cs-CZ"/>
        </w:rPr>
        <w:t>obnovení provozu auditního systému.</w:t>
      </w:r>
      <w:r w:rsidR="00982523" w:rsidRPr="002D23AE">
        <w:rPr>
          <w:lang w:eastAsia="cs-CZ"/>
        </w:rPr>
        <w:t xml:space="preserve"> Auditní systém bude v rámci řešení doplněn o integraci s archivačním systémem</w:t>
      </w:r>
      <w:r w:rsidR="00806BF5" w:rsidRPr="002D23AE">
        <w:rPr>
          <w:lang w:eastAsia="cs-CZ"/>
        </w:rPr>
        <w:t xml:space="preserve"> a veškeré operace nad auditními záznamy budou logovány do auditní databáze.</w:t>
      </w:r>
    </w:p>
    <w:p w14:paraId="4A8B0DA7" w14:textId="77777777" w:rsidR="007B6624" w:rsidRPr="007B6624" w:rsidRDefault="007B6624" w:rsidP="007B6624">
      <w:pPr>
        <w:pStyle w:val="SeznamOdrkov"/>
        <w:rPr>
          <w:b/>
          <w:bCs/>
          <w:lang w:eastAsia="cs-CZ"/>
        </w:rPr>
      </w:pPr>
      <w:r w:rsidRPr="007B6624">
        <w:rPr>
          <w:b/>
          <w:bCs/>
          <w:lang w:eastAsia="cs-CZ"/>
        </w:rPr>
        <w:t>Logování, vyhodnocování bezpečnostních událostí a řízení technických zranitelností</w:t>
      </w:r>
    </w:p>
    <w:p w14:paraId="0EF11BFE" w14:textId="370B535B" w:rsidR="005373DD" w:rsidRDefault="005373DD" w:rsidP="002D23AE">
      <w:pPr>
        <w:ind w:firstLine="851"/>
        <w:rPr>
          <w:lang w:eastAsia="cs-CZ"/>
        </w:rPr>
      </w:pPr>
      <w:r w:rsidRPr="475202B2">
        <w:rPr>
          <w:lang w:eastAsia="cs-CZ"/>
        </w:rPr>
        <w:t>Při vykonání konkrétního kroku zpracování či provedení úkolu bude systém logovat, kdo, kdy a co provedl. Auditní logy budou následně odlévány na SIEM MPSV (</w:t>
      </w:r>
      <w:r w:rsidR="008731BB" w:rsidRPr="475202B2">
        <w:rPr>
          <w:lang w:eastAsia="cs-CZ"/>
        </w:rPr>
        <w:t>management bezpečnostních informací a událostí</w:t>
      </w:r>
      <w:r w:rsidRPr="475202B2">
        <w:rPr>
          <w:lang w:eastAsia="cs-CZ"/>
        </w:rPr>
        <w:t xml:space="preserve">), kde dojde k jejich vyhodnocování. Napojení na bezpečnostní dohled zajistí </w:t>
      </w:r>
      <w:r w:rsidR="00717662" w:rsidRPr="475202B2">
        <w:rPr>
          <w:lang w:eastAsia="cs-CZ"/>
        </w:rPr>
        <w:t>oddělení pro kybernetickou bezpečnost</w:t>
      </w:r>
      <w:r w:rsidRPr="475202B2">
        <w:rPr>
          <w:lang w:eastAsia="cs-CZ"/>
        </w:rPr>
        <w:t xml:space="preserve"> MPSV ve spolupr</w:t>
      </w:r>
      <w:r w:rsidR="5815E6B5" w:rsidRPr="475202B2">
        <w:rPr>
          <w:lang w:eastAsia="cs-CZ"/>
        </w:rPr>
        <w:t>áci</w:t>
      </w:r>
      <w:r w:rsidRPr="475202B2">
        <w:rPr>
          <w:lang w:eastAsia="cs-CZ"/>
        </w:rPr>
        <w:t xml:space="preserve"> s dodavatelem řešení SIEM a ve spolupráci s provozovatelem systému. Primárním zdrojem informací pro aplikační a integrační monitoring je logování. Všechny komponenty cílového řešení IS JMHZ budou začleněny pod centrální systém monitoringu </w:t>
      </w:r>
      <w:r w:rsidR="00717662" w:rsidRPr="475202B2">
        <w:rPr>
          <w:lang w:eastAsia="cs-CZ"/>
        </w:rPr>
        <w:t>a</w:t>
      </w:r>
      <w:r w:rsidRPr="475202B2">
        <w:rPr>
          <w:lang w:eastAsia="cs-CZ"/>
        </w:rPr>
        <w:t xml:space="preserve"> budou podporovat využívání centrální služby dohledů. </w:t>
      </w:r>
    </w:p>
    <w:p w14:paraId="4A720AD3" w14:textId="52CBA422" w:rsidR="00BE792C" w:rsidRDefault="005373DD" w:rsidP="002D23AE">
      <w:pPr>
        <w:ind w:firstLine="851"/>
        <w:rPr>
          <w:lang w:eastAsia="cs-CZ"/>
        </w:rPr>
      </w:pPr>
      <w:r>
        <w:rPr>
          <w:lang w:eastAsia="cs-CZ"/>
        </w:rPr>
        <w:t>Monitorovány budou všechny vrstvy řešení, tj. infrastruktura řešení, jednotlivé servery a infrastrukturní komponenty a zároveň jednotlivé aplikační moduly, jak z pohledu provozního, tak i z pohledu bezpečnostního.</w:t>
      </w:r>
    </w:p>
    <w:p w14:paraId="62B52C33" w14:textId="31698BD1" w:rsidR="007B6624" w:rsidRDefault="00E87F28" w:rsidP="002D23AE">
      <w:pPr>
        <w:ind w:firstLine="851"/>
        <w:rPr>
          <w:lang w:eastAsia="cs-CZ"/>
        </w:rPr>
      </w:pPr>
      <w:r w:rsidRPr="00E87F28">
        <w:rPr>
          <w:lang w:eastAsia="cs-CZ"/>
        </w:rPr>
        <w:t xml:space="preserve">Vyhodnocování bezpečnostních událostí a incidentů je klíčovou součástí kybernetické bezpečnosti v rámci resortního ICT. V rámci JMHZ </w:t>
      </w:r>
      <w:r>
        <w:rPr>
          <w:lang w:eastAsia="cs-CZ"/>
        </w:rPr>
        <w:t>bude zajištěna</w:t>
      </w:r>
      <w:r w:rsidRPr="00E87F28">
        <w:rPr>
          <w:lang w:eastAsia="cs-CZ"/>
        </w:rPr>
        <w:t xml:space="preserve"> efektivní detekc</w:t>
      </w:r>
      <w:r>
        <w:rPr>
          <w:lang w:eastAsia="cs-CZ"/>
        </w:rPr>
        <w:t>e</w:t>
      </w:r>
      <w:r w:rsidRPr="00E87F28">
        <w:rPr>
          <w:lang w:eastAsia="cs-CZ"/>
        </w:rPr>
        <w:t>, klasifikac</w:t>
      </w:r>
      <w:r>
        <w:rPr>
          <w:lang w:eastAsia="cs-CZ"/>
        </w:rPr>
        <w:t>e</w:t>
      </w:r>
      <w:r w:rsidRPr="00E87F28">
        <w:rPr>
          <w:lang w:eastAsia="cs-CZ"/>
        </w:rPr>
        <w:t>, analýz</w:t>
      </w:r>
      <w:r>
        <w:rPr>
          <w:lang w:eastAsia="cs-CZ"/>
        </w:rPr>
        <w:t>a</w:t>
      </w:r>
      <w:r w:rsidRPr="00E87F28">
        <w:rPr>
          <w:lang w:eastAsia="cs-CZ"/>
        </w:rPr>
        <w:t>, reakc</w:t>
      </w:r>
      <w:r>
        <w:rPr>
          <w:lang w:eastAsia="cs-CZ"/>
        </w:rPr>
        <w:t>e</w:t>
      </w:r>
      <w:r w:rsidRPr="00E87F28">
        <w:rPr>
          <w:lang w:eastAsia="cs-CZ"/>
        </w:rPr>
        <w:t xml:space="preserve"> a dokumentac</w:t>
      </w:r>
      <w:r>
        <w:rPr>
          <w:lang w:eastAsia="cs-CZ"/>
        </w:rPr>
        <w:t>e</w:t>
      </w:r>
      <w:r w:rsidRPr="00E87F28">
        <w:rPr>
          <w:lang w:eastAsia="cs-CZ"/>
        </w:rPr>
        <w:t xml:space="preserve"> událostí tak, aby byla zajištěna rychlá a efektivní odezva na bezpečnostní hrozby.</w:t>
      </w:r>
    </w:p>
    <w:p w14:paraId="6CE87514" w14:textId="77777777" w:rsidR="00FE5605" w:rsidRDefault="00FE5605" w:rsidP="002D23AE">
      <w:pPr>
        <w:ind w:firstLine="851"/>
        <w:rPr>
          <w:lang w:eastAsia="cs-CZ"/>
        </w:rPr>
      </w:pPr>
    </w:p>
    <w:p w14:paraId="7D22320A" w14:textId="77777777" w:rsidR="00B94CE9" w:rsidRPr="008E6FA8" w:rsidRDefault="006A38D0" w:rsidP="000625A1">
      <w:pPr>
        <w:pStyle w:val="Nadpis1"/>
        <w:numPr>
          <w:ilvl w:val="0"/>
          <w:numId w:val="0"/>
        </w:numPr>
        <w:spacing w:before="120" w:afterLines="120" w:after="288"/>
        <w:ind w:left="340" w:hanging="340"/>
        <w:rPr>
          <w:color w:val="000000"/>
          <w:szCs w:val="24"/>
        </w:rPr>
      </w:pPr>
      <w:r>
        <w:rPr>
          <w:color w:val="000000"/>
          <w:szCs w:val="24"/>
        </w:rPr>
        <w:t xml:space="preserve">8. </w:t>
      </w:r>
      <w:r w:rsidR="00651C19" w:rsidRPr="008E6FA8">
        <w:rPr>
          <w:color w:val="000000"/>
          <w:szCs w:val="24"/>
        </w:rPr>
        <w:t>Zhodnocení korupčních rizik</w:t>
      </w:r>
      <w:r w:rsidR="0075317F" w:rsidRPr="008E6FA8">
        <w:rPr>
          <w:color w:val="000000"/>
          <w:szCs w:val="24"/>
        </w:rPr>
        <w:t xml:space="preserve"> </w:t>
      </w:r>
    </w:p>
    <w:p w14:paraId="56C12C9D" w14:textId="16EB2A3B" w:rsidR="00EF4921" w:rsidRDefault="00EF4921" w:rsidP="71F1D785">
      <w:pPr>
        <w:rPr>
          <w:rFonts w:eastAsia="Times New Roman"/>
          <w:szCs w:val="24"/>
        </w:rPr>
      </w:pPr>
      <w:r>
        <w:t>Návrh zákona nepřináší žádná korupční rizika.</w:t>
      </w:r>
      <w:r w:rsidR="1564AE08">
        <w:t xml:space="preserve"> </w:t>
      </w:r>
      <w:r w:rsidR="1564AE08" w:rsidRPr="71F1D785">
        <w:rPr>
          <w:rFonts w:eastAsia="Times New Roman"/>
          <w:color w:val="000000" w:themeColor="text1"/>
          <w:szCs w:val="24"/>
        </w:rPr>
        <w:t>Předkládaný návrh je svým rozsahem přiměřený cílům, k nimž je předkládán a splňuje kritéria přiměřenosti, jednoznačnosti, efektivity, transparentnosti, kontrolovatelnosti a jednoznačné odpovědnosti.</w:t>
      </w:r>
    </w:p>
    <w:p w14:paraId="224993B8" w14:textId="0E9AC596" w:rsidR="71F1D785" w:rsidRDefault="71F1D785" w:rsidP="71F1D785">
      <w:pPr>
        <w:rPr>
          <w:rFonts w:eastAsia="Times New Roman"/>
          <w:color w:val="000000" w:themeColor="text1"/>
          <w:szCs w:val="24"/>
        </w:rPr>
      </w:pPr>
    </w:p>
    <w:p w14:paraId="403CE6BB" w14:textId="77777777" w:rsidR="00651C19" w:rsidRPr="008E6FA8" w:rsidRDefault="006A38D0" w:rsidP="000625A1">
      <w:pPr>
        <w:pStyle w:val="Nadpis1"/>
        <w:numPr>
          <w:ilvl w:val="0"/>
          <w:numId w:val="0"/>
        </w:numPr>
        <w:spacing w:before="120" w:afterLines="120" w:after="288"/>
        <w:ind w:left="340" w:hanging="340"/>
        <w:rPr>
          <w:color w:val="000000"/>
          <w:szCs w:val="24"/>
          <w:lang w:eastAsia="cs-CZ"/>
        </w:rPr>
      </w:pPr>
      <w:r>
        <w:rPr>
          <w:color w:val="000000"/>
          <w:szCs w:val="24"/>
        </w:rPr>
        <w:t xml:space="preserve">9. </w:t>
      </w:r>
      <w:r w:rsidR="00651C19" w:rsidRPr="008E6FA8">
        <w:rPr>
          <w:color w:val="000000"/>
          <w:szCs w:val="24"/>
        </w:rPr>
        <w:t>Zhodnocení</w:t>
      </w:r>
      <w:r w:rsidR="00651C19" w:rsidRPr="008E6FA8">
        <w:rPr>
          <w:color w:val="000000"/>
          <w:szCs w:val="24"/>
          <w:lang w:eastAsia="cs-CZ"/>
        </w:rPr>
        <w:t xml:space="preserve"> dopadů na bezpečnost nebo obranu státu</w:t>
      </w:r>
    </w:p>
    <w:p w14:paraId="7B6C5C16" w14:textId="293EAE95" w:rsidR="00EF4921" w:rsidRDefault="00EF4921" w:rsidP="001F149B">
      <w:pPr>
        <w:autoSpaceDE w:val="0"/>
        <w:autoSpaceDN w:val="0"/>
        <w:adjustRightInd w:val="0"/>
        <w:spacing w:before="120" w:afterLines="120" w:after="288"/>
        <w:ind w:firstLine="567"/>
        <w:rPr>
          <w:szCs w:val="24"/>
        </w:rPr>
      </w:pPr>
      <w:r>
        <w:rPr>
          <w:szCs w:val="24"/>
        </w:rPr>
        <w:t>Návrh zákona nemá vliv na bezpečnost nebo obranu státu.</w:t>
      </w:r>
    </w:p>
    <w:p w14:paraId="66D24D49" w14:textId="77777777" w:rsidR="006A38D0" w:rsidRPr="00B5311B" w:rsidRDefault="006A38D0" w:rsidP="000625A1">
      <w:pPr>
        <w:autoSpaceDE w:val="0"/>
        <w:autoSpaceDN w:val="0"/>
        <w:adjustRightInd w:val="0"/>
        <w:spacing w:before="120" w:afterLines="120" w:after="288"/>
        <w:rPr>
          <w:b/>
          <w:bCs/>
          <w:szCs w:val="24"/>
        </w:rPr>
      </w:pPr>
      <w:r w:rsidRPr="00B5311B">
        <w:rPr>
          <w:b/>
          <w:bCs/>
          <w:szCs w:val="24"/>
        </w:rPr>
        <w:t>10. Zhodnocení dopadů na rodiny</w:t>
      </w:r>
    </w:p>
    <w:p w14:paraId="700AE00B" w14:textId="311D7A53" w:rsidR="00B5311B" w:rsidRPr="00A718E3" w:rsidRDefault="00B5311B" w:rsidP="001F149B">
      <w:pPr>
        <w:spacing w:before="120" w:afterLines="120" w:after="288"/>
        <w:ind w:firstLine="567"/>
        <w:rPr>
          <w:szCs w:val="24"/>
        </w:rPr>
      </w:pPr>
      <w:r>
        <w:rPr>
          <w:szCs w:val="24"/>
        </w:rPr>
        <w:t>Návrh nepřináší žádné specifické dopady směrem k rodinám.</w:t>
      </w:r>
    </w:p>
    <w:p w14:paraId="38992ADE" w14:textId="77777777" w:rsidR="009311CA" w:rsidRPr="006A38D0" w:rsidRDefault="009311CA" w:rsidP="00913D1A">
      <w:pPr>
        <w:autoSpaceDE w:val="0"/>
        <w:autoSpaceDN w:val="0"/>
        <w:adjustRightInd w:val="0"/>
        <w:spacing w:before="120" w:afterLines="120" w:after="288"/>
        <w:rPr>
          <w:b/>
          <w:bCs/>
          <w:szCs w:val="24"/>
        </w:rPr>
      </w:pPr>
      <w:r w:rsidRPr="71F1D785">
        <w:rPr>
          <w:b/>
          <w:bCs/>
        </w:rPr>
        <w:t>11. Zhodnocení územních dopadů</w:t>
      </w:r>
    </w:p>
    <w:p w14:paraId="670E64AE" w14:textId="686F57B6" w:rsidR="00B5311B" w:rsidRPr="00A718E3" w:rsidRDefault="37756F8B" w:rsidP="71F1D785">
      <w:pPr>
        <w:spacing w:before="120" w:afterLines="120" w:after="288"/>
        <w:ind w:firstLine="567"/>
        <w:rPr>
          <w:rFonts w:eastAsia="Times New Roman"/>
          <w:szCs w:val="24"/>
        </w:rPr>
      </w:pPr>
      <w:r w:rsidRPr="71F1D785">
        <w:rPr>
          <w:rFonts w:eastAsia="Times New Roman"/>
          <w:color w:val="000000" w:themeColor="text1"/>
          <w:szCs w:val="24"/>
        </w:rPr>
        <w:t xml:space="preserve">Změny nepřináší žádné územní dopady. Územních samosprávných celků se může dotknout pouze v případě, budou-li vystupovat z pozice zaměstnavatele. Dopad bude v takovém </w:t>
      </w:r>
      <w:r w:rsidRPr="71F1D785">
        <w:rPr>
          <w:rFonts w:eastAsia="Times New Roman"/>
          <w:color w:val="000000" w:themeColor="text1"/>
          <w:szCs w:val="24"/>
        </w:rPr>
        <w:lastRenderedPageBreak/>
        <w:t>případě pozitivní, dojde ke zmírnění administrativní zátěže v případě komunikace mezi zaměstnavateli a státním institucím.</w:t>
      </w:r>
      <w:r w:rsidR="10E5013C">
        <w:t xml:space="preserve"> </w:t>
      </w:r>
    </w:p>
    <w:p w14:paraId="6B04C1E5" w14:textId="77777777" w:rsidR="00CD6A36" w:rsidRPr="008E6FA8" w:rsidRDefault="009311CA" w:rsidP="00913D1A">
      <w:pPr>
        <w:pStyle w:val="Nadpis1"/>
        <w:numPr>
          <w:ilvl w:val="0"/>
          <w:numId w:val="0"/>
        </w:numPr>
        <w:spacing w:before="120" w:afterLines="120" w:after="288"/>
        <w:ind w:left="340" w:hanging="340"/>
        <w:rPr>
          <w:color w:val="000000"/>
          <w:szCs w:val="24"/>
        </w:rPr>
      </w:pPr>
      <w:r>
        <w:rPr>
          <w:color w:val="000000"/>
          <w:szCs w:val="24"/>
        </w:rPr>
        <w:t xml:space="preserve">12. </w:t>
      </w:r>
      <w:r w:rsidR="00CD6A36" w:rsidRPr="008E6FA8">
        <w:rPr>
          <w:color w:val="000000"/>
          <w:szCs w:val="24"/>
        </w:rPr>
        <w:t xml:space="preserve">Zhodnocení souladu navrhované právní úpravy se </w:t>
      </w:r>
      <w:r>
        <w:rPr>
          <w:color w:val="000000"/>
          <w:szCs w:val="24"/>
        </w:rPr>
        <w:t>z</w:t>
      </w:r>
      <w:r w:rsidR="00CD6A36" w:rsidRPr="008E6FA8">
        <w:rPr>
          <w:color w:val="000000"/>
          <w:szCs w:val="24"/>
        </w:rPr>
        <w:t>ásadami pro tvorbu digitálně přívětivé legislativy</w:t>
      </w:r>
    </w:p>
    <w:p w14:paraId="308F5166" w14:textId="08BDB6A5" w:rsidR="002A6EEF" w:rsidRPr="00342DCB" w:rsidRDefault="002A6EEF" w:rsidP="00342DCB">
      <w:pPr>
        <w:suppressAutoHyphens/>
        <w:spacing w:before="120" w:afterLines="120" w:after="288"/>
        <w:ind w:firstLine="709"/>
        <w:rPr>
          <w:szCs w:val="24"/>
        </w:rPr>
      </w:pPr>
      <w:r w:rsidRPr="00342DCB">
        <w:rPr>
          <w:szCs w:val="24"/>
        </w:rPr>
        <w:t>Návrh je v souladu se všemi zásadami pro tvorbu digitálně přívětivé legislativy</w:t>
      </w:r>
      <w:r w:rsidR="00791F07" w:rsidRPr="00342DCB">
        <w:rPr>
          <w:szCs w:val="24"/>
        </w:rPr>
        <w:t>.</w:t>
      </w:r>
    </w:p>
    <w:p w14:paraId="0C2DC24C" w14:textId="470A8E42" w:rsidR="00791F07" w:rsidRDefault="00791F07" w:rsidP="00791F07">
      <w:pPr>
        <w:pStyle w:val="TEXT"/>
        <w:rPr>
          <w:rFonts w:eastAsia="Calibri"/>
        </w:rPr>
      </w:pPr>
      <w:r w:rsidRPr="475202B2">
        <w:rPr>
          <w:rFonts w:eastAsia="Calibri"/>
        </w:rPr>
        <w:t xml:space="preserve">Návrh zákona je v souladu </w:t>
      </w:r>
      <w:r w:rsidR="00B91C59" w:rsidRPr="475202B2">
        <w:rPr>
          <w:rFonts w:eastAsia="Calibri"/>
        </w:rPr>
        <w:t>se</w:t>
      </w:r>
      <w:r w:rsidRPr="475202B2">
        <w:rPr>
          <w:rFonts w:eastAsia="Calibri"/>
        </w:rPr>
        <w:t xml:space="preserve"> zásadou</w:t>
      </w:r>
      <w:r w:rsidR="00B91C59" w:rsidRPr="475202B2">
        <w:rPr>
          <w:rFonts w:eastAsia="Calibri"/>
        </w:rPr>
        <w:t xml:space="preserve"> </w:t>
      </w:r>
      <w:r w:rsidR="00E84518" w:rsidRPr="475202B2">
        <w:rPr>
          <w:rFonts w:eastAsia="Calibri"/>
        </w:rPr>
        <w:t>budování přednostně digitálních služeb</w:t>
      </w:r>
      <w:r w:rsidRPr="475202B2">
        <w:rPr>
          <w:rFonts w:eastAsia="Calibri"/>
        </w:rPr>
        <w:t>. Jednou z hlavních motivací návrhu zákona je plně digitalizovat komunikaci mezi zaměstnavateli a</w:t>
      </w:r>
      <w:r w:rsidR="00D17D2F">
        <w:rPr>
          <w:rFonts w:eastAsia="Calibri"/>
        </w:rPr>
        <w:t> </w:t>
      </w:r>
      <w:r w:rsidRPr="475202B2">
        <w:rPr>
          <w:rFonts w:eastAsia="Calibri"/>
        </w:rPr>
        <w:t>státem</w:t>
      </w:r>
      <w:r w:rsidR="08F68156" w:rsidRPr="475202B2">
        <w:rPr>
          <w:rFonts w:eastAsia="Calibri"/>
        </w:rPr>
        <w:t>,</w:t>
      </w:r>
      <w:r w:rsidRPr="475202B2">
        <w:rPr>
          <w:rFonts w:eastAsia="Calibri"/>
        </w:rPr>
        <w:t xml:space="preserve"> a to takovým způsobem, který minimalizuje administrativní zátěž zaměstnavatele. Návrh zákona počítá s třemi digitálními kanály pro podávání povinných informací směrem k MPSV tak, aby vyhovovaly co nejširšímu okruhu zaměstnavatelů – od individuálních osob až po zaměstnavatele s desítkami tisíc zaměstnanců. Jedná se o kanál</w:t>
      </w:r>
      <w:r w:rsidR="002E6BA0" w:rsidRPr="475202B2">
        <w:rPr>
          <w:rFonts w:eastAsia="Calibri"/>
        </w:rPr>
        <w:t>:</w:t>
      </w:r>
    </w:p>
    <w:p w14:paraId="09CF3C81" w14:textId="67ED7F53" w:rsidR="00606DA4" w:rsidRDefault="00606DA4" w:rsidP="008A2CB0">
      <w:pPr>
        <w:pStyle w:val="TEXT"/>
        <w:numPr>
          <w:ilvl w:val="0"/>
          <w:numId w:val="6"/>
        </w:numPr>
        <w:rPr>
          <w:rFonts w:eastAsia="Calibri"/>
        </w:rPr>
      </w:pPr>
      <w:r>
        <w:rPr>
          <w:rFonts w:eastAsia="Calibri"/>
        </w:rPr>
        <w:t>Aplikačního programového rozhraní (API)</w:t>
      </w:r>
      <w:r w:rsidR="00280590">
        <w:rPr>
          <w:rFonts w:eastAsia="Calibri"/>
        </w:rPr>
        <w:t>.</w:t>
      </w:r>
    </w:p>
    <w:p w14:paraId="6E50E220" w14:textId="1D3A7709" w:rsidR="00606DA4" w:rsidRDefault="00606DA4" w:rsidP="008A2CB0">
      <w:pPr>
        <w:pStyle w:val="TEXT"/>
        <w:numPr>
          <w:ilvl w:val="0"/>
          <w:numId w:val="6"/>
        </w:numPr>
        <w:rPr>
          <w:rFonts w:eastAsia="Calibri"/>
        </w:rPr>
      </w:pPr>
      <w:r>
        <w:rPr>
          <w:rFonts w:eastAsia="Calibri"/>
        </w:rPr>
        <w:t>Prostřednictvím Datových schránek (ISDS)</w:t>
      </w:r>
      <w:r w:rsidR="00280590">
        <w:rPr>
          <w:rFonts w:eastAsia="Calibri"/>
        </w:rPr>
        <w:t>.</w:t>
      </w:r>
    </w:p>
    <w:p w14:paraId="2FFFC77C" w14:textId="66F54C9D" w:rsidR="00606DA4" w:rsidRDefault="00606DA4" w:rsidP="008A2CB0">
      <w:pPr>
        <w:pStyle w:val="TEXT"/>
        <w:numPr>
          <w:ilvl w:val="0"/>
          <w:numId w:val="6"/>
        </w:numPr>
        <w:rPr>
          <w:rFonts w:eastAsia="Calibri"/>
        </w:rPr>
      </w:pPr>
      <w:r>
        <w:rPr>
          <w:rFonts w:eastAsia="Calibri"/>
        </w:rPr>
        <w:t>Webového portálu ČSSZ (</w:t>
      </w:r>
      <w:proofErr w:type="spellStart"/>
      <w:r>
        <w:rPr>
          <w:rFonts w:eastAsia="Calibri"/>
        </w:rPr>
        <w:t>ePortál</w:t>
      </w:r>
      <w:proofErr w:type="spellEnd"/>
      <w:r>
        <w:rPr>
          <w:rFonts w:eastAsia="Calibri"/>
        </w:rPr>
        <w:t>)</w:t>
      </w:r>
      <w:r w:rsidR="00280590">
        <w:rPr>
          <w:rFonts w:eastAsia="Calibri"/>
        </w:rPr>
        <w:t>.</w:t>
      </w:r>
    </w:p>
    <w:p w14:paraId="45705FD0" w14:textId="44D069B1" w:rsidR="00791F07" w:rsidRDefault="00791F07" w:rsidP="002E6BA0">
      <w:pPr>
        <w:pStyle w:val="TEXT"/>
        <w:rPr>
          <w:rFonts w:eastAsia="Calibri"/>
        </w:rPr>
      </w:pPr>
      <w:r w:rsidRPr="475202B2">
        <w:rPr>
          <w:rFonts w:eastAsia="Calibri"/>
        </w:rPr>
        <w:t>Tímto způsobem je možné zcela eliminovat další analogické vstupy</w:t>
      </w:r>
      <w:r w:rsidR="02365ACE" w:rsidRPr="475202B2">
        <w:rPr>
          <w:rFonts w:eastAsia="Calibri"/>
        </w:rPr>
        <w:t>,</w:t>
      </w:r>
      <w:r w:rsidRPr="475202B2">
        <w:rPr>
          <w:rFonts w:eastAsia="Calibri"/>
        </w:rPr>
        <w:t xml:space="preserve"> a proto byly v návrhu zákona vyloučeny. Data, která </w:t>
      </w:r>
      <w:proofErr w:type="gramStart"/>
      <w:r w:rsidRPr="475202B2">
        <w:rPr>
          <w:rFonts w:eastAsia="Calibri"/>
        </w:rPr>
        <w:t>rezort</w:t>
      </w:r>
      <w:proofErr w:type="gramEnd"/>
      <w:r w:rsidRPr="475202B2">
        <w:rPr>
          <w:rFonts w:eastAsia="Calibri"/>
        </w:rPr>
        <w:t xml:space="preserve"> MPSV obdrží jedním z výše uvedených kanálů budou následně zpracová</w:t>
      </w:r>
      <w:r w:rsidR="4EC96E5D" w:rsidRPr="475202B2">
        <w:rPr>
          <w:rFonts w:eastAsia="Calibri"/>
        </w:rPr>
        <w:t>na</w:t>
      </w:r>
      <w:r w:rsidRPr="475202B2">
        <w:rPr>
          <w:rFonts w:eastAsia="Calibri"/>
        </w:rPr>
        <w:t>, zkontrolována a validována stejnými technickými prostředky</w:t>
      </w:r>
      <w:r w:rsidR="69BCB475" w:rsidRPr="475202B2">
        <w:rPr>
          <w:rFonts w:eastAsia="Calibri"/>
        </w:rPr>
        <w:t>,</w:t>
      </w:r>
      <w:r w:rsidRPr="475202B2">
        <w:rPr>
          <w:rFonts w:eastAsia="Calibri"/>
        </w:rPr>
        <w:t xml:space="preserve"> a</w:t>
      </w:r>
      <w:r w:rsidR="00D17D2F">
        <w:rPr>
          <w:rFonts w:eastAsia="Calibri"/>
        </w:rPr>
        <w:t> </w:t>
      </w:r>
      <w:r w:rsidRPr="475202B2">
        <w:rPr>
          <w:rFonts w:eastAsia="Calibri"/>
        </w:rPr>
        <w:t xml:space="preserve">proto jsou podání těmito kanály zcela ekvivalentní. V rámci návrhu zákona se dále počítá s plnou digitalizací komunikace ohledně případně nalezených chyb a nesrovnalostí prostřednictvím </w:t>
      </w:r>
      <w:r w:rsidR="00000E41" w:rsidRPr="475202B2">
        <w:rPr>
          <w:rFonts w:eastAsia="Calibri"/>
        </w:rPr>
        <w:t xml:space="preserve">Aplikačního rozhraní API, nebo webového portálu ČSSZ, případně prostřednictvím Datových schránek </w:t>
      </w:r>
      <w:r w:rsidRPr="475202B2">
        <w:rPr>
          <w:rFonts w:eastAsia="Calibri"/>
        </w:rPr>
        <w:t>ISDS, na které může zaměstnavatel reagovat novým podání</w:t>
      </w:r>
      <w:r w:rsidR="2ACC6000" w:rsidRPr="475202B2">
        <w:rPr>
          <w:rFonts w:eastAsia="Calibri"/>
        </w:rPr>
        <w:t>m</w:t>
      </w:r>
      <w:r w:rsidRPr="475202B2">
        <w:rPr>
          <w:rFonts w:eastAsia="Calibri"/>
        </w:rPr>
        <w:t xml:space="preserve"> stejnými prostředky. V důsledku pak může</w:t>
      </w:r>
      <w:r w:rsidR="00437220">
        <w:rPr>
          <w:rFonts w:eastAsia="Calibri"/>
        </w:rPr>
        <w:t>, v optimálních případech,</w:t>
      </w:r>
      <w:r w:rsidRPr="475202B2">
        <w:rPr>
          <w:rFonts w:eastAsia="Calibri"/>
        </w:rPr>
        <w:t xml:space="preserve"> celé zpracování daných podání probíhat jak na straně úřadu</w:t>
      </w:r>
      <w:r w:rsidR="2316230E" w:rsidRPr="475202B2">
        <w:rPr>
          <w:rFonts w:eastAsia="Calibri"/>
        </w:rPr>
        <w:t>,</w:t>
      </w:r>
      <w:r w:rsidRPr="475202B2">
        <w:rPr>
          <w:rFonts w:eastAsia="Calibri"/>
        </w:rPr>
        <w:t xml:space="preserve"> tak na straně zaměstnavatele plně elektronicky bez navýšení pracnosti a nutnosti manuálního zpracování.</w:t>
      </w:r>
    </w:p>
    <w:p w14:paraId="7A0BE64C" w14:textId="5A038144" w:rsidR="008A680F" w:rsidRDefault="008A680F" w:rsidP="002E6BA0">
      <w:pPr>
        <w:pStyle w:val="TEXT"/>
        <w:rPr>
          <w:rFonts w:eastAsia="Calibri"/>
        </w:rPr>
      </w:pPr>
      <w:r w:rsidRPr="002E6BA0">
        <w:rPr>
          <w:rFonts w:eastAsia="Calibri"/>
        </w:rPr>
        <w:t>Návrh je v souladu s</w:t>
      </w:r>
      <w:r w:rsidR="00160D34">
        <w:rPr>
          <w:rFonts w:eastAsia="Calibri"/>
        </w:rPr>
        <w:t xml:space="preserve">e </w:t>
      </w:r>
      <w:r w:rsidRPr="002E6BA0">
        <w:rPr>
          <w:rFonts w:eastAsia="Calibri"/>
        </w:rPr>
        <w:t>zásadou</w:t>
      </w:r>
      <w:r w:rsidR="00160D34">
        <w:rPr>
          <w:rFonts w:eastAsia="Calibri"/>
        </w:rPr>
        <w:t xml:space="preserve"> </w:t>
      </w:r>
      <w:r w:rsidR="007240EA">
        <w:rPr>
          <w:rFonts w:eastAsia="Calibri"/>
        </w:rPr>
        <w:t>m</w:t>
      </w:r>
      <w:r w:rsidR="007240EA" w:rsidRPr="007240EA">
        <w:rPr>
          <w:rFonts w:eastAsia="Calibri"/>
        </w:rPr>
        <w:t>aximální opakovatelnost</w:t>
      </w:r>
      <w:r w:rsidR="00D25BDC">
        <w:rPr>
          <w:rFonts w:eastAsia="Calibri"/>
        </w:rPr>
        <w:t>i</w:t>
      </w:r>
      <w:r w:rsidR="007240EA" w:rsidRPr="007240EA">
        <w:rPr>
          <w:rFonts w:eastAsia="Calibri"/>
        </w:rPr>
        <w:t xml:space="preserve"> a </w:t>
      </w:r>
      <w:proofErr w:type="spellStart"/>
      <w:r w:rsidR="007240EA" w:rsidRPr="007240EA">
        <w:rPr>
          <w:rFonts w:eastAsia="Calibri"/>
        </w:rPr>
        <w:t>znovupoužitelnost</w:t>
      </w:r>
      <w:r w:rsidR="00D25BDC">
        <w:rPr>
          <w:rFonts w:eastAsia="Calibri"/>
        </w:rPr>
        <w:t>i</w:t>
      </w:r>
      <w:proofErr w:type="spellEnd"/>
      <w:r w:rsidR="007240EA" w:rsidRPr="007240EA">
        <w:rPr>
          <w:rFonts w:eastAsia="Calibri"/>
        </w:rPr>
        <w:t xml:space="preserve"> údajů a</w:t>
      </w:r>
      <w:r w:rsidR="00D17D2F">
        <w:rPr>
          <w:rFonts w:eastAsia="Calibri"/>
        </w:rPr>
        <w:t> </w:t>
      </w:r>
      <w:r w:rsidR="007240EA" w:rsidRPr="007240EA">
        <w:rPr>
          <w:rFonts w:eastAsia="Calibri"/>
        </w:rPr>
        <w:t>služeb</w:t>
      </w:r>
      <w:r w:rsidRPr="002E6BA0">
        <w:rPr>
          <w:rFonts w:eastAsia="Calibri"/>
        </w:rPr>
        <w:t>. Tato zásada tvoří klíčový aspekt celé navrhované právní úpravy. Veškerá podání učiněná zaměstnavateli budou dále distribuována jednotlivým oprávněným OVM a státním orgánům tak</w:t>
      </w:r>
      <w:r w:rsidR="00D41FF1">
        <w:rPr>
          <w:rFonts w:eastAsia="Calibri"/>
        </w:rPr>
        <w:t>,</w:t>
      </w:r>
      <w:r w:rsidRPr="002E6BA0">
        <w:rPr>
          <w:rFonts w:eastAsia="Calibri"/>
        </w:rPr>
        <w:t xml:space="preserve"> aby byla zajištěna co nejnižší administrativní náročnost na straně zaměstnavatele. Distribuce k jednotlivým oprávněným subjektům bude probíhat dle standardů eGovernmentu a bude sledovat všechny předepsané zásady bezpečnosti a auditovatelnosti. Podáním daných skutečností k rukám MPSV dostojí zaměstnavatel své povinnosti také ke všem subjektům, které mají na zpracování těchto dat oprávněný zájem. </w:t>
      </w:r>
    </w:p>
    <w:p w14:paraId="3CFE8B2B" w14:textId="0EF46A61" w:rsidR="00791F07" w:rsidRDefault="006E07AD" w:rsidP="00F56454">
      <w:pPr>
        <w:pStyle w:val="TEXT"/>
        <w:rPr>
          <w:rFonts w:eastAsia="Calibri"/>
        </w:rPr>
      </w:pPr>
      <w:r>
        <w:rPr>
          <w:rFonts w:eastAsia="Calibri"/>
        </w:rPr>
        <w:t xml:space="preserve">Návrh je v souladu se zásadami </w:t>
      </w:r>
      <w:r w:rsidR="00316860">
        <w:rPr>
          <w:rFonts w:eastAsia="Calibri"/>
        </w:rPr>
        <w:t>b</w:t>
      </w:r>
      <w:r w:rsidR="00316860" w:rsidRPr="00316860">
        <w:rPr>
          <w:rFonts w:eastAsia="Calibri"/>
        </w:rPr>
        <w:t>udování služeb přístupných a použitelných pro všechny, včetně osob se zdravotním postižením</w:t>
      </w:r>
      <w:r w:rsidR="00316860">
        <w:rPr>
          <w:rFonts w:eastAsia="Calibri"/>
        </w:rPr>
        <w:t xml:space="preserve">, </w:t>
      </w:r>
      <w:r w:rsidR="00BB0D88">
        <w:rPr>
          <w:rFonts w:eastAsia="Calibri"/>
        </w:rPr>
        <w:t>s</w:t>
      </w:r>
      <w:r w:rsidR="00BB0D88" w:rsidRPr="00BB0D88">
        <w:rPr>
          <w:rFonts w:eastAsia="Calibri"/>
        </w:rPr>
        <w:t>dílen</w:t>
      </w:r>
      <w:r w:rsidR="00BB0D88">
        <w:rPr>
          <w:rFonts w:eastAsia="Calibri"/>
        </w:rPr>
        <w:t>ých</w:t>
      </w:r>
      <w:r w:rsidR="00BB0D88" w:rsidRPr="00BB0D88">
        <w:rPr>
          <w:rFonts w:eastAsia="Calibri"/>
        </w:rPr>
        <w:t xml:space="preserve"> služ</w:t>
      </w:r>
      <w:r w:rsidR="00BB0D88">
        <w:rPr>
          <w:rFonts w:eastAsia="Calibri"/>
        </w:rPr>
        <w:t>e</w:t>
      </w:r>
      <w:r w:rsidR="00BB0D88" w:rsidRPr="00BB0D88">
        <w:rPr>
          <w:rFonts w:eastAsia="Calibri"/>
        </w:rPr>
        <w:t>b veřejné správy</w:t>
      </w:r>
      <w:r w:rsidR="00DC368D">
        <w:rPr>
          <w:rFonts w:eastAsia="Calibri"/>
        </w:rPr>
        <w:t xml:space="preserve"> i mezinárodní interoperability.</w:t>
      </w:r>
      <w:r w:rsidR="00F56454">
        <w:rPr>
          <w:rFonts w:eastAsia="Calibri"/>
        </w:rPr>
        <w:t xml:space="preserve"> </w:t>
      </w:r>
      <w:r w:rsidR="00306893">
        <w:rPr>
          <w:rFonts w:eastAsia="Calibri"/>
        </w:rPr>
        <w:t>Mezinárodní prvek sice není předpokládán, ale zvolené řešení jeho budoucí zapojení nijak nelimituje.</w:t>
      </w:r>
    </w:p>
    <w:p w14:paraId="4E4606DC" w14:textId="7DAC67BE" w:rsidR="00F56454" w:rsidRDefault="005A25A8" w:rsidP="00F56454">
      <w:pPr>
        <w:pStyle w:val="TEXT"/>
      </w:pPr>
      <w:r>
        <w:t xml:space="preserve">Návrh zákona je v souladu také se zásadou </w:t>
      </w:r>
      <w:r w:rsidR="00EB0165">
        <w:t>otevřenosti a transparentnosti, včetně otevřených dat a služeb</w:t>
      </w:r>
      <w:r>
        <w:t xml:space="preserve">. Cílem návrhu zákona je, aby oprávněné subjekty mohly přistupovat k datům hlášení zaměstnavatelů v rozsahu jejich zákonných oprávnění. Jedním z těchto </w:t>
      </w:r>
      <w:r w:rsidR="00170798">
        <w:t>subjektů</w:t>
      </w:r>
      <w:r>
        <w:t xml:space="preserve"> je také ČSÚ, který tato data po jejich anonymizaci může zpřístupnit dalším oprávněným </w:t>
      </w:r>
      <w:r>
        <w:lastRenderedPageBreak/>
        <w:t>subjektům</w:t>
      </w:r>
      <w:r w:rsidR="1D8ADC44">
        <w:t xml:space="preserve"> </w:t>
      </w:r>
      <w:r w:rsidR="00C94B84">
        <w:t>v režimu statistických údajů, tedy v režimu zákona o státní statistické službě</w:t>
      </w:r>
      <w:r>
        <w:t xml:space="preserve">. </w:t>
      </w:r>
      <w:r w:rsidR="001607E4">
        <w:t xml:space="preserve">V tomto režimu budou ČSÚ postupně publikovány výstupy v podobě otevřených dat, resp. datových kostek. </w:t>
      </w:r>
      <w:r>
        <w:t>Navrhovaná právní úprava nebrání možnosti t</w:t>
      </w:r>
      <w:r w:rsidR="001607E4">
        <w:t>akto</w:t>
      </w:r>
      <w:r>
        <w:t xml:space="preserve"> otevřená data</w:t>
      </w:r>
      <w:r w:rsidR="001607E4">
        <w:t xml:space="preserve"> publikovat</w:t>
      </w:r>
      <w:r>
        <w:t>.</w:t>
      </w:r>
    </w:p>
    <w:p w14:paraId="7AC93E8A" w14:textId="6BCFD9D5" w:rsidR="002B627F" w:rsidRDefault="002B627F" w:rsidP="00F56454">
      <w:pPr>
        <w:pStyle w:val="TEXT"/>
      </w:pPr>
      <w:r>
        <w:t xml:space="preserve">Návrh zákona splňuje požadavky </w:t>
      </w:r>
      <w:r w:rsidR="00DC6BEF">
        <w:t>zásady technologické neutrality</w:t>
      </w:r>
      <w:r>
        <w:t>. Navrhovaná právní úprava neupřednostňuje žádné technologické řešení. Přístup ke službám není závislý na konkrétní platformě. V rámci automatické výměny informací jsou jediná kritéria doručení dat ve stanoveném formátu a struktuře. Volba technického řešení pro podání hlášení je na samotných povinných subjektech</w:t>
      </w:r>
      <w:r w:rsidR="13377BE2">
        <w:t>-</w:t>
      </w:r>
      <w:r>
        <w:t>zaměstnavatelích.</w:t>
      </w:r>
    </w:p>
    <w:p w14:paraId="2A7AD81E" w14:textId="17FD26FF" w:rsidR="00342DCB" w:rsidRPr="00342DCB" w:rsidRDefault="00342DCB" w:rsidP="7B454ED0">
      <w:pPr>
        <w:ind w:firstLine="708"/>
      </w:pPr>
      <w:r>
        <w:t>Návrh zákona je rovněž v souladu se zásadou uživatelské přívětivosti. Jedná se o služby jednoznačně srozumitelné pro všechny subjekty, které využívají elektronickou komunikaci. Nedochází k legislativnímu omezování standardizovaných rozhraní a uživatelského prostředí ani není předjímáno využití konkrétních prostředků a konkrétních proprietárních prvků.</w:t>
      </w:r>
    </w:p>
    <w:p w14:paraId="309A9037" w14:textId="2785D202" w:rsidR="68207216" w:rsidRDefault="68207216" w:rsidP="68207216">
      <w:pPr>
        <w:ind w:firstLine="357"/>
      </w:pPr>
    </w:p>
    <w:p w14:paraId="6CD27E6D" w14:textId="77777777" w:rsidR="00CD6A36" w:rsidRPr="008E6FA8" w:rsidRDefault="009311CA" w:rsidP="00913D1A">
      <w:pPr>
        <w:pStyle w:val="Nadpis1"/>
        <w:numPr>
          <w:ilvl w:val="0"/>
          <w:numId w:val="0"/>
        </w:numPr>
        <w:spacing w:before="120" w:afterLines="120" w:after="288"/>
        <w:ind w:left="340" w:hanging="340"/>
        <w:rPr>
          <w:color w:val="000000"/>
          <w:szCs w:val="24"/>
        </w:rPr>
      </w:pPr>
      <w:r>
        <w:rPr>
          <w:color w:val="000000"/>
          <w:szCs w:val="24"/>
        </w:rPr>
        <w:t xml:space="preserve">13. </w:t>
      </w:r>
      <w:r w:rsidR="00CD6A36" w:rsidRPr="008E6FA8">
        <w:rPr>
          <w:color w:val="000000"/>
          <w:szCs w:val="24"/>
        </w:rPr>
        <w:t>Hodnocení dopadů regulace podle Obecných zásad</w:t>
      </w:r>
    </w:p>
    <w:p w14:paraId="02DF4DA8" w14:textId="1AC6633D" w:rsidR="00354408" w:rsidRDefault="008E6FA8" w:rsidP="001F149B">
      <w:pPr>
        <w:suppressAutoHyphens/>
        <w:spacing w:before="120" w:afterLines="120" w:after="288"/>
        <w:ind w:firstLine="567"/>
        <w:rPr>
          <w:color w:val="000000"/>
          <w:szCs w:val="24"/>
          <w:lang w:eastAsia="cs-CZ"/>
        </w:rPr>
      </w:pPr>
      <w:r w:rsidRPr="008E6FA8">
        <w:rPr>
          <w:rFonts w:eastAsia="Times New Roman"/>
          <w:color w:val="000000"/>
          <w:szCs w:val="24"/>
          <w:lang w:eastAsia="cs-CZ"/>
        </w:rPr>
        <w:t>B</w:t>
      </w:r>
      <w:r w:rsidR="00E13152">
        <w:rPr>
          <w:rFonts w:eastAsia="Times New Roman"/>
          <w:color w:val="000000"/>
          <w:szCs w:val="24"/>
          <w:lang w:eastAsia="cs-CZ"/>
        </w:rPr>
        <w:t>ylo</w:t>
      </w:r>
      <w:r w:rsidRPr="008E6FA8">
        <w:rPr>
          <w:rFonts w:eastAsia="Times New Roman"/>
          <w:color w:val="000000"/>
          <w:szCs w:val="24"/>
          <w:lang w:eastAsia="cs-CZ"/>
        </w:rPr>
        <w:t xml:space="preserve"> provedeno </w:t>
      </w:r>
      <w:r w:rsidR="00713305" w:rsidRPr="008E6FA8">
        <w:rPr>
          <w:color w:val="000000"/>
          <w:szCs w:val="24"/>
          <w:lang w:eastAsia="cs-CZ"/>
        </w:rPr>
        <w:t>hodnocení dopadů regulace podle Obecných zásad pro hodnocení dopadů regulace (RIA)</w:t>
      </w:r>
      <w:r w:rsidR="00E13152">
        <w:rPr>
          <w:color w:val="000000"/>
          <w:szCs w:val="24"/>
          <w:lang w:eastAsia="cs-CZ"/>
        </w:rPr>
        <w:t xml:space="preserve">, které je </w:t>
      </w:r>
      <w:r w:rsidR="009311CA">
        <w:rPr>
          <w:color w:val="000000"/>
          <w:szCs w:val="24"/>
          <w:lang w:eastAsia="cs-CZ"/>
        </w:rPr>
        <w:t xml:space="preserve">samostatnou </w:t>
      </w:r>
      <w:r w:rsidR="00E13152">
        <w:rPr>
          <w:color w:val="000000"/>
          <w:szCs w:val="24"/>
          <w:lang w:eastAsia="cs-CZ"/>
        </w:rPr>
        <w:t>součástí materiálu.</w:t>
      </w:r>
      <w:bookmarkEnd w:id="0"/>
    </w:p>
    <w:p w14:paraId="47D9D3A8" w14:textId="01DCA2AD" w:rsidR="008A2CB0" w:rsidRPr="004B5B38" w:rsidRDefault="008A2CB0">
      <w:pPr>
        <w:jc w:val="left"/>
        <w:rPr>
          <w:rFonts w:eastAsia="MS Mincho"/>
          <w:color w:val="000000"/>
          <w:sz w:val="8"/>
          <w:szCs w:val="8"/>
        </w:rPr>
      </w:pPr>
      <w:r w:rsidRPr="004B5B38">
        <w:rPr>
          <w:rFonts w:eastAsia="MS Mincho"/>
          <w:color w:val="000000"/>
          <w:sz w:val="8"/>
          <w:szCs w:val="8"/>
        </w:rPr>
        <w:br w:type="page"/>
      </w:r>
    </w:p>
    <w:p w14:paraId="28F0A9CE" w14:textId="77777777" w:rsidR="008A2CB0" w:rsidRDefault="008A2CB0" w:rsidP="008A2CB0">
      <w:pPr>
        <w:spacing w:before="120"/>
        <w:rPr>
          <w:rFonts w:eastAsia="Times New Roman"/>
          <w:b/>
          <w:bCs/>
          <w:sz w:val="28"/>
          <w:szCs w:val="28"/>
          <w:u w:val="single"/>
          <w:lang w:eastAsia="cs-CZ"/>
        </w:rPr>
      </w:pPr>
      <w:r w:rsidRPr="008A2CB0">
        <w:rPr>
          <w:rFonts w:eastAsia="Times New Roman"/>
          <w:b/>
          <w:bCs/>
          <w:sz w:val="28"/>
          <w:szCs w:val="28"/>
          <w:u w:val="single"/>
          <w:lang w:eastAsia="cs-CZ"/>
        </w:rPr>
        <w:lastRenderedPageBreak/>
        <w:t>ZVLÁŠTNÍ ČÁST DŮVODOVÉ ZPRÁVY</w:t>
      </w:r>
    </w:p>
    <w:p w14:paraId="021CAC52" w14:textId="77777777" w:rsidR="008E0967" w:rsidRPr="008A2CB0" w:rsidRDefault="008E0967" w:rsidP="008A2CB0">
      <w:pPr>
        <w:spacing w:before="120"/>
        <w:rPr>
          <w:rFonts w:eastAsia="Times New Roman"/>
          <w:b/>
          <w:bCs/>
          <w:sz w:val="28"/>
          <w:szCs w:val="28"/>
          <w:u w:val="single"/>
          <w:lang w:eastAsia="cs-CZ"/>
        </w:rPr>
      </w:pPr>
    </w:p>
    <w:p w14:paraId="206264CB" w14:textId="77777777" w:rsidR="008E0967" w:rsidRPr="008A2CB0" w:rsidRDefault="008E0967" w:rsidP="008E0967">
      <w:pPr>
        <w:spacing w:before="120"/>
        <w:rPr>
          <w:rFonts w:eastAsia="Times New Roman"/>
          <w:b/>
          <w:bCs/>
          <w:szCs w:val="20"/>
          <w:u w:val="single"/>
          <w:lang w:eastAsia="cs-CZ"/>
        </w:rPr>
      </w:pPr>
      <w:r w:rsidRPr="008A2CB0">
        <w:rPr>
          <w:rFonts w:eastAsia="Times New Roman"/>
          <w:b/>
          <w:bCs/>
          <w:szCs w:val="20"/>
          <w:u w:val="single"/>
          <w:lang w:eastAsia="cs-CZ"/>
        </w:rPr>
        <w:t>K § 1 (Předmět úpravy)</w:t>
      </w:r>
    </w:p>
    <w:p w14:paraId="79C1782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Cílem nového zákona o jednotném měsíčním hlášení zaměstnavatele (dále jen „zákon o JMHZ“) je sloučit údaje, které zaměstnavatel povinně zasílá vybraným orgánům veřejné moci do jednoho podání, kterým je jednotné měsíční hlášení (dále jen „</w:t>
      </w:r>
      <w:r w:rsidRPr="008A2CB0">
        <w:rPr>
          <w:rFonts w:eastAsia="Times New Roman"/>
          <w:b/>
          <w:bCs/>
          <w:szCs w:val="20"/>
          <w:lang w:eastAsia="cs-CZ"/>
        </w:rPr>
        <w:t>hlášení JMHZ</w:t>
      </w:r>
      <w:r w:rsidRPr="008A2CB0">
        <w:rPr>
          <w:rFonts w:eastAsia="Times New Roman"/>
          <w:szCs w:val="20"/>
          <w:lang w:eastAsia="cs-CZ"/>
        </w:rPr>
        <w:t xml:space="preserve">“), díky čemuž se zamezí dvojkolejnosti komunikace zaměstnavatelů s veřejnou správou a výrazně se sníží administrativní zátěž pro zaměstnavatele. </w:t>
      </w:r>
    </w:p>
    <w:p w14:paraId="0E2BDAD9"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Navrhuje se sloučit několik formulářů/tiskopisů, které zaměstnavatelé posílají zpravidla každý měsíc na různé úřady, a přitom většina údajů v nich se opakuje, do jednoho měsíčního hlášení. Zaměstnavatelé budou každý měsíc zasílat hlášení JMHZ a tím budou hlásit všechny určené povinné údaje podle zvláštních právních předpisů vůči úřadům v jednom kroku. </w:t>
      </w:r>
    </w:p>
    <w:p w14:paraId="43776669"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Hlášení JMHZ bude zpočátku obsahovat souhrnně určené údaje, které zaměstnavatelé povinně hlásí</w:t>
      </w:r>
    </w:p>
    <w:p w14:paraId="56A0B118" w14:textId="77777777" w:rsidR="008E0967" w:rsidRPr="008A2CB0" w:rsidRDefault="008E0967" w:rsidP="006553D1">
      <w:pPr>
        <w:numPr>
          <w:ilvl w:val="0"/>
          <w:numId w:val="8"/>
        </w:numPr>
        <w:spacing w:before="120"/>
        <w:rPr>
          <w:rFonts w:eastAsia="Times New Roman"/>
          <w:szCs w:val="20"/>
          <w:lang w:eastAsia="cs-CZ"/>
        </w:rPr>
      </w:pPr>
      <w:r w:rsidRPr="008A2CB0">
        <w:rPr>
          <w:rFonts w:eastAsia="Times New Roman"/>
          <w:szCs w:val="20"/>
          <w:lang w:eastAsia="cs-CZ"/>
        </w:rPr>
        <w:t>České správě sociálního zabezpečení</w:t>
      </w:r>
      <w:r>
        <w:rPr>
          <w:rFonts w:eastAsia="Times New Roman"/>
          <w:szCs w:val="20"/>
          <w:lang w:eastAsia="cs-CZ"/>
        </w:rPr>
        <w:t>, popř. územní správě sociálního zabezpečení či Institutu posuzování zdravotního stavu</w:t>
      </w:r>
      <w:r w:rsidRPr="008A2CB0">
        <w:rPr>
          <w:rFonts w:eastAsia="Times New Roman"/>
          <w:szCs w:val="20"/>
          <w:lang w:eastAsia="cs-CZ"/>
        </w:rPr>
        <w:t xml:space="preserve"> podle zákona č. 589/1992 Sb., o pojistném na sociální zabezpečení a příspěvku na státní politiku zaměstnanosti, zákona č. 187/2006 Sb., o nemocenském pojištění, zákona č. 582/1991 Sb., o organizaci a provádění sociálního zabezpečení </w:t>
      </w:r>
    </w:p>
    <w:p w14:paraId="6DB6D596" w14:textId="77777777" w:rsidR="008E0967" w:rsidRPr="008A2CB0" w:rsidRDefault="008E0967" w:rsidP="006553D1">
      <w:pPr>
        <w:numPr>
          <w:ilvl w:val="0"/>
          <w:numId w:val="8"/>
        </w:numPr>
        <w:spacing w:before="120"/>
        <w:rPr>
          <w:rFonts w:eastAsia="Times New Roman"/>
          <w:szCs w:val="20"/>
          <w:lang w:eastAsia="cs-CZ"/>
        </w:rPr>
      </w:pPr>
      <w:r w:rsidRPr="008A2CB0">
        <w:rPr>
          <w:rFonts w:eastAsia="Times New Roman"/>
          <w:szCs w:val="20"/>
          <w:lang w:eastAsia="cs-CZ"/>
        </w:rPr>
        <w:t>Ministerstvu práce a sociálních věcí podle zákona č. 89/1995 Sb., o státní statistické službě</w:t>
      </w:r>
    </w:p>
    <w:p w14:paraId="1A2CBC9A" w14:textId="00147EFE" w:rsidR="008E0967" w:rsidRPr="008A2CB0" w:rsidRDefault="008E0967" w:rsidP="006553D1">
      <w:pPr>
        <w:numPr>
          <w:ilvl w:val="0"/>
          <w:numId w:val="8"/>
        </w:numPr>
        <w:spacing w:before="120"/>
        <w:rPr>
          <w:rFonts w:eastAsia="Times New Roman"/>
          <w:szCs w:val="20"/>
          <w:lang w:eastAsia="cs-CZ"/>
        </w:rPr>
      </w:pPr>
      <w:r w:rsidRPr="008A2CB0">
        <w:rPr>
          <w:rFonts w:eastAsia="Times New Roman"/>
          <w:szCs w:val="20"/>
          <w:lang w:eastAsia="cs-CZ"/>
        </w:rPr>
        <w:t>Českému statistickému úřadu podle zákona č. 89/1995 Sb., o státní statistické službě, a</w:t>
      </w:r>
      <w:r>
        <w:rPr>
          <w:rFonts w:eastAsia="Times New Roman"/>
          <w:szCs w:val="20"/>
          <w:lang w:eastAsia="cs-CZ"/>
        </w:rPr>
        <w:t> </w:t>
      </w:r>
      <w:r w:rsidRPr="008A2CB0">
        <w:rPr>
          <w:rFonts w:eastAsia="Times New Roman"/>
          <w:szCs w:val="20"/>
          <w:lang w:eastAsia="cs-CZ"/>
        </w:rPr>
        <w:t>přímo aplikovatelných předpisů EU</w:t>
      </w:r>
    </w:p>
    <w:p w14:paraId="414C2302" w14:textId="77777777" w:rsidR="008E0967" w:rsidRPr="008A2CB0" w:rsidRDefault="008E0967" w:rsidP="006553D1">
      <w:pPr>
        <w:numPr>
          <w:ilvl w:val="0"/>
          <w:numId w:val="8"/>
        </w:numPr>
        <w:spacing w:before="120"/>
        <w:rPr>
          <w:rFonts w:eastAsia="Times New Roman"/>
          <w:szCs w:val="20"/>
          <w:lang w:eastAsia="cs-CZ"/>
        </w:rPr>
      </w:pPr>
      <w:r w:rsidRPr="008A2CB0">
        <w:rPr>
          <w:rFonts w:eastAsia="Times New Roman"/>
          <w:szCs w:val="20"/>
          <w:lang w:eastAsia="cs-CZ"/>
        </w:rPr>
        <w:t xml:space="preserve">Úřadu práce podle zákona č. 435/2004 Sb., o zaměstnanosti a </w:t>
      </w:r>
      <w:r>
        <w:rPr>
          <w:rFonts w:eastAsia="Times New Roman"/>
          <w:szCs w:val="20"/>
          <w:lang w:eastAsia="cs-CZ"/>
        </w:rPr>
        <w:t xml:space="preserve">Úřad práce za zaměstnavatele podle </w:t>
      </w:r>
      <w:r w:rsidRPr="008A2CB0">
        <w:rPr>
          <w:rFonts w:eastAsia="Times New Roman"/>
          <w:szCs w:val="20"/>
          <w:lang w:eastAsia="cs-CZ"/>
        </w:rPr>
        <w:t>zákona č. 118/2000 Sb., o ochraně zaměstnanců při platební neschopnosti zaměstnavatele</w:t>
      </w:r>
    </w:p>
    <w:p w14:paraId="20E7CD02" w14:textId="610D10EC" w:rsidR="008E0967" w:rsidRPr="00665EE0" w:rsidRDefault="008E0967" w:rsidP="006553D1">
      <w:pPr>
        <w:numPr>
          <w:ilvl w:val="0"/>
          <w:numId w:val="8"/>
        </w:numPr>
        <w:spacing w:before="120"/>
        <w:rPr>
          <w:rFonts w:eastAsia="Times New Roman"/>
          <w:szCs w:val="20"/>
          <w:lang w:eastAsia="cs-CZ"/>
        </w:rPr>
      </w:pPr>
      <w:r>
        <w:rPr>
          <w:rFonts w:eastAsia="Times New Roman"/>
          <w:szCs w:val="20"/>
          <w:lang w:eastAsia="cs-CZ"/>
        </w:rPr>
        <w:t xml:space="preserve">Orgánům </w:t>
      </w:r>
      <w:r w:rsidRPr="00665EE0">
        <w:rPr>
          <w:rFonts w:eastAsia="Times New Roman"/>
          <w:szCs w:val="20"/>
          <w:lang w:eastAsia="cs-CZ"/>
        </w:rPr>
        <w:t>Finanční správ</w:t>
      </w:r>
      <w:r>
        <w:rPr>
          <w:rFonts w:eastAsia="Times New Roman"/>
          <w:szCs w:val="20"/>
          <w:lang w:eastAsia="cs-CZ"/>
        </w:rPr>
        <w:t>y</w:t>
      </w:r>
      <w:r w:rsidRPr="00665EE0">
        <w:rPr>
          <w:rFonts w:eastAsia="Times New Roman"/>
          <w:szCs w:val="20"/>
          <w:lang w:eastAsia="cs-CZ"/>
        </w:rPr>
        <w:t xml:space="preserve"> ČR podle zákona č. 586/1992 Sb., o daních z příjmů, zákona č. 280/2009 </w:t>
      </w:r>
      <w:r w:rsidRPr="0021410C">
        <w:rPr>
          <w:rFonts w:eastAsia="Times New Roman"/>
          <w:szCs w:val="20"/>
          <w:lang w:eastAsia="cs-CZ"/>
        </w:rPr>
        <w:t>Sb., daňový řád,</w:t>
      </w:r>
      <w:r w:rsidRPr="00665EE0">
        <w:rPr>
          <w:rFonts w:eastAsia="Times New Roman"/>
          <w:szCs w:val="20"/>
          <w:lang w:eastAsia="cs-CZ"/>
        </w:rPr>
        <w:t xml:space="preserve"> zákona č. 262/2006 Sb., zákoník práce a novely zákoníku práce č. 408/2023 Sb. Ze všech výše uvedených právních předpisů jsou vytipovány ohlašované údaje, které budou zaměstnavatelé hlásit najednou elektronicky v rámci hlášení JMHZ.</w:t>
      </w:r>
    </w:p>
    <w:p w14:paraId="77B091ED" w14:textId="65F0A0E6"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Uvedené orgány veřejné moci budou získávat údaje z </w:t>
      </w:r>
      <w:r w:rsidRPr="0021410C">
        <w:rPr>
          <w:rFonts w:eastAsia="Times New Roman"/>
          <w:szCs w:val="20"/>
          <w:lang w:eastAsia="cs-CZ"/>
        </w:rPr>
        <w:t>IIS MPSV.</w:t>
      </w:r>
      <w:r w:rsidRPr="008A2CB0">
        <w:rPr>
          <w:rFonts w:eastAsia="Times New Roman"/>
          <w:szCs w:val="20"/>
          <w:lang w:eastAsia="cs-CZ"/>
        </w:rPr>
        <w:t xml:space="preserve"> Zaměstnavatel bude zasílat údaje na jedno místo – do IIS MPSV. Zaštiťujícím resortem, který bude spravovat IIS MPSV a</w:t>
      </w:r>
      <w:r>
        <w:rPr>
          <w:rFonts w:eastAsia="Times New Roman"/>
          <w:szCs w:val="20"/>
          <w:lang w:eastAsia="cs-CZ"/>
        </w:rPr>
        <w:t> </w:t>
      </w:r>
      <w:r w:rsidRPr="008A2CB0">
        <w:rPr>
          <w:rFonts w:eastAsia="Times New Roman"/>
          <w:szCs w:val="20"/>
          <w:lang w:eastAsia="cs-CZ"/>
        </w:rPr>
        <w:t xml:space="preserve">zajišťovat přenos údajů zapojeným správním úřadům, bude MPSV. </w:t>
      </w:r>
    </w:p>
    <w:p w14:paraId="4BDB26E2"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Hmotněprávní povinnosti zaměstnavatelů zůstanou upraveny ve zvláštních právních předpisech. V zákoně o JMHZ bude procesněprávní úprava stanovující role jednotlivých aktérů a to, jakým způsobem budou zaměstnavatelé plnit povinnosti, v jaké lhůtě. </w:t>
      </w:r>
      <w:r>
        <w:rPr>
          <w:rFonts w:eastAsia="Times New Roman"/>
          <w:szCs w:val="20"/>
          <w:lang w:eastAsia="cs-CZ"/>
        </w:rPr>
        <w:t>Subsidiárně bude použit správní řád.</w:t>
      </w:r>
    </w:p>
    <w:p w14:paraId="316F9A9F"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V zákoně o JMHZ bude rovněž upraveno přihlašování zaměstnavatelů do evidence zaměstnavatelů a přihlašování zaměstnanců do evidence zaměstnanců, které budou nově probíhat na základě zákona o JMHZ. Přihlašování zaměstnavatelů a zaměstnanců bude nadále probíhat prostřednictvím elektronických komunikačních kanálů spravovaných ČSSZ a ČSSZ povede evidenci zaměstnavatelů a evidenci zaměstnanců podle zákona o JMHZ společně s registry podle ZNP a ZOPSZ. Oproti stávajícímu registru zaměstnavatelů a pojištěnců podle </w:t>
      </w:r>
      <w:r w:rsidRPr="008A2CB0">
        <w:rPr>
          <w:rFonts w:eastAsia="Times New Roman"/>
          <w:szCs w:val="20"/>
          <w:lang w:eastAsia="cs-CZ"/>
        </w:rPr>
        <w:lastRenderedPageBreak/>
        <w:t>zákona o nemocenském pojištění dojde k rozšíření, jelikož ČSSZ bude evidovat všechny zaměstnavatele a zaměstnance podle zákona o JMHZ (tedy např. i všechny poplatníky daně z příjmu ze závislé činnosti neúčastné pojištění).</w:t>
      </w:r>
    </w:p>
    <w:p w14:paraId="218B9C88"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 (Zaměstnavatel a zaměstnání)</w:t>
      </w:r>
    </w:p>
    <w:p w14:paraId="0400CDEC"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2DE89946" w14:textId="77777777" w:rsidR="008E0967" w:rsidRDefault="008E0967" w:rsidP="008E0967">
      <w:pPr>
        <w:spacing w:before="120"/>
        <w:rPr>
          <w:rFonts w:eastAsia="Times New Roman"/>
          <w:szCs w:val="20"/>
          <w:lang w:eastAsia="cs-CZ"/>
        </w:rPr>
      </w:pPr>
      <w:r w:rsidRPr="008A2CB0">
        <w:rPr>
          <w:rFonts w:eastAsia="Times New Roman"/>
          <w:szCs w:val="20"/>
          <w:lang w:eastAsia="cs-CZ"/>
        </w:rPr>
        <w:t>Zákon o JMHZ předně upravuje proces předávání údajů zaměstnavatelem pro určené správní úřady. Vzhledem k tomu, že zvláštní zákony mají různou specifikaci zaměstnavatele, v zákoně o JMHZ musí být definice zaměstnavatele široká, univerzální, zahrnující všechny typy zaměstnavatelů (nebo jinak označených subjektů) definované příslušnými zvláštními právními předpisy. Zaměstnavatelem je pro tyto účely třeba rozumět subjekt, který je povinen hlásit vybrané údaje o sobě a o zaměstnancích orgánům veřejné moci (uživatelům údajů) podle zvláštních předpisů prostřednictvím hlášení JMHZ. U takto široké definice zaměstnavatele je nutno upozornit, že mohou nastat situace, kdy se nebude vždy jednat o typický vztah zaměstnance a zaměstnavatele. Například za zaměstnavatele může být dle širší definice považován Úřad práce (ale i další plátci daně, jako např. Pojišťovna Kooperativa plnící povinnosti plátce při výplatě náhrady za ztrátu na výdělku plynoucí z povinného pojištění zaměstnavatele), který je v zákonem definovaných situacích v pozici plátce daně a platí za zaměstnance zálohy na dani z příjmů ze závislé činnosti, ale nelze u něj z hlediska obecného vnímání hovořit o "jeho zaměstnancích", neboť nejsou ve vztahu k ÚP v pracovněprávním vztahu.</w:t>
      </w:r>
    </w:p>
    <w:p w14:paraId="4F4CD14B" w14:textId="39CDD573"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2</w:t>
      </w:r>
      <w:r w:rsidRPr="008A2CB0">
        <w:rPr>
          <w:rFonts w:eastAsia="Times New Roman"/>
          <w:szCs w:val="20"/>
          <w:u w:val="single"/>
          <w:lang w:eastAsia="cs-CZ"/>
        </w:rPr>
        <w:t>:</w:t>
      </w:r>
      <w:r w:rsidRPr="008A2CB0">
        <w:rPr>
          <w:rFonts w:eastAsia="Times New Roman"/>
          <w:szCs w:val="20"/>
          <w:lang w:eastAsia="cs-CZ"/>
        </w:rPr>
        <w:t xml:space="preserve"> </w:t>
      </w:r>
    </w:p>
    <w:p w14:paraId="5106134B"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Doplňuje se definice mzdové účtárny, neboť řada zaměstnavatelů zřizuje pro účely evidence mezd a platů více mzdových účtáren, přičemž po vzoru § 99 ZNP bude plnit povinnosti zaměstnavatele v JMHZ v takovém případě každá mzdová účtárna zvlášť, a to za okruh zaměstnanců, pro které vede evidenci mezd a platů.</w:t>
      </w:r>
      <w:r>
        <w:rPr>
          <w:rFonts w:eastAsia="Times New Roman"/>
          <w:szCs w:val="20"/>
          <w:lang w:eastAsia="cs-CZ"/>
        </w:rPr>
        <w:t xml:space="preserve"> To neplatí, jde-li o přihlašování či odhlašování do/z evidence zaměstnavatelů a evidence zaměstnanců, neboť tyto povinnosti plní vždy jen zaměstnavatel.</w:t>
      </w:r>
    </w:p>
    <w:p w14:paraId="711F1769" w14:textId="60D17D10" w:rsidR="008E0967" w:rsidRPr="008A2CB0" w:rsidRDefault="008E0967" w:rsidP="008E0967">
      <w:pPr>
        <w:spacing w:before="120"/>
        <w:rPr>
          <w:rFonts w:eastAsia="Times New Roman"/>
          <w:i/>
          <w:iCs/>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3 a 4</w:t>
      </w:r>
      <w:r w:rsidRPr="008A2CB0">
        <w:rPr>
          <w:rFonts w:eastAsia="Times New Roman"/>
          <w:szCs w:val="20"/>
          <w:u w:val="single"/>
          <w:lang w:eastAsia="cs-CZ"/>
        </w:rPr>
        <w:t>:</w:t>
      </w:r>
      <w:r w:rsidRPr="008A2CB0">
        <w:rPr>
          <w:rFonts w:eastAsia="Times New Roman"/>
          <w:szCs w:val="20"/>
          <w:lang w:eastAsia="cs-CZ"/>
        </w:rPr>
        <w:t xml:space="preserve"> </w:t>
      </w:r>
    </w:p>
    <w:p w14:paraId="50D1F7F4"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Rovněž definice zaměstnání je pro účely JMHZ velmi široká. Zaměstnáním budou všechny vztahy, na </w:t>
      </w:r>
      <w:proofErr w:type="gramStart"/>
      <w:r w:rsidRPr="008A2CB0">
        <w:rPr>
          <w:rFonts w:eastAsia="Times New Roman"/>
          <w:szCs w:val="20"/>
          <w:lang w:eastAsia="cs-CZ"/>
        </w:rPr>
        <w:t>základě</w:t>
      </w:r>
      <w:proofErr w:type="gramEnd"/>
      <w:r w:rsidRPr="008A2CB0">
        <w:rPr>
          <w:rFonts w:eastAsia="Times New Roman"/>
          <w:szCs w:val="20"/>
          <w:lang w:eastAsia="cs-CZ"/>
        </w:rPr>
        <w:t xml:space="preserve"> kterých budou zaměstnavatelé podle zvláštních právních předpisů sdělovat vybrané údaje prostřednictvím hlášení JMHZ. Hlášení JMHZ se ale netýká všech služebních poměrů, ale jen toho podle zákona č. 234/2014 Sb., o státní službě; netýká se např. služebního poměru podle zákona č. 361/2003 Sb., o služebním poměru příslušníků bezpečnostních sborů. Údaje o některých zaměstnancích ve služebním poměru nebudou sdělovány prostřednictvím hlášení JMHZ zejména z důvodu utajení činnosti a zajištění bezpečnosti těchto zaměstnanců. </w:t>
      </w:r>
      <w:r>
        <w:rPr>
          <w:rFonts w:eastAsia="Times New Roman"/>
          <w:szCs w:val="20"/>
          <w:lang w:eastAsia="cs-CZ"/>
        </w:rPr>
        <w:t>V případě existence více právních vztahů mezi týmiž stranami se za zaměstnání považuje každý z těchto vztahů samostatně.</w:t>
      </w:r>
    </w:p>
    <w:p w14:paraId="22221932" w14:textId="09AF03F1"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5</w:t>
      </w:r>
      <w:r w:rsidRPr="008A2CB0">
        <w:rPr>
          <w:rFonts w:eastAsia="Times New Roman"/>
          <w:szCs w:val="20"/>
          <w:u w:val="single"/>
          <w:lang w:eastAsia="cs-CZ"/>
        </w:rPr>
        <w:t>:</w:t>
      </w:r>
      <w:r w:rsidRPr="008A2CB0">
        <w:rPr>
          <w:rFonts w:eastAsia="Times New Roman"/>
          <w:szCs w:val="20"/>
          <w:lang w:eastAsia="cs-CZ"/>
        </w:rPr>
        <w:t xml:space="preserve"> </w:t>
      </w:r>
    </w:p>
    <w:p w14:paraId="112D469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Dnem nástupu zaměstnance do zaměstnání podle zákona o nemocenském pojištění je den, kdy zaměstnanec skutečně nastoupil do práce, resp. první den, za který zaměstnanci náleží započitatelný příjem (např. i den, za který zaměstnanci náleží náhrada mzdy nebo platu za svátek)</w:t>
      </w:r>
      <w:r>
        <w:rPr>
          <w:rFonts w:eastAsia="Times New Roman"/>
          <w:szCs w:val="20"/>
          <w:lang w:eastAsia="cs-CZ"/>
        </w:rPr>
        <w:t>, a podle zákona o zaměstnanosti jde o den nástupu k výkonu práce</w:t>
      </w:r>
      <w:r w:rsidRPr="008A2CB0">
        <w:rPr>
          <w:rFonts w:eastAsia="Times New Roman"/>
          <w:szCs w:val="20"/>
          <w:lang w:eastAsia="cs-CZ"/>
        </w:rPr>
        <w:t xml:space="preserve">. Zákon o JMHZ však pracuje s pojmy zaměstnanec a zaměstnavatel v širším smyslu než zákon o nemocenském pojištění. Za den nástupu do zaměstnání v ostatních případech, na které se nevztahuje právní úprava ZNP, bude považován den, kdy vznikla zaměstnavateli povinnost poskytnout </w:t>
      </w:r>
      <w:r w:rsidRPr="008A2CB0">
        <w:rPr>
          <w:rFonts w:eastAsia="Times New Roman"/>
          <w:szCs w:val="20"/>
          <w:lang w:eastAsia="cs-CZ"/>
        </w:rPr>
        <w:lastRenderedPageBreak/>
        <w:t xml:space="preserve">zaměstnanci </w:t>
      </w:r>
      <w:r>
        <w:rPr>
          <w:rFonts w:eastAsia="Times New Roman"/>
          <w:szCs w:val="20"/>
          <w:lang w:eastAsia="cs-CZ"/>
        </w:rPr>
        <w:t>(obvykle finanční)</w:t>
      </w:r>
      <w:r w:rsidRPr="008A2CB0">
        <w:rPr>
          <w:rFonts w:eastAsia="Times New Roman"/>
          <w:szCs w:val="20"/>
          <w:lang w:eastAsia="cs-CZ"/>
        </w:rPr>
        <w:t xml:space="preserve"> plnění</w:t>
      </w:r>
      <w:r>
        <w:rPr>
          <w:rFonts w:eastAsia="Times New Roman"/>
          <w:szCs w:val="20"/>
          <w:lang w:eastAsia="cs-CZ"/>
        </w:rPr>
        <w:t xml:space="preserve"> nebo den prvního poskytnutí tohoto plnění</w:t>
      </w:r>
      <w:r w:rsidRPr="008A2CB0">
        <w:rPr>
          <w:rFonts w:eastAsia="Times New Roman"/>
          <w:szCs w:val="20"/>
          <w:lang w:eastAsia="cs-CZ"/>
        </w:rPr>
        <w:t xml:space="preserve">. Může se například jednat o subjekty, kteří plní povinnosti za původního zaměstnavatele. Například půjde o Úřad práce ČR v roli poskytovatele finančního plnění zaměstnanci z důvodu platební neschopnosti původního zaměstnavatele (zákon č. 118/2000 Sb.). </w:t>
      </w:r>
    </w:p>
    <w:p w14:paraId="10F8F362"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3 (Zaměstnanec)</w:t>
      </w:r>
    </w:p>
    <w:p w14:paraId="399DADC0" w14:textId="36A586D4" w:rsidR="008E0967" w:rsidRDefault="008E0967" w:rsidP="008E0967">
      <w:pPr>
        <w:spacing w:before="120"/>
        <w:rPr>
          <w:rFonts w:eastAsia="Times New Roman"/>
          <w:szCs w:val="20"/>
          <w:lang w:eastAsia="cs-CZ"/>
        </w:rPr>
      </w:pPr>
      <w:r w:rsidRPr="008A2CB0">
        <w:rPr>
          <w:rFonts w:eastAsia="Times New Roman"/>
          <w:szCs w:val="20"/>
          <w:lang w:eastAsia="cs-CZ"/>
        </w:rPr>
        <w:t>Obdobně jako zaměstnavatel je i zaměstnanec ve zvláštních právních předpisech definován různě.  Pro účely zákona o JMHZ jde o subjekt, který je se zaměstnavatelem v základním pracovněprávním nebo jiném vztahu definovaném zvláštním právním předpisem a kterého se týkají údaje sdělované orgánům veřejné moci zaměstnavatelem podle zvláštních předpisů prostřednictvím hlášení JMHZ. Součástí hlášení JMHZ budou i údaje o fyzických osobách, které nejsou „zaměstnanci“ ve smyslu obecného chápání tohoto pojmu. Může se jednat o osoby, jimž náleží finanční plnění, které jim subjekt v roli zaměstnavatele (ve smyslu zákona o JMHZ) poskytuje např. z titulu náhradního plnění za původního zaměstnavatele. Půjde například o</w:t>
      </w:r>
      <w:r>
        <w:rPr>
          <w:rFonts w:eastAsia="Times New Roman"/>
          <w:szCs w:val="20"/>
          <w:lang w:eastAsia="cs-CZ"/>
        </w:rPr>
        <w:t> </w:t>
      </w:r>
      <w:r w:rsidRPr="008A2CB0">
        <w:rPr>
          <w:rFonts w:eastAsia="Times New Roman"/>
          <w:szCs w:val="20"/>
          <w:lang w:eastAsia="cs-CZ"/>
        </w:rPr>
        <w:t xml:space="preserve">situace, kdy poddodavatel není schopen plnit své platební závazky a ručí za něj dodavatel, který poskytne finanční plnění zaměstnanci (§ 324a zákona č. 262/2006 Sb., zákoník práce). Nebo může jít o finanční plnění poskytnuté zaměstnanci pojišťovnou Kooperativa nebo </w:t>
      </w:r>
      <w:proofErr w:type="spellStart"/>
      <w:r w:rsidRPr="008A2CB0">
        <w:rPr>
          <w:rFonts w:eastAsia="Times New Roman"/>
          <w:szCs w:val="20"/>
          <w:lang w:eastAsia="cs-CZ"/>
        </w:rPr>
        <w:t>Generali</w:t>
      </w:r>
      <w:proofErr w:type="spellEnd"/>
      <w:r w:rsidRPr="008A2CB0">
        <w:rPr>
          <w:rFonts w:eastAsia="Times New Roman"/>
          <w:szCs w:val="20"/>
          <w:lang w:eastAsia="cs-CZ"/>
        </w:rPr>
        <w:t xml:space="preserve"> jako odškodnění pracovního úrazu nebo nemoci z povolání. </w:t>
      </w:r>
    </w:p>
    <w:p w14:paraId="711F6C99" w14:textId="77777777" w:rsidR="008E0967" w:rsidRPr="008A2CB0" w:rsidRDefault="008E0967" w:rsidP="008E0967">
      <w:pPr>
        <w:spacing w:before="120"/>
        <w:rPr>
          <w:rFonts w:eastAsia="Times New Roman"/>
          <w:szCs w:val="20"/>
          <w:lang w:eastAsia="cs-CZ"/>
        </w:rPr>
      </w:pPr>
      <w:r>
        <w:rPr>
          <w:rFonts w:eastAsia="Times New Roman"/>
          <w:szCs w:val="20"/>
          <w:lang w:eastAsia="cs-CZ"/>
        </w:rPr>
        <w:t>Zvláštní postupy při plnění evidenčních povinností se uplatní u zahraničních zaměstnanců a jejich zaměstnavatelů [srov. § 17 odst. 1 a § 19 odst. 1 písm. c)]. Pro tento účel se v odstavci 2 zavádí definice zahraničního zaměstnance, a to formou odkazu na zákon o zaměstnanosti.</w:t>
      </w:r>
    </w:p>
    <w:p w14:paraId="5D961F38"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4 (Hlášený údaj a uživatel údajů)</w:t>
      </w:r>
    </w:p>
    <w:p w14:paraId="63388813"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0AC92DD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Údaje, které jsou sdělovány prostřednictvím hlášení JMHZ, určí zvláštní právní předpisy. Nemusí se přitom jednat o veškeré údaje, které zaměstnavatelé za sebe nebo za své zaměstnance hlásí. Výběr spočívá na posouzení ústředních orgánů státní správy, které jsou buď samy uživateli údajů nebo které jsou uživatelům údajů nadřízeny. Ve zvláštní právní úpravě tak mohou být některé údaje z hlášení JMHZ vyčleněny, tedy buď nebudou zahrnuty do pozitivního výčtu, nebo pro ně bude stanovena výjimka z obecného pravidla. Vynětí z hlášení JMHZ by mělo být výjimečné a podloženo vážnými důvody (např. jde o údaj, který musí znát uživatel dříve než do 20. dne následujícího měsíce nebo údaj, který není sdělován zaměstnavatel</w:t>
      </w:r>
      <w:r>
        <w:rPr>
          <w:rFonts w:eastAsia="Times New Roman"/>
          <w:szCs w:val="20"/>
          <w:lang w:eastAsia="cs-CZ"/>
        </w:rPr>
        <w:t>i</w:t>
      </w:r>
      <w:r w:rsidRPr="008A2CB0">
        <w:rPr>
          <w:rFonts w:eastAsia="Times New Roman"/>
          <w:szCs w:val="20"/>
          <w:lang w:eastAsia="cs-CZ"/>
        </w:rPr>
        <w:t xml:space="preserve"> pravidelně</w:t>
      </w:r>
      <w:r>
        <w:rPr>
          <w:rFonts w:eastAsia="Times New Roman"/>
          <w:szCs w:val="20"/>
          <w:lang w:eastAsia="cs-CZ"/>
        </w:rPr>
        <w:t>)</w:t>
      </w:r>
      <w:r w:rsidRPr="008A2CB0">
        <w:rPr>
          <w:rFonts w:eastAsia="Times New Roman"/>
          <w:szCs w:val="20"/>
          <w:lang w:eastAsia="cs-CZ"/>
        </w:rPr>
        <w:t>.</w:t>
      </w:r>
    </w:p>
    <w:p w14:paraId="62F0BBB7"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Mezi údaje sdělované prostřednictvím hlášení JMHZ mohou být zahrnuty i takové, které se až dosud hlásily v delších intervalech (čtvrtletí, pololetí, rok) nebo jen </w:t>
      </w:r>
      <w:r w:rsidRPr="008A2CB0">
        <w:rPr>
          <w:rFonts w:eastAsia="Times New Roman"/>
          <w:i/>
          <w:iCs/>
          <w:szCs w:val="20"/>
          <w:lang w:eastAsia="cs-CZ"/>
        </w:rPr>
        <w:t>ad hoc</w:t>
      </w:r>
      <w:r w:rsidRPr="008A2CB0">
        <w:rPr>
          <w:rFonts w:eastAsia="Times New Roman"/>
          <w:szCs w:val="20"/>
          <w:lang w:eastAsia="cs-CZ"/>
        </w:rPr>
        <w:t xml:space="preserve"> (v případě potřeby). Tomu, že uživatelé obdrží tyto údaje s měsíční periodicitou, je nutné přizpůsobit obsah povinností ke sdělování údajů (např. zaměstnavatel bude zasílat údaje o vyměřovacích základech a dobách důchodového pojištění průběžně každý měsíc, proto se mu zruší povinnosti vyhotovovat ročně evidenční list důchodového pojištění). Rovněž bylo provedeno posouzení v tom směru, zda některé povinnosti není namístě zrušit z důvodu duplicity (jako např. zaměstnavatel bude hlásit měsíčně údaje potřebné pro výpočet dávky nemocenského pojištění, proto se mu zruší v ZNP povinnost sdělovat tyto údaje v příloze k žádosti o tuto dávku – je však třeba zavést přechodné období, které je upraveno přechodným ustanovením. Zrušení povinnosti zaměstnavatele předkládat údaje potřebné pro výpočet dávek NP bude možné až po naplnění „datového skladu údaji z hlášení JMHZ“ v IIS MPSV za období 12 kalendářních měsíců od účinnosti tohoto zákona o JMHZ. Zaměstnavatel bude muset nadále podle přechodného </w:t>
      </w:r>
      <w:r w:rsidRPr="008A2CB0">
        <w:rPr>
          <w:rFonts w:eastAsia="Times New Roman"/>
          <w:szCs w:val="20"/>
          <w:lang w:eastAsia="cs-CZ"/>
        </w:rPr>
        <w:lastRenderedPageBreak/>
        <w:t>ustanovení předkládat údaje potřebné pro výpočet dávek NP i v případech, kdy bude rozhodné období zasahovat do období před účinností zákona o JMHZ.</w:t>
      </w:r>
    </w:p>
    <w:p w14:paraId="485E4C2C"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2:</w:t>
      </w:r>
      <w:r w:rsidRPr="008A2CB0">
        <w:rPr>
          <w:rFonts w:eastAsia="Times New Roman"/>
          <w:szCs w:val="20"/>
          <w:lang w:eastAsia="cs-CZ"/>
        </w:rPr>
        <w:t xml:space="preserve"> </w:t>
      </w:r>
    </w:p>
    <w:p w14:paraId="649D1504"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Uživateli údajů jsou vybrané orgány veřejné moci, kterým zaměstnavatel na základě zvláštních právních předpisů hlásí údaje prostřednictvím hlášení JMHZ. Jedná se o MPSV, ČSSZ, </w:t>
      </w:r>
      <w:r>
        <w:rPr>
          <w:rFonts w:eastAsia="Times New Roman"/>
          <w:szCs w:val="20"/>
          <w:lang w:eastAsia="cs-CZ"/>
        </w:rPr>
        <w:t xml:space="preserve">ÚSSZ, Institut posuzování zdravotního stavu, </w:t>
      </w:r>
      <w:r w:rsidRPr="008A2CB0">
        <w:rPr>
          <w:rFonts w:eastAsia="Times New Roman"/>
          <w:szCs w:val="20"/>
          <w:lang w:eastAsia="cs-CZ"/>
        </w:rPr>
        <w:t>Úřad práce, ČSÚ</w:t>
      </w:r>
      <w:r>
        <w:rPr>
          <w:rFonts w:eastAsia="Times New Roman"/>
          <w:szCs w:val="20"/>
          <w:lang w:eastAsia="cs-CZ"/>
        </w:rPr>
        <w:t>, MF</w:t>
      </w:r>
      <w:r w:rsidRPr="008A2CB0">
        <w:rPr>
          <w:rFonts w:eastAsia="Times New Roman"/>
          <w:szCs w:val="20"/>
          <w:lang w:eastAsia="cs-CZ"/>
        </w:rPr>
        <w:t xml:space="preserve"> a </w:t>
      </w:r>
      <w:r>
        <w:rPr>
          <w:rFonts w:eastAsia="Times New Roman"/>
          <w:szCs w:val="20"/>
          <w:lang w:eastAsia="cs-CZ"/>
        </w:rPr>
        <w:t xml:space="preserve">orgán </w:t>
      </w:r>
      <w:r w:rsidRPr="008A2CB0">
        <w:rPr>
          <w:rFonts w:eastAsia="Times New Roman"/>
          <w:szCs w:val="20"/>
          <w:lang w:eastAsia="cs-CZ"/>
        </w:rPr>
        <w:t>Finanční správ</w:t>
      </w:r>
      <w:r>
        <w:rPr>
          <w:rFonts w:eastAsia="Times New Roman"/>
          <w:szCs w:val="20"/>
          <w:lang w:eastAsia="cs-CZ"/>
        </w:rPr>
        <w:t>y</w:t>
      </w:r>
      <w:r w:rsidRPr="008A2CB0">
        <w:rPr>
          <w:rFonts w:eastAsia="Times New Roman"/>
          <w:szCs w:val="20"/>
          <w:lang w:eastAsia="cs-CZ"/>
        </w:rPr>
        <w:t xml:space="preserve"> ČR. Uživatelé mají přístup k údajům jen v mezích a pro účely stanovené zvláštním právním předpisem (např. zákon o zaměstnanosti, zákon o daních z příjmů, zákon o nemocenském pojištění, zákon o pojistném na sociální zabezpečení a příspěvku na státní politiku zaměstnanosti, zákon o organizaci a provádění sociálního zabezpečení, zákon o státní statistické službě aj.). </w:t>
      </w:r>
    </w:p>
    <w:p w14:paraId="793C1CE8"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5 (Jednotné měsíční hlášení)</w:t>
      </w:r>
    </w:p>
    <w:p w14:paraId="122DE40C" w14:textId="70E5A4F4"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00FB3A8A">
        <w:rPr>
          <w:rFonts w:eastAsia="Times New Roman"/>
          <w:szCs w:val="20"/>
          <w:u w:val="single"/>
          <w:lang w:eastAsia="cs-CZ"/>
        </w:rPr>
        <w:t xml:space="preserve"> a 4</w:t>
      </w:r>
      <w:r w:rsidRPr="008A2CB0">
        <w:rPr>
          <w:rFonts w:eastAsia="Times New Roman"/>
          <w:szCs w:val="20"/>
          <w:u w:val="single"/>
          <w:lang w:eastAsia="cs-CZ"/>
        </w:rPr>
        <w:t>:</w:t>
      </w:r>
      <w:r w:rsidRPr="008A2CB0">
        <w:rPr>
          <w:rFonts w:eastAsia="Times New Roman"/>
          <w:szCs w:val="20"/>
          <w:lang w:eastAsia="cs-CZ"/>
        </w:rPr>
        <w:t xml:space="preserve"> </w:t>
      </w:r>
    </w:p>
    <w:p w14:paraId="05926C44"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Zavádí se hlášení JMHZ, které bude mít výhradně elektronickou podobu a bude prostředkem k souhrnnému plnění povinnosti zaměstnavatelů sdělovat vybrané údaje o sobě a svých zaměstnancích více orgánům veřejné moci jedním elektronickým podáním.  O které orgány veřejné moci půjde a které údaje budou sdělovány prostřednictvím hlášení JMHZ, upraví zvláštní právní předpisy a dále tento zákon. Taxativní výčet údajů sdělovaných prostřednictvím hlášení JMHZ bude obsahovat prováděcí nařízení vlády.  </w:t>
      </w:r>
    </w:p>
    <w:p w14:paraId="5D502041"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2:</w:t>
      </w:r>
      <w:r w:rsidRPr="008A2CB0">
        <w:rPr>
          <w:rFonts w:eastAsia="Times New Roman"/>
          <w:szCs w:val="20"/>
          <w:lang w:eastAsia="cs-CZ"/>
        </w:rPr>
        <w:t xml:space="preserve"> </w:t>
      </w:r>
    </w:p>
    <w:p w14:paraId="65F23640"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Podle současné právní úpravy sdělují zaměstnavatelé údaje (mnohdy stejné) různým orgánům veřejné moci v různých intervalech a různým způsobem tak, jak jim to ukládají zvláštní právní předpisy, popř. předpisy EU. V rámci hlášení JMHZ dojde ke sjednocení plnění různých povinností zaměstnavatele podle zvláštních právních předpisů tak, že v těchto zvláštních předpisech bude stanoveno, které povinnosti plní zaměstnavatel prostřednictvím hlášení JMHZ. </w:t>
      </w:r>
    </w:p>
    <w:p w14:paraId="181830E2"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Naprostá většina údajů sdělovaných prostřednictvím JMHZ se bude týkat kalendářního měsíce předcházejícího měsíci, v němž je hlášení podáváno. U některých údajů bude účelnější nebo praktičtější sdělovat je za delší časové období, například čtvrtletí. Tato časová období, za které se mají údaje prostřednictvím hlášení JMHZ sdělovat, budou stanovena zvláštními právními předpisy. </w:t>
      </w:r>
    </w:p>
    <w:p w14:paraId="73181CB3"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3:</w:t>
      </w:r>
      <w:r w:rsidRPr="008A2CB0">
        <w:rPr>
          <w:rFonts w:eastAsia="Times New Roman"/>
          <w:szCs w:val="20"/>
          <w:lang w:eastAsia="cs-CZ"/>
        </w:rPr>
        <w:t xml:space="preserve"> </w:t>
      </w:r>
    </w:p>
    <w:p w14:paraId="7F11ED9E"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Půjde sice o jedno elektronické podání, které se však bude členit na části podle toho, čeho se údaje budou týkat, a to na  </w:t>
      </w:r>
    </w:p>
    <w:p w14:paraId="6DD5CA7F" w14:textId="77777777" w:rsidR="008E0967" w:rsidRPr="008A2CB0" w:rsidRDefault="008E0967" w:rsidP="008E0967">
      <w:pPr>
        <w:numPr>
          <w:ilvl w:val="0"/>
          <w:numId w:val="7"/>
        </w:numPr>
        <w:spacing w:before="120"/>
        <w:rPr>
          <w:rFonts w:eastAsia="Times New Roman"/>
          <w:szCs w:val="20"/>
          <w:lang w:eastAsia="cs-CZ"/>
        </w:rPr>
      </w:pPr>
      <w:r w:rsidRPr="008A2CB0">
        <w:rPr>
          <w:rFonts w:eastAsia="Times New Roman"/>
          <w:szCs w:val="20"/>
          <w:lang w:eastAsia="cs-CZ"/>
        </w:rPr>
        <w:t xml:space="preserve">část </w:t>
      </w:r>
      <w:r>
        <w:rPr>
          <w:rFonts w:eastAsia="Times New Roman"/>
          <w:szCs w:val="20"/>
          <w:lang w:eastAsia="cs-CZ"/>
        </w:rPr>
        <w:t xml:space="preserve">souhrnnou - </w:t>
      </w:r>
      <w:r w:rsidRPr="008A2CB0">
        <w:rPr>
          <w:rFonts w:eastAsia="Times New Roman"/>
          <w:szCs w:val="20"/>
          <w:lang w:eastAsia="cs-CZ"/>
        </w:rPr>
        <w:t>obsahující údaje týkající se zaměstnavatele,</w:t>
      </w:r>
    </w:p>
    <w:p w14:paraId="3DC64CF8" w14:textId="77777777" w:rsidR="008E0967" w:rsidRPr="008A2CB0" w:rsidRDefault="008E0967" w:rsidP="008E0967">
      <w:pPr>
        <w:numPr>
          <w:ilvl w:val="0"/>
          <w:numId w:val="7"/>
        </w:numPr>
        <w:spacing w:before="120"/>
        <w:rPr>
          <w:rFonts w:eastAsia="Times New Roman"/>
          <w:szCs w:val="20"/>
          <w:lang w:eastAsia="cs-CZ"/>
        </w:rPr>
      </w:pPr>
      <w:r w:rsidRPr="008A2CB0">
        <w:rPr>
          <w:rFonts w:eastAsia="Times New Roman"/>
          <w:szCs w:val="20"/>
          <w:lang w:eastAsia="cs-CZ"/>
        </w:rPr>
        <w:t xml:space="preserve">část </w:t>
      </w:r>
      <w:r>
        <w:rPr>
          <w:rFonts w:eastAsia="Times New Roman"/>
          <w:szCs w:val="20"/>
          <w:lang w:eastAsia="cs-CZ"/>
        </w:rPr>
        <w:t xml:space="preserve">pojistnou - </w:t>
      </w:r>
      <w:r w:rsidRPr="008A2CB0">
        <w:rPr>
          <w:rFonts w:eastAsia="Times New Roman"/>
          <w:szCs w:val="20"/>
          <w:lang w:eastAsia="cs-CZ"/>
        </w:rPr>
        <w:t xml:space="preserve">obsahující </w:t>
      </w:r>
      <w:r>
        <w:rPr>
          <w:rFonts w:eastAsia="Times New Roman"/>
          <w:szCs w:val="20"/>
          <w:lang w:eastAsia="cs-CZ"/>
        </w:rPr>
        <w:t>údaje</w:t>
      </w:r>
      <w:r w:rsidRPr="008A2CB0">
        <w:rPr>
          <w:rFonts w:eastAsia="Times New Roman"/>
          <w:szCs w:val="20"/>
          <w:lang w:eastAsia="cs-CZ"/>
        </w:rPr>
        <w:t xml:space="preserve"> o výši pojistného </w:t>
      </w:r>
      <w:r>
        <w:rPr>
          <w:rFonts w:eastAsia="Times New Roman"/>
          <w:szCs w:val="20"/>
          <w:lang w:eastAsia="cs-CZ"/>
        </w:rPr>
        <w:t xml:space="preserve">na sociální zabezpečení odváděného </w:t>
      </w:r>
      <w:r w:rsidRPr="008A2CB0">
        <w:rPr>
          <w:rFonts w:eastAsia="Times New Roman"/>
          <w:szCs w:val="20"/>
          <w:lang w:eastAsia="cs-CZ"/>
        </w:rPr>
        <w:t xml:space="preserve"> zaměstnavatelem,</w:t>
      </w:r>
    </w:p>
    <w:p w14:paraId="7B83900B" w14:textId="77777777" w:rsidR="008E0967" w:rsidRPr="008A2CB0" w:rsidRDefault="008E0967" w:rsidP="008E0967">
      <w:pPr>
        <w:numPr>
          <w:ilvl w:val="0"/>
          <w:numId w:val="7"/>
        </w:numPr>
        <w:spacing w:before="120"/>
        <w:rPr>
          <w:rFonts w:eastAsia="Times New Roman"/>
          <w:szCs w:val="20"/>
          <w:lang w:eastAsia="cs-CZ"/>
        </w:rPr>
      </w:pPr>
      <w:r w:rsidRPr="008A2CB0">
        <w:rPr>
          <w:rFonts w:eastAsia="Times New Roman"/>
          <w:szCs w:val="20"/>
          <w:lang w:eastAsia="cs-CZ"/>
        </w:rPr>
        <w:t>část</w:t>
      </w:r>
      <w:r>
        <w:rPr>
          <w:rFonts w:eastAsia="Times New Roman"/>
          <w:szCs w:val="20"/>
          <w:lang w:eastAsia="cs-CZ"/>
        </w:rPr>
        <w:t xml:space="preserve"> individualizovanou -</w:t>
      </w:r>
      <w:r w:rsidRPr="008A2CB0">
        <w:rPr>
          <w:rFonts w:eastAsia="Times New Roman"/>
          <w:szCs w:val="20"/>
          <w:lang w:eastAsia="cs-CZ"/>
        </w:rPr>
        <w:t xml:space="preserve"> obsahující údaje za jednotlivé zaměstnance</w:t>
      </w:r>
      <w:r>
        <w:rPr>
          <w:rFonts w:eastAsia="Times New Roman"/>
          <w:szCs w:val="20"/>
          <w:lang w:eastAsia="cs-CZ"/>
        </w:rPr>
        <w:t xml:space="preserve"> a jejich jednotlivá zaměstnání (součásti individualizované části - § 10)</w:t>
      </w:r>
      <w:r w:rsidRPr="008A2CB0">
        <w:rPr>
          <w:rFonts w:eastAsia="Times New Roman"/>
          <w:szCs w:val="20"/>
          <w:lang w:eastAsia="cs-CZ"/>
        </w:rPr>
        <w:t xml:space="preserve">. </w:t>
      </w:r>
    </w:p>
    <w:p w14:paraId="013A00EB" w14:textId="77777777" w:rsidR="008E0967" w:rsidRDefault="008E0967" w:rsidP="008E0967">
      <w:pPr>
        <w:spacing w:before="120"/>
        <w:rPr>
          <w:rFonts w:eastAsia="Times New Roman"/>
          <w:szCs w:val="20"/>
          <w:lang w:eastAsia="cs-CZ"/>
        </w:rPr>
      </w:pPr>
      <w:r w:rsidRPr="008A2CB0">
        <w:rPr>
          <w:rFonts w:eastAsia="Times New Roman"/>
          <w:szCs w:val="20"/>
          <w:lang w:eastAsia="cs-CZ"/>
        </w:rPr>
        <w:t xml:space="preserve">Toto členění se zavádí pro účely dalšího postupu při zpřístupňování zaslaných údajů uživatelům v případech, kdy se v jednotlivých částech </w:t>
      </w:r>
      <w:r>
        <w:rPr>
          <w:rFonts w:eastAsia="Times New Roman"/>
          <w:szCs w:val="20"/>
          <w:lang w:eastAsia="cs-CZ"/>
        </w:rPr>
        <w:t xml:space="preserve">nebo součástech </w:t>
      </w:r>
      <w:r w:rsidRPr="008A2CB0">
        <w:rPr>
          <w:rFonts w:eastAsia="Times New Roman"/>
          <w:szCs w:val="20"/>
          <w:lang w:eastAsia="cs-CZ"/>
        </w:rPr>
        <w:t>hlášení JMHZ vyskytne chyba.</w:t>
      </w:r>
    </w:p>
    <w:p w14:paraId="3BEFD04F" w14:textId="77777777" w:rsidR="008E0967" w:rsidRPr="008A2CB0" w:rsidRDefault="008E0967" w:rsidP="008E0967">
      <w:pPr>
        <w:spacing w:before="120"/>
        <w:rPr>
          <w:rFonts w:eastAsia="Times New Roman"/>
          <w:szCs w:val="20"/>
          <w:lang w:eastAsia="cs-CZ"/>
        </w:rPr>
      </w:pPr>
    </w:p>
    <w:p w14:paraId="2941E1DB"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lastRenderedPageBreak/>
        <w:t>K § 6 (Lhůta pro podání jednotného měsíčního hlášení)</w:t>
      </w:r>
    </w:p>
    <w:p w14:paraId="5F826806"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28DD8EE0"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Vzhledem k účelu hlášení JMHZ se navrhuje sjednotit lhůtu, ve které budou zaměstnavatelé povinni toto hlášení zasílat, přestože zvláštní právní předpisy mohou dosud upravovat lhůty odlišně. Lhůta bude stanovena jednotně v rozmezí od 1. dne v kalendářním měsíci do 20. dne v kalendářním měsíci. Ve zvláštních právních předpisech jsou pro sběr prostřednictvím hlášení JMHZ vytipovány pouze takové údaje, u kterých je tato lhůta dostačující, tedy které uživatelé nepotřebují znát dříve. Stanovenou lhůtu nebude možné individuálně prodlužovat. A protože bude existovat množina údajů, které se hlásí za delší časové období, než je kalendářní měsíc (např. za kalendářní čtvrtletí, za půl roku</w:t>
      </w:r>
      <w:r>
        <w:rPr>
          <w:rFonts w:eastAsia="Times New Roman"/>
          <w:szCs w:val="20"/>
          <w:lang w:eastAsia="cs-CZ"/>
        </w:rPr>
        <w:t>, za rok</w:t>
      </w:r>
      <w:r w:rsidRPr="008A2CB0">
        <w:rPr>
          <w:rFonts w:eastAsia="Times New Roman"/>
          <w:szCs w:val="20"/>
          <w:lang w:eastAsia="cs-CZ"/>
        </w:rPr>
        <w:t xml:space="preserve">), je uvedená lhůta formulována tak, že následuje po kalendářním měsíci, </w:t>
      </w:r>
      <w:r>
        <w:rPr>
          <w:rFonts w:eastAsia="Times New Roman"/>
          <w:szCs w:val="20"/>
          <w:lang w:eastAsia="cs-CZ"/>
        </w:rPr>
        <w:t>ke kterému se toto hlášení vztahuje</w:t>
      </w:r>
      <w:r w:rsidRPr="008A2CB0">
        <w:rPr>
          <w:rFonts w:eastAsia="Times New Roman"/>
          <w:szCs w:val="20"/>
          <w:lang w:eastAsia="cs-CZ"/>
        </w:rPr>
        <w:t xml:space="preserve">. Naprostá většina údajů však bude hlášena za předchozí kalendářní měsíc. </w:t>
      </w:r>
    </w:p>
    <w:p w14:paraId="56BEFDB1" w14:textId="77777777" w:rsidR="008E0967" w:rsidRPr="008A2CB0" w:rsidRDefault="008E0967" w:rsidP="008E0967">
      <w:pPr>
        <w:spacing w:before="120"/>
        <w:rPr>
          <w:rFonts w:eastAsia="Times New Roman"/>
          <w:szCs w:val="20"/>
          <w:u w:val="single"/>
          <w:lang w:eastAsia="cs-CZ"/>
        </w:rPr>
      </w:pPr>
      <w:r w:rsidRPr="008A2CB0">
        <w:rPr>
          <w:rFonts w:eastAsia="Times New Roman"/>
          <w:szCs w:val="20"/>
          <w:u w:val="single"/>
          <w:lang w:eastAsia="cs-CZ"/>
        </w:rPr>
        <w:t>K odstavci 2:</w:t>
      </w:r>
    </w:p>
    <w:p w14:paraId="781752B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Hlášení JMHZ je zaměstnavatel povinen zaslat často i po skončení zaměstnání se zaměstnancem (po jeho odhlášení z evidence zaměstnanců), například proto, že mu po skončení zaměstnání dodatečně zúčtuje nějaké příjmy, ze kterých je povinen zaplatit pojistné na sociální zabezpečení. I když se zaměstnavatel odhlásí z evidence zaměstnavatelů a přestane být zaměstnavatelem podle zákona o JMHZ, musí dodatečně plnit povinnosti, které mu z minulosti vyplynuly z pozice zaměstnavatele podle zákona o JMHZ, tedy musí dodatečně zaslat hlášení JMHZ, pokud zaměstnanci dodatečně zúčtoval  příjmy. </w:t>
      </w:r>
      <w:r>
        <w:rPr>
          <w:rFonts w:eastAsia="Times New Roman"/>
          <w:szCs w:val="20"/>
          <w:lang w:eastAsia="cs-CZ"/>
        </w:rPr>
        <w:t xml:space="preserve">Ustanovení definuje poslední kalendářní měsíc, za který zaměstnavatel podává JMHZ. </w:t>
      </w:r>
    </w:p>
    <w:p w14:paraId="31CDAB33"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7 (Způsob a den podání)</w:t>
      </w:r>
    </w:p>
    <w:p w14:paraId="3A2D804B"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 a 3:</w:t>
      </w:r>
      <w:r w:rsidRPr="008A2CB0">
        <w:rPr>
          <w:rFonts w:eastAsia="Times New Roman"/>
          <w:szCs w:val="20"/>
          <w:lang w:eastAsia="cs-CZ"/>
        </w:rPr>
        <w:t xml:space="preserve"> </w:t>
      </w:r>
    </w:p>
    <w:p w14:paraId="7E9FA2FF"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Navrhují se tři možné alternativy způsobů, jimiž lze podání učinit.</w:t>
      </w:r>
    </w:p>
    <w:p w14:paraId="4D3D041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Hlášení JMHZ bude zasíláno pouze v elektronické podobě. Datovou větu v předepsaném formátu a struktuře bude možno zaslat přímo prostřednictvím </w:t>
      </w:r>
      <w:proofErr w:type="spellStart"/>
      <w:r w:rsidRPr="008A2CB0">
        <w:rPr>
          <w:rFonts w:eastAsia="Times New Roman"/>
          <w:szCs w:val="20"/>
          <w:lang w:eastAsia="cs-CZ"/>
        </w:rPr>
        <w:t>ePortálu</w:t>
      </w:r>
      <w:proofErr w:type="spellEnd"/>
      <w:r w:rsidRPr="008A2CB0">
        <w:rPr>
          <w:rFonts w:eastAsia="Times New Roman"/>
          <w:szCs w:val="20"/>
          <w:lang w:eastAsia="cs-CZ"/>
        </w:rPr>
        <w:t xml:space="preserve"> ČSSZ, na kterém bude JMHZ přímo vyplňováno nebo nahráváno jako XML soubor, nebo jako přílohu datové zprávy (</w:t>
      </w:r>
      <w:proofErr w:type="spellStart"/>
      <w:r w:rsidRPr="008A2CB0">
        <w:rPr>
          <w:rFonts w:eastAsia="Times New Roman"/>
          <w:szCs w:val="20"/>
          <w:lang w:eastAsia="cs-CZ"/>
        </w:rPr>
        <w:t>xml</w:t>
      </w:r>
      <w:proofErr w:type="spellEnd"/>
      <w:r w:rsidRPr="008A2CB0">
        <w:rPr>
          <w:rFonts w:eastAsia="Times New Roman"/>
          <w:szCs w:val="20"/>
          <w:lang w:eastAsia="cs-CZ"/>
        </w:rPr>
        <w:t xml:space="preserve">, nikoliv </w:t>
      </w:r>
      <w:proofErr w:type="spellStart"/>
      <w:r w:rsidRPr="008A2CB0">
        <w:rPr>
          <w:rFonts w:eastAsia="Times New Roman"/>
          <w:szCs w:val="20"/>
          <w:lang w:eastAsia="cs-CZ"/>
        </w:rPr>
        <w:t>pdf</w:t>
      </w:r>
      <w:proofErr w:type="spellEnd"/>
      <w:r w:rsidRPr="008A2CB0">
        <w:rPr>
          <w:rFonts w:eastAsia="Times New Roman"/>
          <w:szCs w:val="20"/>
          <w:lang w:eastAsia="cs-CZ"/>
        </w:rPr>
        <w:t>) zaslané do určené DS ČSSZ, nebo prostřednictvím automatizovaného rozhraní (APEP/VREP)</w:t>
      </w:r>
      <w:r>
        <w:rPr>
          <w:rFonts w:eastAsia="Times New Roman"/>
          <w:szCs w:val="20"/>
          <w:lang w:eastAsia="cs-CZ"/>
        </w:rPr>
        <w:t>; poslední z uvedených způsobů však nebude přípustný pro plnění evidenčních povinností podle § 17 a 19</w:t>
      </w:r>
      <w:r w:rsidRPr="008A2CB0">
        <w:rPr>
          <w:rFonts w:eastAsia="Times New Roman"/>
          <w:szCs w:val="20"/>
          <w:lang w:eastAsia="cs-CZ"/>
        </w:rPr>
        <w:t xml:space="preserve">. Nebude umožněna listinná podoba. </w:t>
      </w:r>
    </w:p>
    <w:p w14:paraId="38D32FD7"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Lze předpokládat, že ČSSZ nechá zřídit speciální datovou schránku pro automatizovaný příjem a zpracování hlášení JMHZ a dalších souvisejících podání. Pro tento účel je v odstavci 3 zavedena povinnost ČSSZ zveřejnit způsobem umožňujícím dálkový přístup identifikátor této datové schránky.</w:t>
      </w:r>
    </w:p>
    <w:p w14:paraId="18DF0F2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Pro účely plynulého a efektivního sběru údajů, jejich předávání uživatelům a jejich navazujícího zpracování je nutno zavést povinnost hlásit tyto údaje výhradně v podobě využitelné pro automatizované zpracování. Pokud bude hlášení JMHZ zasláno jiným než v právní úpravě stanoveným způsobem, nebude se k němu přihlížet (bude neúčinné – srov. § 9 odst. 2); tedy bude se postupovat, jako by nebylo podáno. </w:t>
      </w:r>
    </w:p>
    <w:p w14:paraId="4054AF38" w14:textId="77777777" w:rsidR="008E0967" w:rsidRPr="008A2CB0" w:rsidRDefault="008E0967" w:rsidP="008E0967">
      <w:pPr>
        <w:spacing w:before="120"/>
        <w:rPr>
          <w:rFonts w:eastAsia="Times New Roman"/>
          <w:szCs w:val="20"/>
          <w:lang w:eastAsia="cs-CZ"/>
        </w:rPr>
      </w:pPr>
      <w:r>
        <w:rPr>
          <w:rFonts w:eastAsia="Times New Roman"/>
          <w:szCs w:val="20"/>
          <w:lang w:eastAsia="cs-CZ"/>
        </w:rPr>
        <w:t xml:space="preserve">Webový portál </w:t>
      </w:r>
      <w:r w:rsidRPr="008A2CB0">
        <w:rPr>
          <w:rFonts w:eastAsia="Times New Roman"/>
          <w:szCs w:val="20"/>
          <w:lang w:eastAsia="cs-CZ"/>
        </w:rPr>
        <w:t xml:space="preserve">ČSSZ </w:t>
      </w:r>
      <w:r>
        <w:rPr>
          <w:rFonts w:eastAsia="Times New Roman"/>
          <w:szCs w:val="20"/>
          <w:lang w:eastAsia="cs-CZ"/>
        </w:rPr>
        <w:t>(</w:t>
      </w:r>
      <w:proofErr w:type="spellStart"/>
      <w:r>
        <w:rPr>
          <w:rFonts w:eastAsia="Times New Roman"/>
          <w:szCs w:val="20"/>
          <w:lang w:eastAsia="cs-CZ"/>
        </w:rPr>
        <w:t>ePortál</w:t>
      </w:r>
      <w:proofErr w:type="spellEnd"/>
      <w:r>
        <w:rPr>
          <w:rFonts w:eastAsia="Times New Roman"/>
          <w:szCs w:val="20"/>
          <w:lang w:eastAsia="cs-CZ"/>
        </w:rPr>
        <w:t xml:space="preserve">) </w:t>
      </w:r>
      <w:r w:rsidRPr="008A2CB0">
        <w:rPr>
          <w:rFonts w:eastAsia="Times New Roman"/>
          <w:szCs w:val="20"/>
          <w:lang w:eastAsia="cs-CZ"/>
        </w:rPr>
        <w:t>bude obsahovat klientské nástroje pro usnadnění postupu při vyplňování hlášení JMHZ.</w:t>
      </w:r>
    </w:p>
    <w:p w14:paraId="0BD2DAB4" w14:textId="77777777" w:rsidR="008E0967" w:rsidRDefault="008E0967" w:rsidP="008E0967">
      <w:pPr>
        <w:spacing w:before="120"/>
        <w:rPr>
          <w:rFonts w:eastAsia="Times New Roman"/>
          <w:szCs w:val="20"/>
          <w:lang w:eastAsia="cs-CZ"/>
        </w:rPr>
      </w:pPr>
      <w:r w:rsidRPr="008A2CB0">
        <w:rPr>
          <w:rFonts w:eastAsia="Times New Roman"/>
          <w:szCs w:val="20"/>
          <w:lang w:eastAsia="cs-CZ"/>
        </w:rPr>
        <w:t xml:space="preserve">Zaměstnavatel bude mít vždy k dispozici datovou větu ve struktuře platné pro období, kterého se údaje sdělované v této datové větě týkají, a to pro případ, že by zpětně opravoval nebo </w:t>
      </w:r>
      <w:r w:rsidRPr="008A2CB0">
        <w:rPr>
          <w:rFonts w:eastAsia="Times New Roman"/>
          <w:szCs w:val="20"/>
          <w:lang w:eastAsia="cs-CZ"/>
        </w:rPr>
        <w:lastRenderedPageBreak/>
        <w:t>doplňoval údaj/údaje v době, kdy se struktura datové věty změnila např. z důvodu změny právní úpravy (sbírají se další údaje nebo se naopak některé již nesbírají).</w:t>
      </w:r>
    </w:p>
    <w:p w14:paraId="331CD953" w14:textId="77777777" w:rsidR="008E0967" w:rsidRPr="008A2CB0" w:rsidRDefault="008E0967" w:rsidP="008E0967">
      <w:pPr>
        <w:spacing w:before="120"/>
        <w:rPr>
          <w:rFonts w:eastAsia="Times New Roman"/>
          <w:szCs w:val="20"/>
          <w:lang w:eastAsia="cs-CZ"/>
        </w:rPr>
      </w:pPr>
      <w:r>
        <w:rPr>
          <w:rFonts w:eastAsia="Times New Roman"/>
          <w:szCs w:val="20"/>
          <w:lang w:eastAsia="cs-CZ"/>
        </w:rPr>
        <w:t>S</w:t>
      </w:r>
      <w:r w:rsidRPr="00072847">
        <w:rPr>
          <w:rFonts w:eastAsia="Times New Roman"/>
          <w:szCs w:val="20"/>
          <w:lang w:eastAsia="cs-CZ"/>
        </w:rPr>
        <w:t xml:space="preserve">peciální pravidlo </w:t>
      </w:r>
      <w:r>
        <w:rPr>
          <w:rFonts w:eastAsia="Times New Roman"/>
          <w:szCs w:val="20"/>
          <w:lang w:eastAsia="cs-CZ"/>
        </w:rPr>
        <w:t xml:space="preserve">platí </w:t>
      </w:r>
      <w:r w:rsidRPr="00072847">
        <w:rPr>
          <w:rFonts w:eastAsia="Times New Roman"/>
          <w:szCs w:val="20"/>
          <w:lang w:eastAsia="cs-CZ"/>
        </w:rPr>
        <w:t>pro způsob plnění evidenční povinnosti zaměstnavatele (přihlás</w:t>
      </w:r>
      <w:r>
        <w:rPr>
          <w:rFonts w:eastAsia="Times New Roman"/>
          <w:szCs w:val="20"/>
          <w:lang w:eastAsia="cs-CZ"/>
        </w:rPr>
        <w:t>i</w:t>
      </w:r>
      <w:r w:rsidRPr="00072847">
        <w:rPr>
          <w:rFonts w:eastAsia="Times New Roman"/>
          <w:szCs w:val="20"/>
          <w:lang w:eastAsia="cs-CZ"/>
        </w:rPr>
        <w:t xml:space="preserve">t a odhlásit sebe i zaměstnance do a z evidence zaměstnavatelů a evidence zaměstnanců, </w:t>
      </w:r>
      <w:r>
        <w:rPr>
          <w:rFonts w:eastAsia="Times New Roman"/>
          <w:szCs w:val="20"/>
          <w:lang w:eastAsia="cs-CZ"/>
        </w:rPr>
        <w:t xml:space="preserve">a pro </w:t>
      </w:r>
      <w:r w:rsidRPr="00072847">
        <w:rPr>
          <w:rFonts w:eastAsia="Times New Roman"/>
          <w:szCs w:val="20"/>
          <w:lang w:eastAsia="cs-CZ"/>
        </w:rPr>
        <w:t>hlášení změn). Způsob je stanoven tak, aby odpovídal technologickým možnostem aplikačního vybavení ČSSZ.</w:t>
      </w:r>
    </w:p>
    <w:p w14:paraId="74CA05E3" w14:textId="77777777" w:rsidR="008E0967" w:rsidRPr="008A2CB0" w:rsidRDefault="008E0967" w:rsidP="008E0967">
      <w:pPr>
        <w:spacing w:before="120"/>
        <w:rPr>
          <w:rFonts w:eastAsia="Times New Roman"/>
          <w:szCs w:val="20"/>
          <w:u w:val="single"/>
          <w:lang w:eastAsia="cs-CZ"/>
        </w:rPr>
      </w:pPr>
      <w:r w:rsidRPr="008A2CB0">
        <w:rPr>
          <w:rFonts w:eastAsia="Times New Roman"/>
          <w:szCs w:val="20"/>
          <w:u w:val="single"/>
          <w:lang w:eastAsia="cs-CZ"/>
        </w:rPr>
        <w:t>K odstavci 2:</w:t>
      </w:r>
    </w:p>
    <w:p w14:paraId="0550D346" w14:textId="4C4A4C88" w:rsidR="008E0967" w:rsidRPr="008A2CB0" w:rsidRDefault="008E0967" w:rsidP="008E0967">
      <w:pPr>
        <w:spacing w:before="120"/>
        <w:rPr>
          <w:rFonts w:eastAsia="Times New Roman"/>
          <w:szCs w:val="20"/>
          <w:lang w:eastAsia="cs-CZ"/>
        </w:rPr>
      </w:pPr>
      <w:r w:rsidRPr="008A2CB0">
        <w:rPr>
          <w:rFonts w:eastAsia="Times New Roman"/>
          <w:szCs w:val="20"/>
          <w:lang w:eastAsia="cs-CZ"/>
        </w:rPr>
        <w:t>Protože prostřednictvím hlášení JMHZ budou zaměstnavatelé plnit povinnosti vůči různým orgánům veřejné moci, a nejen toto hlášení, ale i přihlašování a odhlašování zaměstnanců a</w:t>
      </w:r>
      <w:r>
        <w:rPr>
          <w:rFonts w:eastAsia="Times New Roman"/>
          <w:szCs w:val="20"/>
          <w:lang w:eastAsia="cs-CZ"/>
        </w:rPr>
        <w:t> </w:t>
      </w:r>
      <w:r w:rsidRPr="008A2CB0">
        <w:rPr>
          <w:rFonts w:eastAsia="Times New Roman"/>
          <w:szCs w:val="20"/>
          <w:lang w:eastAsia="cs-CZ"/>
        </w:rPr>
        <w:t xml:space="preserve">zaměstnavatelů bude zasíláno ČSSZ, v zákoně o JMHZ je výslovně uvedeno, že zaměstnavatel splní svou povinnost, tj. učiní podání, dnem, kdy došlo ČSSZ. Tedy nikoliv až dnem, kdy údaje z podání získají příslušné orgány veřejné moci (tj. uživatelé údajů). Potvrzení o přijetí podání bude vyznačeno technickým způsobem i s přesným časovým údajem. </w:t>
      </w:r>
    </w:p>
    <w:p w14:paraId="08C5D703"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4:</w:t>
      </w:r>
      <w:r w:rsidRPr="008A2CB0">
        <w:rPr>
          <w:rFonts w:eastAsia="Times New Roman"/>
          <w:szCs w:val="20"/>
          <w:lang w:eastAsia="cs-CZ"/>
        </w:rPr>
        <w:t xml:space="preserve"> </w:t>
      </w:r>
    </w:p>
    <w:p w14:paraId="28D63282" w14:textId="77777777" w:rsidR="008E0967" w:rsidRDefault="008E0967" w:rsidP="008E0967">
      <w:pPr>
        <w:spacing w:before="120"/>
        <w:rPr>
          <w:rFonts w:eastAsia="Times New Roman"/>
          <w:szCs w:val="20"/>
          <w:lang w:eastAsia="cs-CZ"/>
        </w:rPr>
      </w:pPr>
      <w:r w:rsidRPr="008A2CB0">
        <w:rPr>
          <w:rFonts w:eastAsia="Times New Roman"/>
          <w:szCs w:val="20"/>
          <w:lang w:eastAsia="cs-CZ"/>
        </w:rPr>
        <w:t xml:space="preserve">V případě, že podání podle tohoto zákona nebylo zasláno ČSSZ, ale některému z uživatelů údajů, je vyloučen postup podle § 12 SŘ. V takovém případě nepostoupí uživatel údajů podání ČSSZ podle § 12 SŘ, ale sám informuje zaměstnavatele o neúčinnosti podání a o správném postupu. Pokud bude hlášení JMHZ zaměstnavatelem omylem zasláno do DS jiného orgánu veřejné moci, než jsou uživatelé údajů, bude tento orgán postupovat podle obecného ustanovení § 12 SŘ. Takový orgán veřejné moci tedy postoupí hlášení JMHZ z důvodu nepříslušnosti  ČSSZ a informuje o tom zaměstnavatele. ČSSZ následně zaměstnavatele vyrozumí o neúčinnosti podání a sdělí mu, aby podání učinil znovu. </w:t>
      </w:r>
    </w:p>
    <w:p w14:paraId="3C5C6358"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8 (Formát a struktura podání)</w:t>
      </w:r>
    </w:p>
    <w:p w14:paraId="3F5BF0B3"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452DD2A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Hlášení JMHZ bude zasíláno pouze v elektronické podobě. Datovou větu v předepsaném formátu a struktuře bude možno zaslat přímo prostřednictvím </w:t>
      </w:r>
      <w:proofErr w:type="spellStart"/>
      <w:r w:rsidRPr="008A2CB0">
        <w:rPr>
          <w:rFonts w:eastAsia="Times New Roman"/>
          <w:szCs w:val="20"/>
          <w:lang w:eastAsia="cs-CZ"/>
        </w:rPr>
        <w:t>ePortálu</w:t>
      </w:r>
      <w:proofErr w:type="spellEnd"/>
      <w:r w:rsidRPr="008A2CB0">
        <w:rPr>
          <w:rFonts w:eastAsia="Times New Roman"/>
          <w:szCs w:val="20"/>
          <w:lang w:eastAsia="cs-CZ"/>
        </w:rPr>
        <w:t xml:space="preserve"> ČSSZ, na kterém bude JMHZ přímo vyplňováno nebo nahráváno jako XML soubor, nebo jako přílohu datové zprávy (</w:t>
      </w:r>
      <w:proofErr w:type="spellStart"/>
      <w:r w:rsidRPr="008A2CB0">
        <w:rPr>
          <w:rFonts w:eastAsia="Times New Roman"/>
          <w:szCs w:val="20"/>
          <w:lang w:eastAsia="cs-CZ"/>
        </w:rPr>
        <w:t>xml</w:t>
      </w:r>
      <w:proofErr w:type="spellEnd"/>
      <w:r w:rsidRPr="008A2CB0">
        <w:rPr>
          <w:rFonts w:eastAsia="Times New Roman"/>
          <w:szCs w:val="20"/>
          <w:lang w:eastAsia="cs-CZ"/>
        </w:rPr>
        <w:t xml:space="preserve">, nikoliv </w:t>
      </w:r>
      <w:proofErr w:type="spellStart"/>
      <w:r w:rsidRPr="008A2CB0">
        <w:rPr>
          <w:rFonts w:eastAsia="Times New Roman"/>
          <w:szCs w:val="20"/>
          <w:lang w:eastAsia="cs-CZ"/>
        </w:rPr>
        <w:t>pdf</w:t>
      </w:r>
      <w:proofErr w:type="spellEnd"/>
      <w:r w:rsidRPr="008A2CB0">
        <w:rPr>
          <w:rFonts w:eastAsia="Times New Roman"/>
          <w:szCs w:val="20"/>
          <w:lang w:eastAsia="cs-CZ"/>
        </w:rPr>
        <w:t>) zaslané do určené DS ČSSZ, nebo prostřednictvím automatizovaného rozhraní (APEP/VREP). Nebude umožněna listinná podoba.</w:t>
      </w:r>
    </w:p>
    <w:p w14:paraId="09F813EA"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2 a 4:</w:t>
      </w:r>
      <w:r w:rsidRPr="008A2CB0">
        <w:rPr>
          <w:rFonts w:eastAsia="Times New Roman"/>
          <w:szCs w:val="20"/>
          <w:lang w:eastAsia="cs-CZ"/>
        </w:rPr>
        <w:t xml:space="preserve"> </w:t>
      </w:r>
    </w:p>
    <w:p w14:paraId="0D209C0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Na pojem „struktury“ podání lze v teoretické rovině nahlížet dvojím způsobem: jako na tzv. obsahovou strukturu podání, nebo na tzv. datovou strukturu podání.</w:t>
      </w:r>
    </w:p>
    <w:p w14:paraId="370F605C" w14:textId="1FB3F44A" w:rsidR="008E0967" w:rsidRPr="008A2CB0" w:rsidRDefault="008E0967" w:rsidP="008E0967">
      <w:pPr>
        <w:spacing w:before="120"/>
        <w:rPr>
          <w:rFonts w:eastAsia="Times New Roman"/>
          <w:szCs w:val="20"/>
          <w:lang w:eastAsia="cs-CZ"/>
        </w:rPr>
      </w:pPr>
      <w:r w:rsidRPr="008A2CB0">
        <w:rPr>
          <w:rFonts w:eastAsia="Times New Roman"/>
          <w:szCs w:val="20"/>
          <w:lang w:eastAsia="cs-CZ"/>
        </w:rPr>
        <w:t>Obsahová struktura formulářového podání je esenciálním požadavkem na každý formulář, a to bez ohledu na jeho formu. Díky ní se osoba, která daný formulář vyplňuje, dozvídá pravidla a</w:t>
      </w:r>
      <w:r>
        <w:rPr>
          <w:rFonts w:eastAsia="Times New Roman"/>
          <w:szCs w:val="20"/>
          <w:lang w:eastAsia="cs-CZ"/>
        </w:rPr>
        <w:t> </w:t>
      </w:r>
      <w:r w:rsidRPr="008A2CB0">
        <w:rPr>
          <w:rFonts w:eastAsia="Times New Roman"/>
          <w:szCs w:val="20"/>
          <w:lang w:eastAsia="cs-CZ"/>
        </w:rPr>
        <w:t xml:space="preserve">požadavky, které musí při tomto vyplňování respektovat. Základní rámec pro obsahovou strukturu představují obecné náležitosti (požadavky) stanovené zákonem pro každé podání. Zákon pak zpravidla stanoví další povinné náležitosti. Podzákonný právní předpis (nařízení vlády) pak může tyto náležitosti dále precizovat a rozvádět. </w:t>
      </w:r>
    </w:p>
    <w:p w14:paraId="63F087C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Datová struktura podání je toliko technicistním požadavkem pro podání v elektronické podobě. Je odvislá od formátu podání, který stanoví nařízení vlády, a také od stanovené obsahové struktury, kterou musí respektovat, a nemůže jí dále rozšiřovat. Zjednodušeně řečeno, jde tedy o jakési „překlopení“ požadavků daných obsahovou strukturou do podoby, která umožní automatizované zpracování informačními systémy, kterými ČSSZ disponuje. Datovou </w:t>
      </w:r>
      <w:r w:rsidRPr="008A2CB0">
        <w:rPr>
          <w:rFonts w:eastAsia="Times New Roman"/>
          <w:szCs w:val="20"/>
          <w:lang w:eastAsia="cs-CZ"/>
        </w:rPr>
        <w:lastRenderedPageBreak/>
        <w:t>strukturu proto neurčuje právní předpis, ale sám orgán veřejné moci v závislosti na technologickém vybavení a informačních systémech, jimiž disponuje.</w:t>
      </w:r>
    </w:p>
    <w:p w14:paraId="1D94EB41" w14:textId="4CFFEA8B" w:rsidR="008E0967" w:rsidRPr="008A2CB0" w:rsidRDefault="008E0967" w:rsidP="008E0967">
      <w:pPr>
        <w:spacing w:before="120"/>
        <w:rPr>
          <w:rFonts w:eastAsia="Times New Roman"/>
          <w:szCs w:val="20"/>
          <w:lang w:eastAsia="cs-CZ"/>
        </w:rPr>
      </w:pPr>
      <w:r w:rsidRPr="008A2CB0">
        <w:rPr>
          <w:rFonts w:eastAsia="Times New Roman"/>
          <w:szCs w:val="20"/>
          <w:lang w:eastAsia="cs-CZ"/>
        </w:rPr>
        <w:t>Obecně přitom platí, že orgán veřejné moci je tradičně nadán faktickou pravomocí zavést („určit“) některé technické parametry svojí činnosti, které vyplývají z reálných podmínek jeho činnosti. Ačkoliv předmětem těchto pravidel primárně není stanovení práv a povinností adresátům výkonu veřejné moci, je nesporné, že výkon těchto práv a povinností je tímto nastavením ve větší či menší míře ovlivněn. Uvedené nastavení vyplývá zejména z faktických podmínek činnosti orgánu, z nutnosti určitým způsobem nastavit jeho vnitřní organizaci či manažerské řízení jeho provozu. Nejedná se přitom pouze o čistě interní otázky fungování orgánu, ale také o nastavení jeho provozních a technických podmínek na „rozhraní“ jeho kontaktu s adresáty výkonu veřejné moci, kteří jsou tak nuceni se fakticitě nastavení těchto provozních a technických podmínek přizpůsobit, i když nejsou založeny na úrovni právních předpisů, ale na úrovni určení (a případně zveřejnění) ze strany daného orgánu. Typickými příklady může být nastavení úředních hodin, rozvrhu práce v rámci orgánu či některých komunikačních kanálů navenek. Tyto prvky mohou v reálném životě značně ovlivnit práva a povinnosti adresátů výkonu veřejné moci, přesto bez možnosti uvedené provozní a technické parametry své činnosti autonomně nastavovat by výkon veřejné moci byl jen obtížně realizovatelný. Např. zákon o nemocenském pojištění upravuje pravomoc, resp. povinnost ČSSZ  („určit a zveřejnit“) uvedené provozní a technické parametry své činnosti v rámci úpravy infomační povinnosti v § 162. Obdobně tyto povinnosti stanovuje zákon o organizaci a</w:t>
      </w:r>
      <w:r>
        <w:rPr>
          <w:rFonts w:eastAsia="Times New Roman"/>
          <w:szCs w:val="20"/>
          <w:lang w:eastAsia="cs-CZ"/>
        </w:rPr>
        <w:t> </w:t>
      </w:r>
      <w:r w:rsidRPr="008A2CB0">
        <w:rPr>
          <w:rFonts w:eastAsia="Times New Roman"/>
          <w:szCs w:val="20"/>
          <w:lang w:eastAsia="cs-CZ"/>
        </w:rPr>
        <w:t>provádění sociálního zabezpečení v § 123e.</w:t>
      </w:r>
    </w:p>
    <w:p w14:paraId="7511E4EB" w14:textId="77777777" w:rsidR="008E0967" w:rsidRDefault="008E0967" w:rsidP="008E0967">
      <w:pPr>
        <w:spacing w:before="120"/>
        <w:rPr>
          <w:rFonts w:eastAsia="Times New Roman"/>
          <w:szCs w:val="20"/>
          <w:lang w:eastAsia="cs-CZ"/>
        </w:rPr>
      </w:pPr>
      <w:r w:rsidRPr="008A2CB0">
        <w:rPr>
          <w:rFonts w:eastAsia="Times New Roman"/>
          <w:szCs w:val="20"/>
          <w:lang w:eastAsia="cs-CZ"/>
        </w:rPr>
        <w:t xml:space="preserve">Do této kategorie spadá právě určení datové struktury podání, které na rozdíl od jeho struktury obsahové neaspiruje na snahu upravovat či konkretizovat požadované údaje, ale toliko nastavení technických parametrů podání. Zaměstnavatel je takto určenou datovou strukturu povinen respektovat stejně, jako jiné provozní a technické parametry činnosti orgánů veřejné moci dané objektivní realitou či jejich vnitřním nastavením. </w:t>
      </w:r>
    </w:p>
    <w:p w14:paraId="4A87F013"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Celá struktura podání nebude stanovena nařízením vlády (právním předpisem). Nařízením vlády bude stanoven formát a tzv. „obsahová struktura“. </w:t>
      </w:r>
    </w:p>
    <w:p w14:paraId="5C11E789"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Tj. podrobnosti údajů závazně požadovaných, resp. pokyny k jeho vyplnění nesmějí absentovat v nařízení vlády, tj. nesmějí fakticky vyplývat pouze ze struktury tohoto podání zveřejněné ze strany ČSSZ. Jinými slovy, není přípustné, aby zveřejněná struktura fakticky dotvářela okruh a podrobnosti požadovaných údajů a překračovala tak rámec pouhého řazení (strukturování) těchto údajů a dalších technických parametrů daného podání, kdy samotná povinnost poskytnutí údajů je dostatečně určitě založena již právním předpisem.</w:t>
      </w:r>
    </w:p>
    <w:p w14:paraId="35EC5C6B"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3:</w:t>
      </w:r>
      <w:r w:rsidRPr="008A2CB0">
        <w:rPr>
          <w:rFonts w:eastAsia="Times New Roman"/>
          <w:szCs w:val="20"/>
          <w:lang w:eastAsia="cs-CZ"/>
        </w:rPr>
        <w:t xml:space="preserve"> </w:t>
      </w:r>
    </w:p>
    <w:p w14:paraId="47A2530E"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K provádění zákona o JMHZ bude vydáno nařízení vlády, které blíže stanoví zejména obsahové podrobnosti a pokyny k vyplnění. V nařízení vlády bude určen přesný formát a obsahová struktura podání podle zákona o JMHZ, dále období, za které jsou jednotlivé údaje zaměstnavatelem sdělovány</w:t>
      </w:r>
      <w:r>
        <w:rPr>
          <w:rFonts w:eastAsia="Times New Roman"/>
          <w:szCs w:val="20"/>
          <w:lang w:eastAsia="cs-CZ"/>
        </w:rPr>
        <w:t>,</w:t>
      </w:r>
      <w:r w:rsidRPr="008A2CB0">
        <w:rPr>
          <w:rFonts w:eastAsia="Times New Roman"/>
          <w:szCs w:val="20"/>
          <w:lang w:eastAsia="cs-CZ"/>
        </w:rPr>
        <w:t xml:space="preserve"> a rovněž to, kterému orgánu veřejné moci jsou údaje určeny. Nařízení vlády bude také obsahovat pokyny k podání a obsahu opravného hlášení. Nařízení bude obsahovat přílohy strukturované podle jednotlivých typů podání podle zákona o JMHZ.  </w:t>
      </w:r>
    </w:p>
    <w:p w14:paraId="3959264A"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9 (Technická vada podání)</w:t>
      </w:r>
    </w:p>
    <w:p w14:paraId="2C1EB56F"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312320EB"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lastRenderedPageBreak/>
        <w:t>Ustanovení o technických vadách je koncipováno jako společné pro všechna podání podle tohoto zákona, tj. nejen hlášení JMHZ, ale také přihlášení a odhlášení do/z evidence zaměstnavatelů a evidence zaměstnanců.</w:t>
      </w:r>
    </w:p>
    <w:p w14:paraId="2BB296B0"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První kategorií vad, kterou je třeba odlišit, jsou vady, které se projeví již na vstupu. Zamezují tedy dalšímu automatizovanému zpracování podání v rámci k tomu určených mechanismů. Pro odlišení od dalších kategorií vad se pro tyto vady používá označení „technické vady“. Jejich následkem bude vždy komplexní neúčinnost učiněného podání (k podání se nepřihlíží, tj. nevyvolává předpokládané právní účinky). </w:t>
      </w:r>
    </w:p>
    <w:p w14:paraId="7D4BA41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K technické vadě může dojít: </w:t>
      </w:r>
    </w:p>
    <w:p w14:paraId="59E220FA" w14:textId="77777777" w:rsidR="008E0967" w:rsidRPr="008A2CB0" w:rsidRDefault="008E0967" w:rsidP="008E0967">
      <w:pPr>
        <w:numPr>
          <w:ilvl w:val="0"/>
          <w:numId w:val="9"/>
        </w:numPr>
        <w:spacing w:before="120"/>
        <w:rPr>
          <w:rFonts w:eastAsia="Times New Roman"/>
          <w:szCs w:val="20"/>
          <w:lang w:eastAsia="cs-CZ"/>
        </w:rPr>
      </w:pPr>
      <w:r w:rsidRPr="008A2CB0">
        <w:rPr>
          <w:rFonts w:eastAsia="Times New Roman"/>
          <w:szCs w:val="20"/>
          <w:lang w:eastAsia="cs-CZ"/>
        </w:rPr>
        <w:t xml:space="preserve">pokud není dodržen jeden ze tří zákonem stanovených způsobů elektronické komunikace [písm. d)], </w:t>
      </w:r>
    </w:p>
    <w:p w14:paraId="5317F9F3" w14:textId="77777777" w:rsidR="008E0967" w:rsidRPr="008A2CB0" w:rsidRDefault="008E0967" w:rsidP="008E0967">
      <w:pPr>
        <w:numPr>
          <w:ilvl w:val="0"/>
          <w:numId w:val="9"/>
        </w:numPr>
        <w:spacing w:before="120"/>
        <w:rPr>
          <w:rFonts w:eastAsia="Times New Roman"/>
          <w:szCs w:val="20"/>
          <w:lang w:eastAsia="cs-CZ"/>
        </w:rPr>
      </w:pPr>
      <w:r w:rsidRPr="008A2CB0">
        <w:rPr>
          <w:rFonts w:eastAsia="Times New Roman"/>
          <w:szCs w:val="20"/>
          <w:lang w:eastAsia="cs-CZ"/>
        </w:rPr>
        <w:t xml:space="preserve">pokud není dodržen formát stanovený nařízením vlády [písm. b)], nebo </w:t>
      </w:r>
    </w:p>
    <w:p w14:paraId="59DCC507" w14:textId="77777777" w:rsidR="008E0967" w:rsidRPr="008A2CB0" w:rsidRDefault="008E0967" w:rsidP="008E0967">
      <w:pPr>
        <w:numPr>
          <w:ilvl w:val="0"/>
          <w:numId w:val="9"/>
        </w:numPr>
        <w:spacing w:before="120"/>
        <w:rPr>
          <w:rFonts w:eastAsia="Times New Roman"/>
          <w:szCs w:val="20"/>
          <w:lang w:eastAsia="cs-CZ"/>
        </w:rPr>
      </w:pPr>
      <w:r w:rsidRPr="008A2CB0">
        <w:rPr>
          <w:rFonts w:eastAsia="Times New Roman"/>
          <w:szCs w:val="20"/>
          <w:lang w:eastAsia="cs-CZ"/>
        </w:rPr>
        <w:t>není dodržena stanovená struktura (rozuměj obsahová i datová), a to takovým způsobem, který zapříčiní strojovou nečitelnost nebo nemožnost automatizovaného zpracování celého podání, nejen některé z jeho částí [písm. c)]. Nepůjde tedy o jakékoli nedodržení struktury (např. špatně vyplněné pole nebo nečitelnost pouze některé z částí hlášení JMHZ), neboť to bude mít charakter tzv. formální vady – viz další ustanovení.</w:t>
      </w:r>
    </w:p>
    <w:p w14:paraId="057F9103"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Podle písm. a) je neúčinné rovněž hlášení JMHZ, které je podané předčasně, tedy před započetím běhu lhůty pro jeho podání. Tato lhůta začíná plynout prvním dnem kalendářního měsíce následujícího po kalendářním měsíci, </w:t>
      </w:r>
      <w:r>
        <w:rPr>
          <w:rFonts w:eastAsia="Times New Roman"/>
          <w:szCs w:val="20"/>
          <w:lang w:eastAsia="cs-CZ"/>
        </w:rPr>
        <w:t>ke kterému se toto hlášení vztahuje</w:t>
      </w:r>
      <w:r w:rsidRPr="008A2CB0">
        <w:rPr>
          <w:rFonts w:eastAsia="Times New Roman"/>
          <w:szCs w:val="20"/>
          <w:lang w:eastAsia="cs-CZ"/>
        </w:rPr>
        <w:t xml:space="preserve"> (§ 6 odst. 1).</w:t>
      </w:r>
    </w:p>
    <w:p w14:paraId="09EAD00C" w14:textId="77777777" w:rsidR="008E0967" w:rsidRPr="008A2CB0" w:rsidRDefault="008E0967" w:rsidP="008E0967">
      <w:pPr>
        <w:spacing w:before="120"/>
        <w:rPr>
          <w:rFonts w:eastAsia="Times New Roman"/>
          <w:i/>
          <w:iCs/>
          <w:szCs w:val="20"/>
          <w:lang w:eastAsia="cs-CZ"/>
        </w:rPr>
      </w:pPr>
      <w:r w:rsidRPr="008A2CB0">
        <w:rPr>
          <w:rFonts w:eastAsia="Times New Roman"/>
          <w:szCs w:val="20"/>
          <w:u w:val="single"/>
          <w:lang w:eastAsia="cs-CZ"/>
        </w:rPr>
        <w:t>K odstavci 2</w:t>
      </w:r>
      <w:r w:rsidRPr="008A2CB0">
        <w:rPr>
          <w:rFonts w:eastAsia="Times New Roman"/>
          <w:szCs w:val="20"/>
          <w:lang w:eastAsia="cs-CZ"/>
        </w:rPr>
        <w:t xml:space="preserve">: </w:t>
      </w:r>
    </w:p>
    <w:p w14:paraId="103C196E"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Pokud bude podání vyhodnoceno jako neúčinné, má to za následek, že se k němu vůbec nepřihlíží. Jde tedy o podání zdánlivé – bude se k němu přistupovat tak, jako kdyby podáno nebylo. Tak např. pokud zaměstnavatel zašle ČSSZ podání, které označí jako hlášení JMHZ, ale zašle jej v jiném než stanoveném formátu, hledí se na něj, jako by hlášení JMHZ vůbec nepodal, a to se všemi důsledky.</w:t>
      </w:r>
    </w:p>
    <w:p w14:paraId="6CA845DC" w14:textId="77777777" w:rsidR="008E0967" w:rsidRPr="008A2CB0" w:rsidRDefault="008E0967" w:rsidP="008E0967">
      <w:pPr>
        <w:spacing w:before="120"/>
        <w:rPr>
          <w:rFonts w:eastAsia="Times New Roman"/>
          <w:szCs w:val="20"/>
          <w:u w:val="single"/>
          <w:lang w:eastAsia="cs-CZ"/>
        </w:rPr>
      </w:pPr>
      <w:r w:rsidRPr="008A2CB0">
        <w:rPr>
          <w:rFonts w:eastAsia="Times New Roman"/>
          <w:szCs w:val="20"/>
          <w:u w:val="single"/>
          <w:lang w:eastAsia="cs-CZ"/>
        </w:rPr>
        <w:t>K odstavci 3:</w:t>
      </w:r>
    </w:p>
    <w:p w14:paraId="0E8CEBE8"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ČSSZ zaměstnavatele informuje o neúčinnosti podání a informuje ho o povinnosti zaslat podání tak, aby odeslání odpovídalo způsobům stanoveným zákonem o JMHZ.</w:t>
      </w:r>
    </w:p>
    <w:p w14:paraId="4F42D4CF"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 xml:space="preserve">K § 10 (Formální vada </w:t>
      </w:r>
      <w:r>
        <w:rPr>
          <w:rFonts w:eastAsia="Times New Roman"/>
          <w:b/>
          <w:bCs/>
          <w:szCs w:val="20"/>
          <w:u w:val="single"/>
          <w:lang w:eastAsia="cs-CZ"/>
        </w:rPr>
        <w:t>podání</w:t>
      </w:r>
      <w:r w:rsidRPr="008A2CB0">
        <w:rPr>
          <w:rFonts w:eastAsia="Times New Roman"/>
          <w:b/>
          <w:bCs/>
          <w:szCs w:val="20"/>
          <w:u w:val="single"/>
          <w:lang w:eastAsia="cs-CZ"/>
        </w:rPr>
        <w:t>)</w:t>
      </w:r>
    </w:p>
    <w:p w14:paraId="51EAE583"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3B73A40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Vymezení pojmu „formální vada“ se precizuje tak, aby byl zřejmý vztah k tzv. technickým vadám podání (pojmem </w:t>
      </w:r>
      <w:r>
        <w:rPr>
          <w:rFonts w:eastAsia="Times New Roman"/>
          <w:szCs w:val="20"/>
          <w:lang w:eastAsia="cs-CZ"/>
        </w:rPr>
        <w:t xml:space="preserve">zavedeným </w:t>
      </w:r>
      <w:r w:rsidRPr="008A2CB0">
        <w:rPr>
          <w:rFonts w:eastAsia="Times New Roman"/>
          <w:szCs w:val="20"/>
          <w:lang w:eastAsia="cs-CZ"/>
        </w:rPr>
        <w:t xml:space="preserve">v předchozím ustanovení). Podání je formálně vadné, jestliže sice splňuje předepsané technické požadavky (tj. je strojově čitelné a automatizovaně zpracovatelné), avšak obsahuje jiné automatizovaně zjistitelné vady, které snižují kvantitu nebo kvalitu povinně sdělovaných údajů, a tedy jejich využitelnost pro uživatele údajů. Jeví se přitom účelné, aby vady tohoto typu byly odstraněny hned „na vstupu“, tedy ještě před tím, než dojde k předání údajů z hlášení JMHZ uživatelům. Mezi formální vady lze řadit též vady „logické“, tedy vady obsahu uváděných údajů, pokud jsou zjistitelné na základě pouhé automatizované kontroly.   </w:t>
      </w:r>
    </w:p>
    <w:p w14:paraId="5E68D81E"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2:</w:t>
      </w:r>
      <w:r w:rsidRPr="008A2CB0">
        <w:rPr>
          <w:rFonts w:eastAsia="Times New Roman"/>
          <w:szCs w:val="20"/>
          <w:lang w:eastAsia="cs-CZ"/>
        </w:rPr>
        <w:t xml:space="preserve"> </w:t>
      </w:r>
    </w:p>
    <w:p w14:paraId="7737D17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Samotné hlášení JMHZ obsahuje několik částí, které budou v rámci formálních kontrol posuzovány zvlášť. Právní důsledky formálních vad se liší v závislosti na tom, v které části </w:t>
      </w:r>
      <w:r w:rsidRPr="008A2CB0">
        <w:rPr>
          <w:rFonts w:eastAsia="Times New Roman"/>
          <w:szCs w:val="20"/>
          <w:lang w:eastAsia="cs-CZ"/>
        </w:rPr>
        <w:lastRenderedPageBreak/>
        <w:t xml:space="preserve">hlášení JMHZ se tyto vady vyskytují. V zákoně je vyjádřen princip maximální možné propustnosti, tedy zájem na tom, aby výskyt jedné formální vady v jakékoliv části </w:t>
      </w:r>
      <w:r>
        <w:rPr>
          <w:rFonts w:eastAsia="Times New Roman"/>
          <w:szCs w:val="20"/>
          <w:lang w:eastAsia="cs-CZ"/>
        </w:rPr>
        <w:t xml:space="preserve">nebo součásti </w:t>
      </w:r>
      <w:r w:rsidRPr="008A2CB0">
        <w:rPr>
          <w:rFonts w:eastAsia="Times New Roman"/>
          <w:szCs w:val="20"/>
          <w:lang w:eastAsia="cs-CZ"/>
        </w:rPr>
        <w:t xml:space="preserve">hlášení JMHZ nezpůsobil nemožnost předat uživatelům ty údaje, které jsou zjevně bezvadné. </w:t>
      </w:r>
    </w:p>
    <w:p w14:paraId="336C730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Formální vada v souhrnné části obsahující údaje týkající se zaměstnavatele bude mít stejné důsledky jako vada technická. Bude tedy znamenat vždy odmítnutí celého hlášení JMHZ, tedy i zbývajících částí, a to i v případě, že v těchto částech se formální vady vyskytovat nebudou. </w:t>
      </w:r>
    </w:p>
    <w:p w14:paraId="62861D2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Formální vada v části týkající se pojistného </w:t>
      </w:r>
      <w:r>
        <w:rPr>
          <w:rFonts w:eastAsia="Times New Roman"/>
          <w:szCs w:val="20"/>
          <w:lang w:eastAsia="cs-CZ"/>
        </w:rPr>
        <w:t xml:space="preserve">odváděného </w:t>
      </w:r>
      <w:r w:rsidRPr="008A2CB0">
        <w:rPr>
          <w:rFonts w:eastAsia="Times New Roman"/>
          <w:szCs w:val="20"/>
          <w:lang w:eastAsia="cs-CZ"/>
        </w:rPr>
        <w:t xml:space="preserve">zaměstnavatelem </w:t>
      </w:r>
      <w:r>
        <w:rPr>
          <w:rFonts w:eastAsia="Times New Roman"/>
          <w:szCs w:val="20"/>
          <w:lang w:eastAsia="cs-CZ"/>
        </w:rPr>
        <w:t xml:space="preserve">(a případných slev na pojistném) </w:t>
      </w:r>
      <w:r w:rsidRPr="008A2CB0">
        <w:rPr>
          <w:rFonts w:eastAsia="Times New Roman"/>
          <w:szCs w:val="20"/>
          <w:lang w:eastAsia="cs-CZ"/>
        </w:rPr>
        <w:t xml:space="preserve">bude znamenat odmítnutí pouze této části hlášení JMHZ; ostatní části budou využitelné a budou proto předány uživatelům.  </w:t>
      </w:r>
    </w:p>
    <w:p w14:paraId="4E1A1952"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Formální vada v části týkající se zaměstnanců bude znamenat odmítnutí té datové věty za zaměstnance, ve které se vyskytla formální vada. Tato datová věta se pro technické účely označuje jako "formulář" (zákon ji nazývá „součást“), kdy jeden formulář obsahuje kompletní data za jednoho zaměstnance a jeden pracovněprávní vztah. Bude-li tedy hlášení JMHZ obsahovat údaje o 10 zaměstnancích zaměstnavatele a pouze ve formuláři za jednoho zaměstnance se vyskytne formální vada, bude </w:t>
      </w:r>
      <w:r>
        <w:rPr>
          <w:rFonts w:eastAsia="Times New Roman"/>
          <w:szCs w:val="20"/>
          <w:lang w:eastAsia="cs-CZ"/>
        </w:rPr>
        <w:t>sou</w:t>
      </w:r>
      <w:r w:rsidRPr="008A2CB0">
        <w:rPr>
          <w:rFonts w:eastAsia="Times New Roman"/>
          <w:szCs w:val="20"/>
          <w:lang w:eastAsia="cs-CZ"/>
        </w:rPr>
        <w:t xml:space="preserve">část </w:t>
      </w:r>
      <w:r>
        <w:rPr>
          <w:rFonts w:eastAsia="Times New Roman"/>
          <w:szCs w:val="20"/>
          <w:lang w:eastAsia="cs-CZ"/>
        </w:rPr>
        <w:t xml:space="preserve">individualizované části </w:t>
      </w:r>
      <w:r w:rsidRPr="008A2CB0">
        <w:rPr>
          <w:rFonts w:eastAsia="Times New Roman"/>
          <w:szCs w:val="20"/>
          <w:lang w:eastAsia="cs-CZ"/>
        </w:rPr>
        <w:t xml:space="preserve">hlášení JMHZ týkající se tohoto zaměstnance (datová věta za tohoto zaměstnance) odmítnuta a ostatní za zbývajících 9 zaměstnanců budou zpřístupněny uživatelům.  </w:t>
      </w:r>
      <w:r>
        <w:rPr>
          <w:rFonts w:eastAsia="Times New Roman"/>
          <w:szCs w:val="20"/>
          <w:lang w:eastAsia="cs-CZ"/>
        </w:rPr>
        <w:t>Za formální vadu se považuje i podání „neúplného“ hlášení JMHZ, tedy neuvedení datové věty za zaměstnance nebo více zaměstnanců.</w:t>
      </w:r>
    </w:p>
    <w:p w14:paraId="5A4A2DB0" w14:textId="77777777" w:rsidR="008E0967" w:rsidRPr="008A2CB0" w:rsidRDefault="008E0967" w:rsidP="008E0967">
      <w:pPr>
        <w:spacing w:before="120"/>
        <w:ind w:left="426"/>
        <w:rPr>
          <w:rFonts w:eastAsia="Times New Roman"/>
          <w:i/>
          <w:iCs/>
          <w:szCs w:val="20"/>
          <w:u w:val="single"/>
          <w:lang w:eastAsia="cs-CZ"/>
        </w:rPr>
      </w:pPr>
      <w:r w:rsidRPr="008A2CB0">
        <w:rPr>
          <w:rFonts w:eastAsia="Times New Roman"/>
          <w:i/>
          <w:iCs/>
          <w:szCs w:val="20"/>
          <w:u w:val="single"/>
          <w:lang w:eastAsia="cs-CZ"/>
        </w:rPr>
        <w:t xml:space="preserve">Příklad č. 1: </w:t>
      </w:r>
    </w:p>
    <w:p w14:paraId="6AC79D0A"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Zaměstnavatel podá hlášení JMHZ za svých 100 zaměstnanců a v souhrnné části udělá chybu, která neprojde formální kontrolou na vstupu.</w:t>
      </w:r>
    </w:p>
    <w:p w14:paraId="06E07C40"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Výsledek: Celé hlášení JMHZ je odmítnuto a zaměstnavatel je vyzván k opravě.</w:t>
      </w:r>
    </w:p>
    <w:p w14:paraId="6D0B6137" w14:textId="77777777" w:rsidR="008E0967" w:rsidRPr="008A2CB0" w:rsidRDefault="008E0967" w:rsidP="008E0967">
      <w:pPr>
        <w:spacing w:before="120"/>
        <w:ind w:left="426"/>
        <w:rPr>
          <w:rFonts w:eastAsia="Times New Roman"/>
          <w:i/>
          <w:iCs/>
          <w:szCs w:val="20"/>
          <w:u w:val="single"/>
          <w:lang w:eastAsia="cs-CZ"/>
        </w:rPr>
      </w:pPr>
      <w:r w:rsidRPr="008A2CB0">
        <w:rPr>
          <w:rFonts w:eastAsia="Times New Roman"/>
          <w:i/>
          <w:iCs/>
          <w:szCs w:val="20"/>
          <w:u w:val="single"/>
          <w:lang w:eastAsia="cs-CZ"/>
        </w:rPr>
        <w:t xml:space="preserve">Příklad č. 2: </w:t>
      </w:r>
    </w:p>
    <w:p w14:paraId="689D5D22"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 xml:space="preserve">Zaměstnavatel podá hlášení JMHZ za svých 100 zaměstnanců, souhrnná část je v pořádku, v části týkající se pojistného </w:t>
      </w:r>
      <w:r>
        <w:rPr>
          <w:rFonts w:eastAsia="Times New Roman"/>
          <w:i/>
          <w:iCs/>
          <w:szCs w:val="20"/>
          <w:lang w:eastAsia="cs-CZ"/>
        </w:rPr>
        <w:t>odváděného</w:t>
      </w:r>
      <w:r w:rsidRPr="008A2CB0">
        <w:rPr>
          <w:rFonts w:eastAsia="Times New Roman"/>
          <w:i/>
          <w:iCs/>
          <w:szCs w:val="20"/>
          <w:lang w:eastAsia="cs-CZ"/>
        </w:rPr>
        <w:t xml:space="preserve"> zaměstnavatelem </w:t>
      </w:r>
      <w:r>
        <w:rPr>
          <w:rFonts w:eastAsia="Times New Roman"/>
          <w:i/>
          <w:iCs/>
          <w:szCs w:val="20"/>
          <w:lang w:eastAsia="cs-CZ"/>
        </w:rPr>
        <w:t xml:space="preserve">(a případných slev na pojistném) </w:t>
      </w:r>
      <w:r w:rsidRPr="008A2CB0">
        <w:rPr>
          <w:rFonts w:eastAsia="Times New Roman"/>
          <w:i/>
          <w:iCs/>
          <w:szCs w:val="20"/>
          <w:lang w:eastAsia="cs-CZ"/>
        </w:rPr>
        <w:t>je formální chyba, datové věty za všechny zaměstnance jsou v pořádku.</w:t>
      </w:r>
    </w:p>
    <w:p w14:paraId="780ADFC1"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 xml:space="preserve">Výsledek: Zaměstnavatel je vyzván k opravě části týkající se pojistného </w:t>
      </w:r>
      <w:r>
        <w:rPr>
          <w:rFonts w:eastAsia="Times New Roman"/>
          <w:i/>
          <w:iCs/>
          <w:szCs w:val="20"/>
          <w:lang w:eastAsia="cs-CZ"/>
        </w:rPr>
        <w:t>odváděného</w:t>
      </w:r>
      <w:r w:rsidRPr="008A2CB0">
        <w:rPr>
          <w:rFonts w:eastAsia="Times New Roman"/>
          <w:i/>
          <w:iCs/>
          <w:szCs w:val="20"/>
          <w:lang w:eastAsia="cs-CZ"/>
        </w:rPr>
        <w:t xml:space="preserve"> zaměstnavatelem, ale celé hlášení JMHZ (resp. jeho ostatní části) je přijato a předáno uživatelům. </w:t>
      </w:r>
    </w:p>
    <w:p w14:paraId="5436D95C" w14:textId="77777777" w:rsidR="008E0967" w:rsidRPr="008A2CB0" w:rsidRDefault="008E0967" w:rsidP="008E0967">
      <w:pPr>
        <w:spacing w:before="120"/>
        <w:ind w:left="426"/>
        <w:rPr>
          <w:rFonts w:eastAsia="Times New Roman"/>
          <w:i/>
          <w:iCs/>
          <w:szCs w:val="20"/>
          <w:u w:val="single"/>
          <w:lang w:eastAsia="cs-CZ"/>
        </w:rPr>
      </w:pPr>
      <w:r w:rsidRPr="008A2CB0">
        <w:rPr>
          <w:rFonts w:eastAsia="Times New Roman"/>
          <w:i/>
          <w:iCs/>
          <w:szCs w:val="20"/>
          <w:u w:val="single"/>
          <w:lang w:eastAsia="cs-CZ"/>
        </w:rPr>
        <w:t xml:space="preserve">Příklad č. 3: </w:t>
      </w:r>
    </w:p>
    <w:p w14:paraId="573D8E24"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 xml:space="preserve">Zaměstnavatel podá hlášení JMHZ za svých 100 zaměstnanců, souhrnná část je v pořádku, část týkající se pojistného </w:t>
      </w:r>
      <w:r>
        <w:rPr>
          <w:rFonts w:eastAsia="Times New Roman"/>
          <w:i/>
          <w:iCs/>
          <w:szCs w:val="20"/>
          <w:lang w:eastAsia="cs-CZ"/>
        </w:rPr>
        <w:t>odváděného</w:t>
      </w:r>
      <w:r w:rsidRPr="008A2CB0">
        <w:rPr>
          <w:rFonts w:eastAsia="Times New Roman"/>
          <w:i/>
          <w:iCs/>
          <w:szCs w:val="20"/>
          <w:lang w:eastAsia="cs-CZ"/>
        </w:rPr>
        <w:t xml:space="preserve"> zaměstnavatelem je v pořádku, u 3 zaměstnanců data ve formuláři nesplňují formální kontroly. </w:t>
      </w:r>
    </w:p>
    <w:p w14:paraId="6F82CE3F"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Výsledek: Hlášení JMHZ je přijato jako částečné za 97 zaměstnanců a zaměstnavatel je vyzván k opravě 3 chybných formulářů.  Zaměstnavatel tedy musí poslat opravu celých formulářů za ty 3 zaměstnance, kde chyboval.</w:t>
      </w:r>
    </w:p>
    <w:p w14:paraId="082F388F" w14:textId="77777777" w:rsidR="008E0967" w:rsidRPr="008A2CB0" w:rsidRDefault="008E0967" w:rsidP="008E0967">
      <w:pPr>
        <w:spacing w:before="120"/>
        <w:ind w:left="426"/>
        <w:rPr>
          <w:rFonts w:eastAsia="Times New Roman"/>
          <w:i/>
          <w:iCs/>
          <w:szCs w:val="20"/>
          <w:u w:val="single"/>
          <w:lang w:eastAsia="cs-CZ"/>
        </w:rPr>
      </w:pPr>
      <w:r w:rsidRPr="008A2CB0">
        <w:rPr>
          <w:rFonts w:eastAsia="Times New Roman"/>
          <w:i/>
          <w:iCs/>
          <w:szCs w:val="20"/>
          <w:u w:val="single"/>
          <w:lang w:eastAsia="cs-CZ"/>
        </w:rPr>
        <w:t xml:space="preserve">Příklad č. </w:t>
      </w:r>
      <w:r>
        <w:rPr>
          <w:rFonts w:eastAsia="Times New Roman"/>
          <w:i/>
          <w:iCs/>
          <w:szCs w:val="20"/>
          <w:u w:val="single"/>
          <w:lang w:eastAsia="cs-CZ"/>
        </w:rPr>
        <w:t>4</w:t>
      </w:r>
      <w:r w:rsidRPr="008A2CB0">
        <w:rPr>
          <w:rFonts w:eastAsia="Times New Roman"/>
          <w:i/>
          <w:iCs/>
          <w:szCs w:val="20"/>
          <w:u w:val="single"/>
          <w:lang w:eastAsia="cs-CZ"/>
        </w:rPr>
        <w:t xml:space="preserve">: </w:t>
      </w:r>
    </w:p>
    <w:p w14:paraId="16996832"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Zaměstnavatel</w:t>
      </w:r>
      <w:r>
        <w:rPr>
          <w:rFonts w:eastAsia="Times New Roman"/>
          <w:i/>
          <w:iCs/>
          <w:szCs w:val="20"/>
          <w:lang w:eastAsia="cs-CZ"/>
        </w:rPr>
        <w:t xml:space="preserve">, který má 100 zaměstnanců, </w:t>
      </w:r>
      <w:r w:rsidRPr="008A2CB0">
        <w:rPr>
          <w:rFonts w:eastAsia="Times New Roman"/>
          <w:i/>
          <w:iCs/>
          <w:szCs w:val="20"/>
          <w:lang w:eastAsia="cs-CZ"/>
        </w:rPr>
        <w:t xml:space="preserve"> podá hlášení JMHZ</w:t>
      </w:r>
      <w:r>
        <w:rPr>
          <w:rFonts w:eastAsia="Times New Roman"/>
          <w:i/>
          <w:iCs/>
          <w:szCs w:val="20"/>
          <w:lang w:eastAsia="cs-CZ"/>
        </w:rPr>
        <w:t>.</w:t>
      </w:r>
      <w:r w:rsidRPr="008A2CB0">
        <w:rPr>
          <w:rFonts w:eastAsia="Times New Roman"/>
          <w:i/>
          <w:iCs/>
          <w:szCs w:val="20"/>
          <w:lang w:eastAsia="cs-CZ"/>
        </w:rPr>
        <w:t xml:space="preserve"> </w:t>
      </w:r>
      <w:r>
        <w:rPr>
          <w:rFonts w:eastAsia="Times New Roman"/>
          <w:i/>
          <w:iCs/>
          <w:szCs w:val="20"/>
          <w:lang w:eastAsia="cs-CZ"/>
        </w:rPr>
        <w:t>S</w:t>
      </w:r>
      <w:r w:rsidRPr="008A2CB0">
        <w:rPr>
          <w:rFonts w:eastAsia="Times New Roman"/>
          <w:i/>
          <w:iCs/>
          <w:szCs w:val="20"/>
          <w:lang w:eastAsia="cs-CZ"/>
        </w:rPr>
        <w:t xml:space="preserve">ouhrnná část je v pořádku, část týkající se pojistného </w:t>
      </w:r>
      <w:r>
        <w:rPr>
          <w:rFonts w:eastAsia="Times New Roman"/>
          <w:i/>
          <w:iCs/>
          <w:szCs w:val="20"/>
          <w:lang w:eastAsia="cs-CZ"/>
        </w:rPr>
        <w:t>odvádě</w:t>
      </w:r>
      <w:r w:rsidRPr="008A2CB0">
        <w:rPr>
          <w:rFonts w:eastAsia="Times New Roman"/>
          <w:i/>
          <w:iCs/>
          <w:szCs w:val="20"/>
          <w:lang w:eastAsia="cs-CZ"/>
        </w:rPr>
        <w:t xml:space="preserve">ného zaměstnavatelem je v pořádku, </w:t>
      </w:r>
      <w:r>
        <w:rPr>
          <w:rFonts w:eastAsia="Times New Roman"/>
          <w:i/>
          <w:iCs/>
          <w:szCs w:val="20"/>
          <w:lang w:eastAsia="cs-CZ"/>
        </w:rPr>
        <w:t xml:space="preserve">údaje za </w:t>
      </w:r>
      <w:r w:rsidRPr="008A2CB0">
        <w:rPr>
          <w:rFonts w:eastAsia="Times New Roman"/>
          <w:i/>
          <w:iCs/>
          <w:szCs w:val="20"/>
          <w:lang w:eastAsia="cs-CZ"/>
        </w:rPr>
        <w:t>3 zaměstnanc</w:t>
      </w:r>
      <w:r>
        <w:rPr>
          <w:rFonts w:eastAsia="Times New Roman"/>
          <w:i/>
          <w:iCs/>
          <w:szCs w:val="20"/>
          <w:lang w:eastAsia="cs-CZ"/>
        </w:rPr>
        <w:t>e chybí.</w:t>
      </w:r>
      <w:r w:rsidRPr="008A2CB0">
        <w:rPr>
          <w:rFonts w:eastAsia="Times New Roman"/>
          <w:i/>
          <w:iCs/>
          <w:szCs w:val="20"/>
          <w:lang w:eastAsia="cs-CZ"/>
        </w:rPr>
        <w:t xml:space="preserve"> </w:t>
      </w:r>
    </w:p>
    <w:p w14:paraId="163EFA04"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Výsledek: Hlášení JMHZ je přijato jako částečné za 97 zaměstnanců a zaměstnavatel je vyzván k</w:t>
      </w:r>
      <w:r>
        <w:rPr>
          <w:rFonts w:eastAsia="Times New Roman"/>
          <w:i/>
          <w:iCs/>
          <w:szCs w:val="20"/>
          <w:lang w:eastAsia="cs-CZ"/>
        </w:rPr>
        <w:t> doplnění údajů za zbývající</w:t>
      </w:r>
      <w:r w:rsidRPr="008A2CB0">
        <w:rPr>
          <w:rFonts w:eastAsia="Times New Roman"/>
          <w:i/>
          <w:iCs/>
          <w:szCs w:val="20"/>
          <w:lang w:eastAsia="cs-CZ"/>
        </w:rPr>
        <w:t xml:space="preserve"> 3 </w:t>
      </w:r>
      <w:r>
        <w:rPr>
          <w:rFonts w:eastAsia="Times New Roman"/>
          <w:i/>
          <w:iCs/>
          <w:szCs w:val="20"/>
          <w:lang w:eastAsia="cs-CZ"/>
        </w:rPr>
        <w:t>zaměstnance</w:t>
      </w:r>
      <w:r w:rsidRPr="008A2CB0">
        <w:rPr>
          <w:rFonts w:eastAsia="Times New Roman"/>
          <w:i/>
          <w:iCs/>
          <w:szCs w:val="20"/>
          <w:lang w:eastAsia="cs-CZ"/>
        </w:rPr>
        <w:t xml:space="preserve">.  Zaměstnavatel tedy musí </w:t>
      </w:r>
      <w:r>
        <w:rPr>
          <w:rFonts w:eastAsia="Times New Roman"/>
          <w:i/>
          <w:iCs/>
          <w:szCs w:val="20"/>
          <w:lang w:eastAsia="cs-CZ"/>
        </w:rPr>
        <w:t>tyto datové věty doplnit.</w:t>
      </w:r>
    </w:p>
    <w:p w14:paraId="090A399B" w14:textId="77777777" w:rsidR="008E0967" w:rsidRPr="008A2CB0" w:rsidRDefault="008E0967" w:rsidP="008E0967">
      <w:pPr>
        <w:spacing w:before="120"/>
        <w:ind w:left="426"/>
        <w:rPr>
          <w:rFonts w:eastAsia="Times New Roman"/>
          <w:i/>
          <w:iCs/>
          <w:szCs w:val="20"/>
          <w:u w:val="single"/>
          <w:lang w:eastAsia="cs-CZ"/>
        </w:rPr>
      </w:pPr>
      <w:r w:rsidRPr="008A2CB0">
        <w:rPr>
          <w:rFonts w:eastAsia="Times New Roman"/>
          <w:i/>
          <w:iCs/>
          <w:szCs w:val="20"/>
          <w:u w:val="single"/>
          <w:lang w:eastAsia="cs-CZ"/>
        </w:rPr>
        <w:lastRenderedPageBreak/>
        <w:t xml:space="preserve">Příklad č. </w:t>
      </w:r>
      <w:r>
        <w:rPr>
          <w:rFonts w:eastAsia="Times New Roman"/>
          <w:i/>
          <w:iCs/>
          <w:szCs w:val="20"/>
          <w:u w:val="single"/>
          <w:lang w:eastAsia="cs-CZ"/>
        </w:rPr>
        <w:t>5</w:t>
      </w:r>
      <w:r w:rsidRPr="008A2CB0">
        <w:rPr>
          <w:rFonts w:eastAsia="Times New Roman"/>
          <w:i/>
          <w:iCs/>
          <w:szCs w:val="20"/>
          <w:u w:val="single"/>
          <w:lang w:eastAsia="cs-CZ"/>
        </w:rPr>
        <w:t xml:space="preserve">: </w:t>
      </w:r>
    </w:p>
    <w:p w14:paraId="6850B417"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 xml:space="preserve">Zaměstnavatel pošle hlášení JMHZ za svých 100 zaměstnanců, všechny tři části mají vyplněna povinná pole, která splňují formální kontroly, ale dopustil se faktických chyb v kterékoli části hlášení JMHZ. Celé podání je přijato a předáno uživatelům. K opravě faktických chyb vyzývá ten uživatel, který chybu odhalil, oprava probíhá prostřednictvím hlášení JMHZ jako opravné podání. </w:t>
      </w:r>
    </w:p>
    <w:p w14:paraId="7B19CCD0"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Formální vady bude vyhodnocovat a sankcionovat ČSSZ.</w:t>
      </w:r>
    </w:p>
    <w:p w14:paraId="27D34E6F"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3:</w:t>
      </w:r>
      <w:r w:rsidRPr="008A2CB0">
        <w:rPr>
          <w:rFonts w:eastAsia="Times New Roman"/>
          <w:szCs w:val="20"/>
          <w:lang w:eastAsia="cs-CZ"/>
        </w:rPr>
        <w:t xml:space="preserve"> </w:t>
      </w:r>
    </w:p>
    <w:p w14:paraId="7074D05D" w14:textId="77777777" w:rsidR="008E0967" w:rsidRDefault="008E0967" w:rsidP="008E0967">
      <w:pPr>
        <w:spacing w:before="120"/>
        <w:rPr>
          <w:rFonts w:eastAsia="Times New Roman"/>
          <w:szCs w:val="20"/>
          <w:lang w:eastAsia="cs-CZ"/>
        </w:rPr>
      </w:pPr>
      <w:r>
        <w:rPr>
          <w:rFonts w:eastAsia="Times New Roman"/>
          <w:szCs w:val="20"/>
          <w:lang w:eastAsia="cs-CZ"/>
        </w:rPr>
        <w:t xml:space="preserve">Pro účely agend orgánu Finanční správy ČR je </w:t>
      </w:r>
      <w:r w:rsidRPr="008A2CB0">
        <w:rPr>
          <w:rFonts w:eastAsia="Times New Roman"/>
          <w:szCs w:val="20"/>
          <w:lang w:eastAsia="cs-CZ"/>
        </w:rPr>
        <w:t xml:space="preserve">zajištěno, aby nedošlo k nežádoucímu zásahu do práv jednotlivců (zaměstnavatelů i zaměstnanců). Není udržitelné, aby perfektní údaje určené pro správce daně nebyly zpracovány a předány správci daně, pokud neobsahují žádnou formální chybu. Existence formální chyby v údajích pro jiného uživatele nesmí způsobit neúčinnost veškerých údajů v dané části podání. </w:t>
      </w:r>
    </w:p>
    <w:p w14:paraId="4C6A6A08" w14:textId="77777777" w:rsidR="008E0967" w:rsidRDefault="008E0967" w:rsidP="008E0967">
      <w:pPr>
        <w:spacing w:before="120"/>
        <w:rPr>
          <w:rFonts w:eastAsia="Times New Roman"/>
          <w:szCs w:val="20"/>
          <w:u w:val="single"/>
          <w:lang w:eastAsia="cs-CZ"/>
        </w:rPr>
      </w:pPr>
      <w:r w:rsidRPr="00E73445">
        <w:rPr>
          <w:rFonts w:eastAsia="Times New Roman"/>
          <w:szCs w:val="20"/>
          <w:u w:val="single"/>
          <w:lang w:eastAsia="cs-CZ"/>
        </w:rPr>
        <w:t>K odstavci 4</w:t>
      </w:r>
    </w:p>
    <w:p w14:paraId="2972A4A0" w14:textId="77777777" w:rsidR="008E0967" w:rsidRDefault="008E0967" w:rsidP="008E0967">
      <w:pPr>
        <w:spacing w:before="120"/>
        <w:rPr>
          <w:rFonts w:eastAsia="Times New Roman"/>
          <w:szCs w:val="20"/>
          <w:lang w:eastAsia="cs-CZ"/>
        </w:rPr>
      </w:pPr>
      <w:r>
        <w:rPr>
          <w:rFonts w:eastAsia="Times New Roman"/>
          <w:szCs w:val="20"/>
          <w:lang w:eastAsia="cs-CZ"/>
        </w:rPr>
        <w:t xml:space="preserve">Řeší se důsledky formální vady jiného </w:t>
      </w:r>
      <w:proofErr w:type="gramStart"/>
      <w:r>
        <w:rPr>
          <w:rFonts w:eastAsia="Times New Roman"/>
          <w:szCs w:val="20"/>
          <w:lang w:eastAsia="cs-CZ"/>
        </w:rPr>
        <w:t>podání</w:t>
      </w:r>
      <w:proofErr w:type="gramEnd"/>
      <w:r>
        <w:rPr>
          <w:rFonts w:eastAsia="Times New Roman"/>
          <w:szCs w:val="20"/>
          <w:lang w:eastAsia="cs-CZ"/>
        </w:rPr>
        <w:t xml:space="preserve"> než je hlášení JMHZ nebo opravné hlášení. V tomto případě je důsledkem vždy neúčinnost.</w:t>
      </w:r>
    </w:p>
    <w:p w14:paraId="2E22614C" w14:textId="77777777" w:rsidR="008E0967" w:rsidRDefault="008E0967" w:rsidP="008E0967">
      <w:pPr>
        <w:spacing w:before="120"/>
        <w:rPr>
          <w:rFonts w:eastAsia="Times New Roman"/>
          <w:szCs w:val="20"/>
          <w:u w:val="single"/>
          <w:lang w:eastAsia="cs-CZ"/>
        </w:rPr>
      </w:pPr>
      <w:r w:rsidRPr="00E73445">
        <w:rPr>
          <w:rFonts w:eastAsia="Times New Roman"/>
          <w:szCs w:val="20"/>
          <w:u w:val="single"/>
          <w:lang w:eastAsia="cs-CZ"/>
        </w:rPr>
        <w:t xml:space="preserve">K odstavci </w:t>
      </w:r>
      <w:r>
        <w:rPr>
          <w:rFonts w:eastAsia="Times New Roman"/>
          <w:szCs w:val="20"/>
          <w:u w:val="single"/>
          <w:lang w:eastAsia="cs-CZ"/>
        </w:rPr>
        <w:t>5</w:t>
      </w:r>
    </w:p>
    <w:p w14:paraId="77FB6BE9" w14:textId="77777777" w:rsidR="008E0967" w:rsidRPr="004C0180" w:rsidRDefault="008E0967" w:rsidP="008E0967">
      <w:pPr>
        <w:spacing w:before="120"/>
        <w:rPr>
          <w:rFonts w:eastAsia="Times New Roman"/>
          <w:szCs w:val="20"/>
          <w:lang w:eastAsia="cs-CZ"/>
        </w:rPr>
      </w:pPr>
      <w:r w:rsidRPr="004C0180">
        <w:rPr>
          <w:rFonts w:eastAsia="Times New Roman"/>
          <w:szCs w:val="20"/>
          <w:lang w:eastAsia="cs-CZ"/>
        </w:rPr>
        <w:t>Ačkoli je důsledkem formální vady obvykle neúčinnost celého podání nebo jeho části, zakládá se v tomto ustanovení zmocnění pro vládu, aby v prováděcím nařízení stanovila okruh formálních vad, u nichž je pro menší závažnost neúčelné považovat podání za neúčinné.</w:t>
      </w:r>
    </w:p>
    <w:p w14:paraId="0367B88B" w14:textId="77777777" w:rsidR="008E0967" w:rsidRDefault="008E0967" w:rsidP="008E0967">
      <w:pPr>
        <w:spacing w:before="120"/>
        <w:rPr>
          <w:rFonts w:eastAsia="Times New Roman"/>
          <w:szCs w:val="20"/>
          <w:u w:val="single"/>
          <w:lang w:eastAsia="cs-CZ"/>
        </w:rPr>
      </w:pPr>
      <w:r w:rsidRPr="00E73445">
        <w:rPr>
          <w:rFonts w:eastAsia="Times New Roman"/>
          <w:szCs w:val="20"/>
          <w:u w:val="single"/>
          <w:lang w:eastAsia="cs-CZ"/>
        </w:rPr>
        <w:t xml:space="preserve">K odstavci </w:t>
      </w:r>
      <w:r>
        <w:rPr>
          <w:rFonts w:eastAsia="Times New Roman"/>
          <w:szCs w:val="20"/>
          <w:u w:val="single"/>
          <w:lang w:eastAsia="cs-CZ"/>
        </w:rPr>
        <w:t>6</w:t>
      </w:r>
    </w:p>
    <w:p w14:paraId="3D1F5961" w14:textId="77777777" w:rsidR="008E0967" w:rsidRPr="004C0180" w:rsidRDefault="008E0967" w:rsidP="008E0967">
      <w:pPr>
        <w:spacing w:before="120"/>
        <w:rPr>
          <w:rFonts w:eastAsia="Times New Roman"/>
          <w:szCs w:val="20"/>
          <w:lang w:eastAsia="cs-CZ"/>
        </w:rPr>
      </w:pPr>
      <w:r w:rsidRPr="004C0180">
        <w:rPr>
          <w:rFonts w:eastAsia="Times New Roman"/>
          <w:szCs w:val="20"/>
          <w:lang w:eastAsia="cs-CZ"/>
        </w:rPr>
        <w:t>Podobně jako v § 9 odst. 3 je stanovena notifikační povinnost ČSSZ ve vztahu k formálním vadám podání.</w:t>
      </w:r>
    </w:p>
    <w:p w14:paraId="76B4B082" w14:textId="77777777" w:rsidR="008E0967" w:rsidRPr="008A2CB0" w:rsidRDefault="008E0967" w:rsidP="008E0967">
      <w:pPr>
        <w:spacing w:before="120"/>
        <w:rPr>
          <w:rFonts w:eastAsia="Times New Roman"/>
          <w:b/>
          <w:bCs/>
          <w:szCs w:val="20"/>
          <w:u w:val="single"/>
          <w:lang w:eastAsia="cs-CZ"/>
        </w:rPr>
      </w:pPr>
      <w:r w:rsidRPr="008A2CB0">
        <w:rPr>
          <w:rFonts w:eastAsia="Times New Roman"/>
          <w:b/>
          <w:bCs/>
          <w:szCs w:val="20"/>
          <w:u w:val="single"/>
          <w:lang w:eastAsia="cs-CZ"/>
        </w:rPr>
        <w:t xml:space="preserve">K § 11 a 12 (Výzva k podání jednotného měsíčního hlášení; Výzva k podání opravného hlášení) </w:t>
      </w:r>
    </w:p>
    <w:p w14:paraId="0CE4560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Pravidla týkající se výzvy k odstranění vad jsou rozdělena do dvou ustanovení. Odlišuje se tak </w:t>
      </w:r>
    </w:p>
    <w:p w14:paraId="2EC411B2" w14:textId="77777777" w:rsidR="008E0967" w:rsidRPr="008A2CB0" w:rsidRDefault="008E0967" w:rsidP="008E0967">
      <w:pPr>
        <w:numPr>
          <w:ilvl w:val="0"/>
          <w:numId w:val="10"/>
        </w:numPr>
        <w:spacing w:before="120"/>
        <w:jc w:val="left"/>
        <w:rPr>
          <w:rFonts w:eastAsia="Times New Roman"/>
          <w:szCs w:val="20"/>
          <w:lang w:eastAsia="cs-CZ"/>
        </w:rPr>
      </w:pPr>
      <w:r w:rsidRPr="008A2CB0">
        <w:rPr>
          <w:rFonts w:eastAsia="Times New Roman"/>
          <w:szCs w:val="20"/>
          <w:lang w:eastAsia="cs-CZ"/>
        </w:rPr>
        <w:t xml:space="preserve">situace, kdy v důsledku technické nebo formální vady dojde k neúčinnosti celého hlášení JMHZ a </w:t>
      </w:r>
    </w:p>
    <w:p w14:paraId="32E7AF62" w14:textId="77777777" w:rsidR="008E0967" w:rsidRPr="008A2CB0" w:rsidRDefault="008E0967" w:rsidP="008E0967">
      <w:pPr>
        <w:numPr>
          <w:ilvl w:val="0"/>
          <w:numId w:val="10"/>
        </w:numPr>
        <w:spacing w:before="120"/>
        <w:jc w:val="left"/>
        <w:rPr>
          <w:rFonts w:eastAsia="Times New Roman"/>
          <w:szCs w:val="20"/>
          <w:lang w:eastAsia="cs-CZ"/>
        </w:rPr>
      </w:pPr>
      <w:r w:rsidRPr="008A2CB0">
        <w:rPr>
          <w:rFonts w:eastAsia="Times New Roman"/>
          <w:szCs w:val="20"/>
          <w:lang w:eastAsia="cs-CZ"/>
        </w:rPr>
        <w:t xml:space="preserve">situace, kdy v důsledku formální vady dojde pouze k neúčinnosti konkrétní části hlášení JMHZ. </w:t>
      </w:r>
    </w:p>
    <w:p w14:paraId="7D4014A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V prvním případě (§ 11) je důsledkem stav, že hlášení JMHZ není právně učiněno, tj. výzva požaduje podání absentujícího hlášení JMHZ. Důvodem pro vydání výzvy bude i prosté nepodání hlášení JMHZ, které dosud trvá. </w:t>
      </w:r>
    </w:p>
    <w:p w14:paraId="1E64FA2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V druhém případě (§ 12) je důsledkem stav, kdy okamžik podání hlášení JMHZ je zachován (podání bylo učiněno), avšak vyvstává potřeba jej opravit. K tomu by mělo dojít pomocí opravného hlášení JMHZ. Výzva by proto měla směřovat k podání opravného hlášení. Tento pojem je pak normován v následujícím ustanovení (§ 13).</w:t>
      </w:r>
    </w:p>
    <w:p w14:paraId="22DE4A1F"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Lhůta pro podání opravného hlášení v zamýšlené délce 8 dní od doručení výzvy ČSSZ se zakotvuje přímo v zákoně. </w:t>
      </w:r>
      <w:r w:rsidRPr="00476E69">
        <w:rPr>
          <w:rFonts w:eastAsia="Times New Roman"/>
          <w:szCs w:val="20"/>
          <w:lang w:eastAsia="cs-CZ"/>
        </w:rPr>
        <w:t>Možnost diskrece při stanovování lhůty pro podání opravného hlášení by způsobila nežádoucí nutnost manuálního zpracovávání.</w:t>
      </w:r>
    </w:p>
    <w:p w14:paraId="44CE3C76"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lastRenderedPageBreak/>
        <w:t>Výzva by kromě poučení měla obsahovat i identifikaci (všech) vad, které způsobují neúčinnost podání</w:t>
      </w:r>
      <w:r>
        <w:rPr>
          <w:rFonts w:eastAsia="Times New Roman"/>
          <w:szCs w:val="20"/>
          <w:lang w:eastAsia="cs-CZ"/>
        </w:rPr>
        <w:t xml:space="preserve"> nebo jeho části nebo součásti</w:t>
      </w:r>
      <w:r w:rsidRPr="008A2CB0">
        <w:rPr>
          <w:rFonts w:eastAsia="Times New Roman"/>
          <w:szCs w:val="20"/>
          <w:lang w:eastAsia="cs-CZ"/>
        </w:rPr>
        <w:t>, aby na ně mohl podatel (zaměstnavatel) adekvátně zareagovat.</w:t>
      </w:r>
    </w:p>
    <w:p w14:paraId="36F2535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Pokud zaměstnavatel nepošle ve lhůtě od 1. do 20. dne kalendářního měsíce, ve kterém se hlášení podává, hlášení JMHZ nebo ho pošle s formálními vadami, obdrží </w:t>
      </w:r>
      <w:r w:rsidRPr="00476E69">
        <w:rPr>
          <w:rFonts w:eastAsia="Times New Roman"/>
          <w:szCs w:val="20"/>
          <w:lang w:eastAsia="cs-CZ"/>
        </w:rPr>
        <w:t>po uplynutí zákonného termínu</w:t>
      </w:r>
      <w:r w:rsidRPr="008A2CB0">
        <w:rPr>
          <w:rFonts w:eastAsia="Times New Roman"/>
          <w:szCs w:val="20"/>
          <w:lang w:eastAsia="cs-CZ"/>
        </w:rPr>
        <w:t xml:space="preserve"> od ČSSZ výzvu ke splnění povinnosti zaslat hlášení JMHZ nebo odstranit formální vady. Ve výzvě bude k nápravě stanovena standardní lhůta 8 dnů od doručení výzvy. </w:t>
      </w:r>
    </w:p>
    <w:p w14:paraId="0974B7C2" w14:textId="4DAB559F" w:rsidR="008E0967" w:rsidRPr="00476E69" w:rsidRDefault="008E0967" w:rsidP="008E0967">
      <w:pPr>
        <w:spacing w:before="120"/>
        <w:rPr>
          <w:rFonts w:eastAsia="Times New Roman"/>
          <w:szCs w:val="20"/>
          <w:lang w:eastAsia="cs-CZ"/>
        </w:rPr>
      </w:pPr>
      <w:r w:rsidRPr="008A2CB0">
        <w:rPr>
          <w:rFonts w:eastAsia="Times New Roman"/>
          <w:szCs w:val="20"/>
          <w:lang w:eastAsia="cs-CZ"/>
        </w:rPr>
        <w:t xml:space="preserve">Pokud hlášení JMHZ zaslané na výzvu ČSSZ nebo hlášení JMHZ opravené či doplněné na základě výzvy ČSSZ nebudou vykazovat formální vady, budou bezodkladně zpřístupněny uživatelům. </w:t>
      </w:r>
      <w:r w:rsidRPr="00476E69">
        <w:rPr>
          <w:rFonts w:eastAsia="Times New Roman"/>
          <w:szCs w:val="20"/>
          <w:lang w:eastAsia="cs-CZ"/>
        </w:rPr>
        <w:t>Obdobně budou hlášení JMHZ nevykazující vady zpřístupněny uživatelům i</w:t>
      </w:r>
      <w:r>
        <w:rPr>
          <w:rFonts w:eastAsia="Times New Roman"/>
          <w:szCs w:val="20"/>
          <w:lang w:eastAsia="cs-CZ"/>
        </w:rPr>
        <w:t> </w:t>
      </w:r>
      <w:r w:rsidRPr="00476E69">
        <w:rPr>
          <w:rFonts w:eastAsia="Times New Roman"/>
          <w:szCs w:val="20"/>
          <w:lang w:eastAsia="cs-CZ"/>
        </w:rPr>
        <w:t>v</w:t>
      </w:r>
      <w:r>
        <w:rPr>
          <w:rFonts w:eastAsia="Times New Roman"/>
          <w:szCs w:val="20"/>
          <w:lang w:eastAsia="cs-CZ"/>
        </w:rPr>
        <w:t> </w:t>
      </w:r>
      <w:r w:rsidRPr="00476E69">
        <w:rPr>
          <w:rFonts w:eastAsia="Times New Roman"/>
          <w:szCs w:val="20"/>
          <w:lang w:eastAsia="cs-CZ"/>
        </w:rPr>
        <w:t xml:space="preserve">případě, že zaměstnavatel doručí ČSSZ své podání před vydáním nebo doručením výzvy ČSSZ. </w:t>
      </w:r>
      <w:r>
        <w:rPr>
          <w:rFonts w:eastAsia="Times New Roman"/>
          <w:szCs w:val="20"/>
          <w:lang w:eastAsia="cs-CZ"/>
        </w:rPr>
        <w:t xml:space="preserve">V případě, že hlášení nebo opravné hlášení nebude na základě výzvy podáno, nebo pokud hlášení nebo opravné hlášení podané na základě výzvy bude neúčinné nebo bude obsahovat formální vady, vyzve ČSSZ zaměstnavatele znovu k podání hlášení nebo opravného hlášení, a to i opakovaně v rozsahu, v jakém to bude považovat za účelné. Počet možných opakovaných výzev není úpravou explicitně stanoven. Ponechává se tedy na diskreci ČSSZ. </w:t>
      </w:r>
      <w:r w:rsidRPr="00476E69">
        <w:rPr>
          <w:rFonts w:eastAsia="Times New Roman"/>
          <w:szCs w:val="20"/>
          <w:lang w:eastAsia="cs-CZ"/>
        </w:rPr>
        <w:t>Nevyhovění výzvě může být ze strany ČSSZ sankcionováno.</w:t>
      </w:r>
    </w:p>
    <w:p w14:paraId="5DBA3DF4" w14:textId="77777777" w:rsidR="008E0967" w:rsidRPr="008A2CB0" w:rsidRDefault="008E0967" w:rsidP="008E0967">
      <w:pPr>
        <w:spacing w:before="120"/>
        <w:rPr>
          <w:rFonts w:eastAsia="Times New Roman"/>
          <w:szCs w:val="20"/>
          <w:lang w:eastAsia="cs-CZ"/>
        </w:rPr>
      </w:pPr>
      <w:r w:rsidRPr="00476E69">
        <w:rPr>
          <w:rFonts w:eastAsia="Times New Roman"/>
          <w:szCs w:val="20"/>
          <w:lang w:eastAsia="cs-CZ"/>
        </w:rPr>
        <w:t>Tento postup je nezbytný pro zajištění toho, aby údaje pro uživatele, kteří je využívají, byly vždy v požadovaném rozsahu a kvalitě. To nevylučuje aplikaci § 10 odst. 3, resp. § 25 odst. 3 tohoto zákona ve vztahu ke správci daně z příjmů.</w:t>
      </w:r>
      <w:r>
        <w:rPr>
          <w:rFonts w:eastAsia="Times New Roman"/>
          <w:szCs w:val="20"/>
          <w:lang w:eastAsia="cs-CZ"/>
        </w:rPr>
        <w:t xml:space="preserve"> </w:t>
      </w:r>
      <w:r w:rsidRPr="008A2CB0">
        <w:rPr>
          <w:rFonts w:eastAsia="Times New Roman"/>
          <w:szCs w:val="20"/>
          <w:lang w:eastAsia="cs-CZ"/>
        </w:rPr>
        <w:t xml:space="preserve"> </w:t>
      </w:r>
    </w:p>
    <w:p w14:paraId="4CE7A77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Jednotliví uživatelé budou se zaměstnavatelem řešit případné obsahové vady hlášení JMHZ, která jim budou zpřístupněna v IIS MPSV, do té doby řeší ČSSZ se zaměstnavatelem jen technické a formální vady hlášení JMHZ. </w:t>
      </w:r>
    </w:p>
    <w:p w14:paraId="6E1124D3"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13 (Opravné hlášení)</w:t>
      </w:r>
    </w:p>
    <w:p w14:paraId="22BE9842" w14:textId="77777777" w:rsidR="008E0967" w:rsidRPr="008A2CB0" w:rsidRDefault="008E0967" w:rsidP="008E0967">
      <w:pPr>
        <w:spacing w:before="120"/>
        <w:rPr>
          <w:rFonts w:eastAsia="Times New Roman"/>
          <w:szCs w:val="20"/>
          <w:lang w:eastAsia="cs-CZ"/>
        </w:rPr>
      </w:pPr>
      <w:r>
        <w:rPr>
          <w:rFonts w:eastAsia="Times New Roman"/>
          <w:szCs w:val="20"/>
          <w:lang w:eastAsia="cs-CZ"/>
        </w:rPr>
        <w:t>Stanoví se účel opravného hlášení (odst. 1) a okruh situací, v nichž je podáváno (odst. 2). D</w:t>
      </w:r>
      <w:r w:rsidRPr="008A2CB0">
        <w:rPr>
          <w:rFonts w:eastAsia="Times New Roman"/>
          <w:szCs w:val="20"/>
          <w:lang w:eastAsia="cs-CZ"/>
        </w:rPr>
        <w:t xml:space="preserve">ůvodem pro opravu </w:t>
      </w:r>
      <w:r>
        <w:rPr>
          <w:rFonts w:eastAsia="Times New Roman"/>
          <w:szCs w:val="20"/>
          <w:lang w:eastAsia="cs-CZ"/>
        </w:rPr>
        <w:t xml:space="preserve">bude nejčastěji </w:t>
      </w:r>
      <w:r w:rsidRPr="008A2CB0">
        <w:rPr>
          <w:rFonts w:eastAsia="Times New Roman"/>
          <w:szCs w:val="20"/>
          <w:lang w:eastAsia="cs-CZ"/>
        </w:rPr>
        <w:t xml:space="preserve">výzva ze strany ČSSZ. </w:t>
      </w:r>
      <w:r>
        <w:rPr>
          <w:rFonts w:eastAsia="Times New Roman"/>
          <w:szCs w:val="20"/>
          <w:lang w:eastAsia="cs-CZ"/>
        </w:rPr>
        <w:t>O</w:t>
      </w:r>
      <w:r w:rsidRPr="008A2CB0">
        <w:rPr>
          <w:rFonts w:eastAsia="Times New Roman"/>
          <w:szCs w:val="20"/>
          <w:lang w:eastAsia="cs-CZ"/>
        </w:rPr>
        <w:t>pravné hlášení</w:t>
      </w:r>
      <w:r>
        <w:rPr>
          <w:rFonts w:eastAsia="Times New Roman"/>
          <w:szCs w:val="20"/>
          <w:lang w:eastAsia="cs-CZ"/>
        </w:rPr>
        <w:t xml:space="preserve"> </w:t>
      </w:r>
      <w:r w:rsidRPr="008A2CB0">
        <w:rPr>
          <w:rFonts w:eastAsia="Times New Roman"/>
          <w:szCs w:val="20"/>
          <w:lang w:eastAsia="cs-CZ"/>
        </w:rPr>
        <w:t xml:space="preserve">bude obsahovat změny jednotlivých údajů. </w:t>
      </w:r>
      <w:r>
        <w:rPr>
          <w:rFonts w:eastAsia="Times New Roman"/>
          <w:szCs w:val="20"/>
          <w:lang w:eastAsia="cs-CZ"/>
        </w:rPr>
        <w:t xml:space="preserve">Nebude </w:t>
      </w:r>
      <w:r w:rsidRPr="008A2CB0">
        <w:rPr>
          <w:rFonts w:eastAsia="Times New Roman"/>
          <w:szCs w:val="20"/>
          <w:lang w:eastAsia="cs-CZ"/>
        </w:rPr>
        <w:t>vyl</w:t>
      </w:r>
      <w:r>
        <w:rPr>
          <w:rFonts w:eastAsia="Times New Roman"/>
          <w:szCs w:val="20"/>
          <w:lang w:eastAsia="cs-CZ"/>
        </w:rPr>
        <w:t>o</w:t>
      </w:r>
      <w:r w:rsidRPr="008A2CB0">
        <w:rPr>
          <w:rFonts w:eastAsia="Times New Roman"/>
          <w:szCs w:val="20"/>
          <w:lang w:eastAsia="cs-CZ"/>
        </w:rPr>
        <w:t>uč</w:t>
      </w:r>
      <w:r>
        <w:rPr>
          <w:rFonts w:eastAsia="Times New Roman"/>
          <w:szCs w:val="20"/>
          <w:lang w:eastAsia="cs-CZ"/>
        </w:rPr>
        <w:t>eno</w:t>
      </w:r>
      <w:r w:rsidRPr="008A2CB0">
        <w:rPr>
          <w:rFonts w:eastAsia="Times New Roman"/>
          <w:szCs w:val="20"/>
          <w:lang w:eastAsia="cs-CZ"/>
        </w:rPr>
        <w:t xml:space="preserve">, že opravy budou činěny postupně prostřednictvím více podání. Je zde explicitně normováno, že opravy lze činit dvěma způsoby: </w:t>
      </w:r>
    </w:p>
    <w:p w14:paraId="04E3DB25" w14:textId="77777777" w:rsidR="008E0967" w:rsidRPr="008A2CB0" w:rsidRDefault="008E0967" w:rsidP="008E0967">
      <w:pPr>
        <w:numPr>
          <w:ilvl w:val="0"/>
          <w:numId w:val="11"/>
        </w:numPr>
        <w:spacing w:before="120"/>
        <w:jc w:val="left"/>
        <w:rPr>
          <w:rFonts w:eastAsia="Times New Roman"/>
          <w:szCs w:val="20"/>
          <w:lang w:eastAsia="cs-CZ"/>
        </w:rPr>
      </w:pPr>
      <w:r w:rsidRPr="008A2CB0">
        <w:rPr>
          <w:rFonts w:eastAsia="Times New Roman"/>
          <w:szCs w:val="20"/>
          <w:lang w:eastAsia="cs-CZ"/>
        </w:rPr>
        <w:t xml:space="preserve">doplněním údaje (tj. dodáním dalšího údaje při zachování údajů původních) nebo </w:t>
      </w:r>
    </w:p>
    <w:p w14:paraId="345AD2A3" w14:textId="77777777" w:rsidR="008E0967" w:rsidRPr="008A2CB0" w:rsidRDefault="008E0967" w:rsidP="008E0967">
      <w:pPr>
        <w:numPr>
          <w:ilvl w:val="0"/>
          <w:numId w:val="11"/>
        </w:numPr>
        <w:spacing w:before="120"/>
        <w:jc w:val="left"/>
        <w:rPr>
          <w:rFonts w:eastAsia="Times New Roman"/>
          <w:szCs w:val="20"/>
          <w:lang w:eastAsia="cs-CZ"/>
        </w:rPr>
      </w:pPr>
      <w:r w:rsidRPr="008A2CB0">
        <w:rPr>
          <w:rFonts w:eastAsia="Times New Roman"/>
          <w:szCs w:val="20"/>
          <w:lang w:eastAsia="cs-CZ"/>
        </w:rPr>
        <w:t xml:space="preserve">změnou údaje (storno předchozího údaje a nahrazení novým). </w:t>
      </w:r>
    </w:p>
    <w:p w14:paraId="1B4F99E6"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Maximální lhůta pro opravy prostřednictvím systému JMHZ (11 let) je formulována tak, aby to nevzbuzovalo dojem, že současně zakládá právo na pozdější opravu údajů prostřednictvím jednotlivých uživatelů</w:t>
      </w:r>
      <w:r>
        <w:rPr>
          <w:rFonts w:eastAsia="Times New Roman"/>
          <w:szCs w:val="20"/>
          <w:lang w:eastAsia="cs-CZ"/>
        </w:rPr>
        <w:t xml:space="preserve"> (odst. 3)</w:t>
      </w:r>
      <w:r w:rsidRPr="008A2CB0">
        <w:rPr>
          <w:rFonts w:eastAsia="Times New Roman"/>
          <w:szCs w:val="20"/>
          <w:lang w:eastAsia="cs-CZ"/>
        </w:rPr>
        <w:t xml:space="preserve">. Tuto lhůtu nelze vnímat jako </w:t>
      </w:r>
      <w:r w:rsidRPr="008A2CB0">
        <w:rPr>
          <w:rFonts w:eastAsia="Times New Roman"/>
          <w:i/>
          <w:iCs/>
          <w:szCs w:val="20"/>
          <w:lang w:eastAsia="cs-CZ"/>
        </w:rPr>
        <w:t xml:space="preserve">lex </w:t>
      </w:r>
      <w:proofErr w:type="spellStart"/>
      <w:r w:rsidRPr="008A2CB0">
        <w:rPr>
          <w:rFonts w:eastAsia="Times New Roman"/>
          <w:i/>
          <w:iCs/>
          <w:szCs w:val="20"/>
          <w:lang w:eastAsia="cs-CZ"/>
        </w:rPr>
        <w:t>specialis</w:t>
      </w:r>
      <w:proofErr w:type="spellEnd"/>
      <w:r w:rsidRPr="008A2CB0">
        <w:rPr>
          <w:rFonts w:eastAsia="Times New Roman"/>
          <w:szCs w:val="20"/>
          <w:lang w:eastAsia="cs-CZ"/>
        </w:rPr>
        <w:t xml:space="preserve"> k lhůtám podle jednotlivých zvláštních zákonů. Toto právo bude dáno pouze tam, kde to lhůta podle jednotlivých zvláštních zákonů ještě dovoluje (např. v daních je maximální lhůta pro stanovení daně 10 let).</w:t>
      </w:r>
    </w:p>
    <w:p w14:paraId="57CFC87F"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Pro opravné hlášení se obdobně uplatní vybraná ustanovení pro jednotné měsíční hlášení (hlášení JMHZ). </w:t>
      </w:r>
    </w:p>
    <w:p w14:paraId="594B95F7"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Tento postup je nezbytný pro zajištění, že opravené či doplněné údaje budou vždy k dispozici těm uživatelům, kteří je využívají. Vzhledem k tomu, že opravy budou probíhat prostřednictvím hlášení JMHZ v časovém období 11 let, budou mít zaměstnavatelé vždy k dispozici elektronickou podobu hlášení (datovou větu) ve struktuře platné pro všechna předchozí období, aby mohli použít datovou větu pro období, kterého se údaje sdělované v této datové větě týkají. Nelze totiž vyloučit, že struktura datové věty se bude v čase měnit tak, jak se budou měnit zvláštní právní předpisy a v návaznosti na ně i nařízení vlády.</w:t>
      </w:r>
    </w:p>
    <w:p w14:paraId="43C4F8CD" w14:textId="77777777" w:rsidR="008E0967" w:rsidRPr="008A2CB0" w:rsidRDefault="008E0967" w:rsidP="008E0967">
      <w:pPr>
        <w:spacing w:before="120"/>
        <w:ind w:left="426"/>
        <w:rPr>
          <w:rFonts w:eastAsia="Times New Roman"/>
          <w:i/>
          <w:iCs/>
          <w:szCs w:val="20"/>
          <w:u w:val="single"/>
          <w:lang w:eastAsia="cs-CZ"/>
        </w:rPr>
      </w:pPr>
      <w:r w:rsidRPr="008A2CB0">
        <w:rPr>
          <w:rFonts w:eastAsia="Times New Roman"/>
          <w:i/>
          <w:iCs/>
          <w:szCs w:val="20"/>
          <w:u w:val="single"/>
          <w:lang w:eastAsia="cs-CZ"/>
        </w:rPr>
        <w:lastRenderedPageBreak/>
        <w:t xml:space="preserve">Příklad: </w:t>
      </w:r>
    </w:p>
    <w:p w14:paraId="7689A2AA" w14:textId="77777777" w:rsidR="008E0967" w:rsidRPr="008A2CB0" w:rsidRDefault="008E0967" w:rsidP="008E0967">
      <w:pPr>
        <w:spacing w:before="120"/>
        <w:ind w:left="426"/>
        <w:rPr>
          <w:rFonts w:eastAsia="Times New Roman"/>
          <w:i/>
          <w:iCs/>
          <w:szCs w:val="20"/>
          <w:lang w:eastAsia="cs-CZ"/>
        </w:rPr>
      </w:pPr>
      <w:r w:rsidRPr="008A2CB0">
        <w:rPr>
          <w:rFonts w:eastAsia="Times New Roman"/>
          <w:i/>
          <w:iCs/>
          <w:szCs w:val="20"/>
          <w:lang w:eastAsia="cs-CZ"/>
        </w:rPr>
        <w:t xml:space="preserve">Zaměstnavatel bude v lednu 2035 opravovat hlášení JMHZ za září 2028. Pro tento účel vybere datovou větu ve struktuře platné pro </w:t>
      </w:r>
      <w:r>
        <w:rPr>
          <w:rFonts w:eastAsia="Times New Roman"/>
          <w:i/>
          <w:iCs/>
          <w:szCs w:val="20"/>
          <w:lang w:eastAsia="cs-CZ"/>
        </w:rPr>
        <w:t>září</w:t>
      </w:r>
      <w:r w:rsidRPr="008A2CB0">
        <w:rPr>
          <w:rFonts w:eastAsia="Times New Roman"/>
          <w:i/>
          <w:iCs/>
          <w:szCs w:val="20"/>
          <w:lang w:eastAsia="cs-CZ"/>
        </w:rPr>
        <w:t xml:space="preserve"> 2028.</w:t>
      </w:r>
    </w:p>
    <w:p w14:paraId="19325DEE"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14 (Doručování zaměstnavateli)</w:t>
      </w:r>
    </w:p>
    <w:p w14:paraId="3C4A24D7"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Výzva bude zaměstnavatelům zasílána do jejich datové schránky. Pouze v případě, kdy nebude mít zaměstnavatel zřízenu datovou schránku, bude mu výzva zpřístupněna prostřednictvím elektronické aplikace portálu České správy sociálního zabezpečení. Pro tento způsob doručování je výslovně upraveno, kterým dnem se výzva považuje za doručenou.</w:t>
      </w:r>
    </w:p>
    <w:p w14:paraId="03741A7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Pravidla uvedená v tomto ustanovení se použijí i pro doručování jakýchkoliv jiných písemností podle tohoto zákona.</w:t>
      </w:r>
    </w:p>
    <w:p w14:paraId="1828BA60"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15 (Informování uživatelů údajů o výzvě týkající se jednotného měsíčního hlášení)</w:t>
      </w:r>
    </w:p>
    <w:p w14:paraId="6D82B89C" w14:textId="77777777" w:rsidR="008E0967" w:rsidRPr="008A2CB0" w:rsidRDefault="008E0967" w:rsidP="008E0967">
      <w:pPr>
        <w:spacing w:before="120"/>
        <w:rPr>
          <w:rFonts w:eastAsia="Times New Roman"/>
          <w:szCs w:val="20"/>
          <w:lang w:eastAsia="cs-CZ"/>
        </w:rPr>
      </w:pPr>
      <w:r w:rsidRPr="008A2CB0">
        <w:rPr>
          <w:szCs w:val="20"/>
        </w:rPr>
        <w:t>Jednotliví uživatelé musí být informováni o plnění, popř. neplnění povinností zaměstnavatelů. Zpřístupnění těchto informací uživatelům je nezbytné pro jejich další postup vůči zaměstnavatelům.</w:t>
      </w:r>
      <w:r>
        <w:rPr>
          <w:szCs w:val="20"/>
        </w:rPr>
        <w:t xml:space="preserve"> O</w:t>
      </w:r>
      <w:r w:rsidRPr="00950345">
        <w:rPr>
          <w:rStyle w:val="cf01"/>
          <w:rFonts w:ascii="Times New Roman" w:hAnsi="Times New Roman" w:cs="Times New Roman"/>
          <w:sz w:val="24"/>
          <w:szCs w:val="24"/>
        </w:rPr>
        <w:t xml:space="preserve">becně </w:t>
      </w:r>
      <w:r>
        <w:rPr>
          <w:rStyle w:val="cf01"/>
          <w:rFonts w:ascii="Times New Roman" w:hAnsi="Times New Roman" w:cs="Times New Roman"/>
          <w:sz w:val="24"/>
          <w:szCs w:val="24"/>
        </w:rPr>
        <w:t xml:space="preserve">se </w:t>
      </w:r>
      <w:r w:rsidRPr="00950345">
        <w:rPr>
          <w:rStyle w:val="cf01"/>
          <w:rFonts w:ascii="Times New Roman" w:hAnsi="Times New Roman" w:cs="Times New Roman"/>
          <w:sz w:val="24"/>
          <w:szCs w:val="24"/>
        </w:rPr>
        <w:t xml:space="preserve">předpokládá, že </w:t>
      </w:r>
      <w:r>
        <w:rPr>
          <w:rStyle w:val="cf01"/>
          <w:rFonts w:ascii="Times New Roman" w:hAnsi="Times New Roman" w:cs="Times New Roman"/>
          <w:sz w:val="24"/>
          <w:szCs w:val="24"/>
        </w:rPr>
        <w:t xml:space="preserve">ČSSZ </w:t>
      </w:r>
      <w:r w:rsidRPr="00950345">
        <w:rPr>
          <w:rStyle w:val="cf01"/>
          <w:rFonts w:ascii="Times New Roman" w:hAnsi="Times New Roman" w:cs="Times New Roman"/>
          <w:sz w:val="24"/>
          <w:szCs w:val="24"/>
        </w:rPr>
        <w:t>bude uživatel</w:t>
      </w:r>
      <w:r>
        <w:rPr>
          <w:rStyle w:val="cf01"/>
          <w:rFonts w:ascii="Times New Roman" w:hAnsi="Times New Roman" w:cs="Times New Roman"/>
          <w:sz w:val="24"/>
          <w:szCs w:val="24"/>
        </w:rPr>
        <w:t>ům</w:t>
      </w:r>
      <w:r w:rsidRPr="00950345">
        <w:rPr>
          <w:rStyle w:val="cf01"/>
          <w:rFonts w:ascii="Times New Roman" w:hAnsi="Times New Roman" w:cs="Times New Roman"/>
          <w:sz w:val="24"/>
          <w:szCs w:val="24"/>
        </w:rPr>
        <w:t xml:space="preserve"> předávat tyto informace o vydaných výzvách: </w:t>
      </w:r>
      <w:r>
        <w:rPr>
          <w:rStyle w:val="cf01"/>
          <w:rFonts w:ascii="Times New Roman" w:hAnsi="Times New Roman" w:cs="Times New Roman"/>
          <w:sz w:val="24"/>
          <w:szCs w:val="24"/>
        </w:rPr>
        <w:t>variabilní symbol</w:t>
      </w:r>
      <w:r w:rsidRPr="00950345">
        <w:rPr>
          <w:rStyle w:val="cf01"/>
          <w:rFonts w:ascii="Times New Roman" w:hAnsi="Times New Roman" w:cs="Times New Roman"/>
          <w:sz w:val="24"/>
          <w:szCs w:val="24"/>
        </w:rPr>
        <w:t xml:space="preserve"> zaměstnavatele/</w:t>
      </w:r>
      <w:r>
        <w:rPr>
          <w:rStyle w:val="cf01"/>
          <w:rFonts w:ascii="Times New Roman" w:hAnsi="Times New Roman" w:cs="Times New Roman"/>
          <w:sz w:val="24"/>
          <w:szCs w:val="24"/>
        </w:rPr>
        <w:t>mzdové účtárny</w:t>
      </w:r>
      <w:r w:rsidRPr="00950345">
        <w:rPr>
          <w:rStyle w:val="cf01"/>
          <w:rFonts w:ascii="Times New Roman" w:hAnsi="Times New Roman" w:cs="Times New Roman"/>
          <w:sz w:val="24"/>
          <w:szCs w:val="24"/>
        </w:rPr>
        <w:t xml:space="preserve">, druh výzvy (číselník), datum vydání, seznam </w:t>
      </w:r>
      <w:r>
        <w:rPr>
          <w:rStyle w:val="cf01"/>
          <w:rFonts w:ascii="Times New Roman" w:hAnsi="Times New Roman" w:cs="Times New Roman"/>
          <w:sz w:val="24"/>
          <w:szCs w:val="24"/>
        </w:rPr>
        <w:t>čísel sociálního pojištění</w:t>
      </w:r>
      <w:r w:rsidRPr="00950345">
        <w:rPr>
          <w:rStyle w:val="cf01"/>
          <w:rFonts w:ascii="Times New Roman" w:hAnsi="Times New Roman" w:cs="Times New Roman"/>
          <w:sz w:val="24"/>
          <w:szCs w:val="24"/>
        </w:rPr>
        <w:t>, jichž se vada týkala, a typovou identifikaci vad (číselník). Detail bude dořešen s uživateli, nicméně lze říci, že budou předávány pouze údaje, nikoliv samotná výzva ve formě elektronického dokumentu.</w:t>
      </w:r>
      <w:r>
        <w:rPr>
          <w:rStyle w:val="cf01"/>
          <w:rFonts w:ascii="Times New Roman" w:hAnsi="Times New Roman" w:cs="Times New Roman"/>
          <w:sz w:val="24"/>
          <w:szCs w:val="24"/>
        </w:rPr>
        <w:t xml:space="preserve"> </w:t>
      </w:r>
      <w:r w:rsidRPr="008A2CB0">
        <w:rPr>
          <w:rFonts w:eastAsia="Times New Roman"/>
          <w:szCs w:val="20"/>
          <w:lang w:eastAsia="cs-CZ"/>
        </w:rPr>
        <w:t xml:space="preserve">Informace se vztahují nejen na postup při odstraňování vad, ale též na postup při absentujícím podání. </w:t>
      </w:r>
    </w:p>
    <w:p w14:paraId="4AF11A4E"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16 (Evidence zaměstnavatelů)</w:t>
      </w:r>
    </w:p>
    <w:p w14:paraId="1E8AEFE4"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Pr>
          <w:rFonts w:eastAsia="Times New Roman"/>
          <w:szCs w:val="20"/>
          <w:u w:val="single"/>
          <w:lang w:eastAsia="cs-CZ"/>
        </w:rPr>
        <w:t xml:space="preserve"> a 2</w:t>
      </w:r>
      <w:r w:rsidRPr="008A2CB0">
        <w:rPr>
          <w:rFonts w:eastAsia="Times New Roman"/>
          <w:szCs w:val="20"/>
          <w:u w:val="single"/>
          <w:lang w:eastAsia="cs-CZ"/>
        </w:rPr>
        <w:t>:</w:t>
      </w:r>
      <w:r w:rsidRPr="008A2CB0">
        <w:rPr>
          <w:rFonts w:eastAsia="Times New Roman"/>
          <w:szCs w:val="20"/>
          <w:lang w:eastAsia="cs-CZ"/>
        </w:rPr>
        <w:t xml:space="preserve"> </w:t>
      </w:r>
    </w:p>
    <w:p w14:paraId="5321B13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Pro účely výkonu agendy JMHZ v IIS MPSV upravuje zákon o JMHZ novou evidenci zaměstnavatelů, kterou povede ČSSZ. Do této evidence se povinně přihlašují všichni zaměstnavatelé podle zákona o JMHZ. </w:t>
      </w:r>
    </w:p>
    <w:p w14:paraId="4E98EF23" w14:textId="74A6311E" w:rsidR="008E0967" w:rsidRPr="008A2CB0" w:rsidRDefault="008E0967" w:rsidP="008E0967">
      <w:pPr>
        <w:spacing w:before="120"/>
        <w:rPr>
          <w:rFonts w:eastAsia="Times New Roman"/>
          <w:szCs w:val="20"/>
          <w:lang w:eastAsia="cs-CZ"/>
        </w:rPr>
      </w:pPr>
      <w:r w:rsidRPr="008A2CB0">
        <w:rPr>
          <w:rFonts w:eastAsia="Times New Roman"/>
          <w:szCs w:val="20"/>
          <w:lang w:eastAsia="cs-CZ"/>
        </w:rPr>
        <w:t>Jednotliví uživatelé budou mít přístup k údajům vedeným v evidenci zaměstnavatelů podle zákona o JMHZ, i ke všem změnám, které se v ní uskuteční. Zpřístupněny budou jednotlivým uživatelům vždy jen ty údaje o zaměstnavatelích, na které budou mít ze zákona nárok. Zpřístupnění údajů v evidencích jednotlivým uživatelům je nezbytné, neboť v rámci hlášení JMHZ by uživatelé nedostali takový rozsah údajů o zaměstnavatelích, jaký bude veden v</w:t>
      </w:r>
      <w:r w:rsidR="000C5340">
        <w:rPr>
          <w:rFonts w:eastAsia="Times New Roman"/>
          <w:szCs w:val="20"/>
          <w:lang w:eastAsia="cs-CZ"/>
        </w:rPr>
        <w:t> </w:t>
      </w:r>
      <w:r w:rsidRPr="008A2CB0">
        <w:rPr>
          <w:rFonts w:eastAsia="Times New Roman"/>
          <w:szCs w:val="20"/>
          <w:lang w:eastAsia="cs-CZ"/>
        </w:rPr>
        <w:t xml:space="preserve">evidenci. </w:t>
      </w:r>
    </w:p>
    <w:p w14:paraId="5C1AEF39" w14:textId="77777777" w:rsidR="008E0967" w:rsidRPr="008A2CB0" w:rsidRDefault="008E0967" w:rsidP="008E0967">
      <w:pPr>
        <w:spacing w:before="120"/>
        <w:rPr>
          <w:rFonts w:eastAsia="Times New Roman"/>
          <w:szCs w:val="20"/>
          <w:u w:val="single"/>
          <w:lang w:eastAsia="cs-CZ"/>
        </w:rPr>
      </w:pPr>
      <w:r w:rsidRPr="008A2CB0">
        <w:rPr>
          <w:rFonts w:eastAsia="Times New Roman"/>
          <w:szCs w:val="20"/>
          <w:u w:val="single"/>
          <w:lang w:eastAsia="cs-CZ"/>
        </w:rPr>
        <w:t>K odstavci 3:</w:t>
      </w:r>
    </w:p>
    <w:p w14:paraId="105851ED" w14:textId="41DE4006" w:rsidR="008E0967" w:rsidRPr="008A2CB0" w:rsidRDefault="008E0967" w:rsidP="008E0967">
      <w:pPr>
        <w:spacing w:before="120"/>
        <w:rPr>
          <w:rFonts w:eastAsia="Times New Roman"/>
          <w:szCs w:val="20"/>
          <w:lang w:eastAsia="cs-CZ"/>
        </w:rPr>
      </w:pPr>
      <w:r>
        <w:rPr>
          <w:rFonts w:eastAsia="Times New Roman"/>
          <w:szCs w:val="20"/>
          <w:lang w:eastAsia="cs-CZ"/>
        </w:rPr>
        <w:t>V tomto ustanovení a v § 18 odst. 3 se n</w:t>
      </w:r>
      <w:r w:rsidRPr="008A2CB0">
        <w:rPr>
          <w:rFonts w:eastAsia="Times New Roman"/>
          <w:szCs w:val="20"/>
          <w:lang w:eastAsia="cs-CZ"/>
        </w:rPr>
        <w:t>avrhuje legislativně upravit společné vedení evidence zaměstnanců s registrem pojištěnců podle ZNP a evidence zaměstnavatelů s registrem zaměstnavatelů podle ZNP, přičemž obojí povede Česká správa sociálního zabezpečení. Smyslem a podstatou navržené úpravy je umožnit, aby z hlediska věcného (technického) existovaly fakticky jen dvě informační databáze (zjednodušeně řečeno databáze zaměstnanců a</w:t>
      </w:r>
      <w:r w:rsidR="000C5340">
        <w:rPr>
          <w:rFonts w:eastAsia="Times New Roman"/>
          <w:szCs w:val="20"/>
          <w:lang w:eastAsia="cs-CZ"/>
        </w:rPr>
        <w:t> </w:t>
      </w:r>
      <w:r w:rsidRPr="008A2CB0">
        <w:rPr>
          <w:rFonts w:eastAsia="Times New Roman"/>
          <w:szCs w:val="20"/>
          <w:lang w:eastAsia="cs-CZ"/>
        </w:rPr>
        <w:t xml:space="preserve">databáze zaměstnavatelů) vedené Českou správou sociálního zabezpečení, přičemž údaje v nich vedené budou využívány jak pro stávající agendy České správy sociálního zabezpečení, tak nově pro agendu jednotného měsíčního hlášení zaměstnavatelů. </w:t>
      </w:r>
    </w:p>
    <w:p w14:paraId="274B9A03" w14:textId="7C6C6E68"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Analogická úprava je obsažena v ustanovení § 122 zákona č. 187/2006 Sb., o nemocenském pojištění, a to již od nabytí jeho účinnosti dnem 1. 1. 2009. Dle odst. 4 cit. ustanovení „Registry pojištěnců (nemocenského pojištění) mohou být vedeny spolu s registry pojištěnců </w:t>
      </w:r>
      <w:r w:rsidRPr="008A2CB0">
        <w:rPr>
          <w:rFonts w:eastAsia="Times New Roman"/>
          <w:szCs w:val="20"/>
          <w:lang w:eastAsia="cs-CZ"/>
        </w:rPr>
        <w:lastRenderedPageBreak/>
        <w:t>důchodového pojištění podle zvláštního právního předpisu jako společný registr pojištěnců (nemocenského) pojištění a důchodového pojištění.“ V důvodové zprávě k tomuto zákonu se k ustanovení § 122 uvádí: „</w:t>
      </w:r>
      <w:r w:rsidRPr="008A2CB0">
        <w:rPr>
          <w:rFonts w:eastAsia="Times New Roman"/>
          <w:i/>
          <w:iCs/>
          <w:szCs w:val="20"/>
          <w:lang w:eastAsia="cs-CZ"/>
        </w:rPr>
        <w:t>Stanoví se rozsah a struktura údajů, které jsou uchovávány v</w:t>
      </w:r>
      <w:r w:rsidR="000C5340">
        <w:rPr>
          <w:rFonts w:eastAsia="Times New Roman"/>
          <w:i/>
          <w:iCs/>
          <w:szCs w:val="20"/>
          <w:lang w:eastAsia="cs-CZ"/>
        </w:rPr>
        <w:t> </w:t>
      </w:r>
      <w:r w:rsidRPr="008A2CB0">
        <w:rPr>
          <w:rFonts w:eastAsia="Times New Roman"/>
          <w:i/>
          <w:iCs/>
          <w:szCs w:val="20"/>
          <w:lang w:eastAsia="cs-CZ"/>
        </w:rPr>
        <w:t>informačním systému registru pojištěnců; tento systém lze přitom vést společně s registrem pojištěnců důchodového pojištění jako registr společný; to umožní orgánům provádějícím nemocenské a důchodové pojištění vytvoření komplexní údajové databáze o jednotlivých pojištěncích, čímž se jednak zjednoduší provádění těchto systémů, jednak usnadní uplatňování práv pojištěnců.</w:t>
      </w:r>
      <w:r w:rsidRPr="008A2CB0">
        <w:rPr>
          <w:rFonts w:eastAsia="Times New Roman"/>
          <w:szCs w:val="20"/>
          <w:lang w:eastAsia="cs-CZ"/>
        </w:rPr>
        <w:t>“</w:t>
      </w:r>
    </w:p>
    <w:p w14:paraId="1A601F50" w14:textId="07B425DA" w:rsidR="008E0967" w:rsidRPr="008A2CB0" w:rsidRDefault="008E0967" w:rsidP="008E0967">
      <w:pPr>
        <w:spacing w:before="120"/>
        <w:rPr>
          <w:rFonts w:eastAsia="Times New Roman"/>
          <w:szCs w:val="20"/>
          <w:lang w:eastAsia="cs-CZ"/>
        </w:rPr>
      </w:pPr>
      <w:r w:rsidRPr="008A2CB0">
        <w:rPr>
          <w:rFonts w:eastAsia="Times New Roman"/>
          <w:szCs w:val="20"/>
          <w:lang w:eastAsia="cs-CZ"/>
        </w:rPr>
        <w:t>Ze zcela obdobných důvodů se i nyní navrhuje učinit registry pojištěnců a zaměstnavatelů věcně i technicky nedílnou součástí nově vznikajících evidencí zaměstnanců a zaměstnavatelů, a to tak, aby správce údajů, tj. Česká správa sociálního zabezpečení, do nově vznikajících evidencí fakticky pouze doplnila subjekty, jejichž evidenci předkládaný zákon nově zakotvuje, a</w:t>
      </w:r>
      <w:r w:rsidR="000C5340">
        <w:rPr>
          <w:rFonts w:eastAsia="Times New Roman"/>
          <w:szCs w:val="20"/>
          <w:lang w:eastAsia="cs-CZ"/>
        </w:rPr>
        <w:t> </w:t>
      </w:r>
      <w:r w:rsidRPr="008A2CB0">
        <w:rPr>
          <w:rFonts w:eastAsia="Times New Roman"/>
          <w:szCs w:val="20"/>
          <w:lang w:eastAsia="cs-CZ"/>
        </w:rPr>
        <w:t>současně se rozšířil evidovaný rozsah údajů o všech evidovaných subjektech podle zákona o</w:t>
      </w:r>
      <w:r w:rsidR="000C5340">
        <w:rPr>
          <w:rFonts w:eastAsia="Times New Roman"/>
          <w:szCs w:val="20"/>
          <w:lang w:eastAsia="cs-CZ"/>
        </w:rPr>
        <w:t> </w:t>
      </w:r>
      <w:r w:rsidRPr="008A2CB0">
        <w:rPr>
          <w:rFonts w:eastAsia="Times New Roman"/>
          <w:szCs w:val="20"/>
          <w:lang w:eastAsia="cs-CZ"/>
        </w:rPr>
        <w:t xml:space="preserve">JMHZ. </w:t>
      </w:r>
    </w:p>
    <w:p w14:paraId="749DF8B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S ohledem na provázanost agendy sociálního zabezpečení (důchodového a nemocenského pojištění) a agendy jednotného měsíčního hlášení zaměstnavatele se jeví jako věcně i prakticky neproveditelné fakticky rozdělovat údajovou základnu České správy sociálního zabezpečení na vzájemně oddělené a neprostupné datové celky v podobě nově vznikajících evidencí na jedné straně a stávajících registrů ve správě České správy sociálního zabezpečení na straně druhé. Takové řešení by bylo technicky extrémně komplikované, nákladné, neúčelné a pro aplikační praxi zcela nevhodné, rovněž by taková konstrukce byla obtížně vysvětlitelná i samotným dotčeným subjektům, zejména zaměstnavatelům, kteří jsou již desítky let navyklí plnit veškeré registrační povinnosti vůči České správě sociálního zabezpečení v jednotné podobě, tj. současně jako podání pro účely nemocenského i důchodového pojištění, s vědomím, že údaje poskytované ČSSZ jsou jí následně využívány v obou těchto agendách.</w:t>
      </w:r>
    </w:p>
    <w:p w14:paraId="6B5B1DE1"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17 (</w:t>
      </w:r>
      <w:r>
        <w:rPr>
          <w:rFonts w:eastAsia="Times New Roman"/>
          <w:b/>
          <w:bCs/>
          <w:szCs w:val="20"/>
          <w:u w:val="single"/>
          <w:lang w:eastAsia="cs-CZ"/>
        </w:rPr>
        <w:t>Povinnost zaevidovat zaměstnavatele a mzdovou účtárnu</w:t>
      </w:r>
      <w:r w:rsidRPr="008A2CB0">
        <w:rPr>
          <w:rFonts w:eastAsia="Times New Roman"/>
          <w:b/>
          <w:bCs/>
          <w:szCs w:val="20"/>
          <w:u w:val="single"/>
          <w:lang w:eastAsia="cs-CZ"/>
        </w:rPr>
        <w:t>)</w:t>
      </w:r>
    </w:p>
    <w:p w14:paraId="219630C2"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odstavcům 1 a </w:t>
      </w:r>
      <w:r>
        <w:rPr>
          <w:rFonts w:eastAsia="Times New Roman"/>
          <w:szCs w:val="20"/>
          <w:u w:val="single"/>
          <w:lang w:eastAsia="cs-CZ"/>
        </w:rPr>
        <w:t>5</w:t>
      </w:r>
      <w:r w:rsidRPr="008A2CB0">
        <w:rPr>
          <w:rFonts w:eastAsia="Times New Roman"/>
          <w:szCs w:val="20"/>
          <w:u w:val="single"/>
          <w:lang w:eastAsia="cs-CZ"/>
        </w:rPr>
        <w:t>:</w:t>
      </w:r>
    </w:p>
    <w:p w14:paraId="19D94B3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Zaměstnavatel se bude přihlašovat do evidence zaměstnavatelů, kterou vede ČSSZ, obdobně jako dosud podle § 93 zákona o nemocenském pojištění do registru zaměstnavatelů, tj. do 8 dnů od svého vzniku. </w:t>
      </w:r>
      <w:r>
        <w:rPr>
          <w:rFonts w:eastAsia="Times New Roman"/>
          <w:szCs w:val="20"/>
          <w:lang w:eastAsia="cs-CZ"/>
        </w:rPr>
        <w:t xml:space="preserve">Pro zaměstnavatele zahraničních zaměstnanců podle zákona o zaměstnanosti je stanovena speciální lhůta. </w:t>
      </w:r>
      <w:r w:rsidRPr="008A2CB0">
        <w:rPr>
          <w:rFonts w:eastAsia="Times New Roman"/>
          <w:szCs w:val="20"/>
          <w:lang w:eastAsia="cs-CZ"/>
        </w:rPr>
        <w:t xml:space="preserve">Okruh zaměstnavatelů, kteří budou mít tuto povinnost, stanoví zákon o JMHZ, a to delegací na definice zaměstnavatele stanovené ve zvláštních právních předpisech. </w:t>
      </w:r>
    </w:p>
    <w:p w14:paraId="4027FE96"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Přihlášením do evidence zaměstnavatelů, kterou zaměstnavatel učiní jednou při svém vzniku, získají uživatelé údajů identifikační údaje o zaměstnavateli a zaměstnavatel je nebude muset hlásit každému uživateli údajů zvlášť. </w:t>
      </w:r>
    </w:p>
    <w:p w14:paraId="595E8666"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Zaměstnavatelé se přihlašují u ČSSZ. Nově se přihlašují pouze elektronicky, a to </w:t>
      </w:r>
      <w:r>
        <w:rPr>
          <w:rFonts w:eastAsia="Times New Roman"/>
          <w:szCs w:val="20"/>
          <w:lang w:eastAsia="cs-CZ"/>
        </w:rPr>
        <w:t xml:space="preserve">způsobem podle § 7 odst. 1 písm. a) a b), tedy </w:t>
      </w:r>
      <w:r w:rsidRPr="000B2D8D">
        <w:rPr>
          <w:rFonts w:eastAsia="Times New Roman"/>
          <w:szCs w:val="20"/>
          <w:lang w:eastAsia="cs-CZ"/>
        </w:rPr>
        <w:t xml:space="preserve">prostřednictvím datových schránek nebo </w:t>
      </w:r>
      <w:proofErr w:type="spellStart"/>
      <w:r w:rsidRPr="000B2D8D">
        <w:rPr>
          <w:rFonts w:eastAsia="Times New Roman"/>
          <w:szCs w:val="20"/>
          <w:lang w:eastAsia="cs-CZ"/>
        </w:rPr>
        <w:t>ePortálu</w:t>
      </w:r>
      <w:proofErr w:type="spellEnd"/>
      <w:r w:rsidRPr="000B2D8D">
        <w:rPr>
          <w:rFonts w:eastAsia="Times New Roman"/>
          <w:szCs w:val="20"/>
          <w:lang w:eastAsia="cs-CZ"/>
        </w:rPr>
        <w:t xml:space="preserve"> ČSSZ,</w:t>
      </w:r>
      <w:r>
        <w:rPr>
          <w:rFonts w:eastAsia="Times New Roman"/>
          <w:szCs w:val="20"/>
          <w:lang w:eastAsia="cs-CZ"/>
        </w:rPr>
        <w:t xml:space="preserve"> neboť způsob podle písm. c) téhož ustanovení nebude technicky zajištěn</w:t>
      </w:r>
      <w:r w:rsidRPr="008A2CB0">
        <w:rPr>
          <w:rFonts w:eastAsia="Times New Roman"/>
          <w:szCs w:val="20"/>
          <w:lang w:eastAsia="cs-CZ"/>
        </w:rPr>
        <w:t xml:space="preserve">.  Přihlášením do evidence zaměstnavatelů podle zákona o JMHZ splní zaměstnavatel svou povinnost registrace i vůči jiným zákonům (např. zákona o nemocenském pojištění). Proces registrace zaměstnavatele bude nově upraven v zákoně o JMHZ. Současně ale zůstane zachován registr zaměstnavatelů podle ZNP, ve kterém budou vedeny údaje potřebné pro účely nemocenského pojištění. Správa přístupových oprávnění pak zajistí, že uživatelé aplikačního vybavení budou mít přístup k těm údajům, které vyplývají z jejich pracovního zařazení (zda vykonávají činnosti v oblasti JMHZ nebo v oblasti nemocenského pojištění). </w:t>
      </w:r>
    </w:p>
    <w:p w14:paraId="1A56E2F4"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lastRenderedPageBreak/>
        <w:t>Stejným způsobem jako se zaměstnavatel přihlásí do evidence zaměstnavatelů se také odhlásí, a to do 8 dnů ode dne, kdy přestal být zaměstnavatelem posledního zaměstnance podle zákona o JMHZ.</w:t>
      </w:r>
      <w:r>
        <w:rPr>
          <w:rFonts w:eastAsia="Times New Roman"/>
          <w:szCs w:val="20"/>
          <w:lang w:eastAsia="cs-CZ"/>
        </w:rPr>
        <w:t xml:space="preserve"> Pro způsob podání odhlášky platí rovněž § 7 odst. 1 písm. a) a b).</w:t>
      </w:r>
    </w:p>
    <w:p w14:paraId="124D73B3"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2</w:t>
      </w:r>
      <w:r>
        <w:rPr>
          <w:rFonts w:eastAsia="Times New Roman"/>
          <w:szCs w:val="20"/>
          <w:u w:val="single"/>
          <w:lang w:eastAsia="cs-CZ"/>
        </w:rPr>
        <w:t xml:space="preserve"> a 4</w:t>
      </w:r>
      <w:r w:rsidRPr="008A2CB0">
        <w:rPr>
          <w:rFonts w:eastAsia="Times New Roman"/>
          <w:szCs w:val="20"/>
          <w:u w:val="single"/>
          <w:lang w:eastAsia="cs-CZ"/>
        </w:rPr>
        <w:t>:</w:t>
      </w:r>
      <w:r w:rsidRPr="008A2CB0">
        <w:rPr>
          <w:rFonts w:eastAsia="Times New Roman"/>
          <w:szCs w:val="20"/>
          <w:lang w:eastAsia="cs-CZ"/>
        </w:rPr>
        <w:t xml:space="preserve"> </w:t>
      </w:r>
    </w:p>
    <w:p w14:paraId="405C5153" w14:textId="1F1E7842" w:rsidR="008E0967" w:rsidRPr="008A2CB0" w:rsidRDefault="008E0967" w:rsidP="008E0967">
      <w:pPr>
        <w:spacing w:before="120"/>
        <w:rPr>
          <w:rFonts w:eastAsia="Times New Roman"/>
          <w:szCs w:val="20"/>
          <w:lang w:eastAsia="cs-CZ"/>
        </w:rPr>
      </w:pPr>
      <w:r w:rsidRPr="008A2CB0">
        <w:rPr>
          <w:rFonts w:eastAsia="Times New Roman"/>
          <w:szCs w:val="20"/>
          <w:lang w:eastAsia="cs-CZ"/>
        </w:rPr>
        <w:t>Z provozních důvodů je třeba, aby zaměstnavatel hlásil i každou svou mzdovou účtárnu a</w:t>
      </w:r>
      <w:r w:rsidR="000C5340">
        <w:rPr>
          <w:rFonts w:eastAsia="Times New Roman"/>
          <w:szCs w:val="20"/>
          <w:lang w:eastAsia="cs-CZ"/>
        </w:rPr>
        <w:t> </w:t>
      </w:r>
      <w:r w:rsidRPr="008A2CB0">
        <w:rPr>
          <w:rFonts w:eastAsia="Times New Roman"/>
          <w:szCs w:val="20"/>
          <w:lang w:eastAsia="cs-CZ"/>
        </w:rPr>
        <w:t>zároveň okruh zaměstnanců, pro které tato mzdová účtárna plní povinnosti v rámci JMHZ. V případě zjištěných nedostatků komunikuje ČSSZ přímo s konkrétní mzdovou účtárnou.</w:t>
      </w:r>
    </w:p>
    <w:p w14:paraId="30A8B8F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Vzhledem k povinnosti zaměstnavatele přihlašovat každou svou mzdovou účtárnu, je třeba uložit mu zároveň povinnost odhlášení mzdové účtárny v případě jejího zániku.</w:t>
      </w:r>
    </w:p>
    <w:p w14:paraId="53CBBC95"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3</w:t>
      </w:r>
      <w:r w:rsidRPr="008A2CB0">
        <w:rPr>
          <w:rFonts w:eastAsia="Times New Roman"/>
          <w:szCs w:val="20"/>
          <w:u w:val="single"/>
          <w:lang w:eastAsia="cs-CZ"/>
        </w:rPr>
        <w:t>:</w:t>
      </w:r>
      <w:r w:rsidRPr="008A2CB0">
        <w:rPr>
          <w:rFonts w:eastAsia="Times New Roman"/>
          <w:szCs w:val="20"/>
          <w:lang w:eastAsia="cs-CZ"/>
        </w:rPr>
        <w:t xml:space="preserve"> </w:t>
      </w:r>
    </w:p>
    <w:p w14:paraId="4A0E8176"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Zaměstnavatel je povinen nahlašovat veškeré změny údajů, které o sobě nebo v souvislosti se mzdovými účtárnami sdělil do evidence zaměstnavatelů. Změny údajů hlásí rovněž ve lhůtě 8 dnů ode dne, kdy se o změně dozvěděl. </w:t>
      </w:r>
    </w:p>
    <w:p w14:paraId="7B0CCB10" w14:textId="78646A9E" w:rsidR="008E0967" w:rsidRPr="00A006CD" w:rsidRDefault="008E0967" w:rsidP="008E0967">
      <w:pPr>
        <w:rPr>
          <w:u w:val="single"/>
          <w:lang w:eastAsia="cs-CZ"/>
        </w:rPr>
      </w:pPr>
      <w:r w:rsidRPr="00A006CD">
        <w:rPr>
          <w:u w:val="single"/>
          <w:lang w:eastAsia="cs-CZ"/>
        </w:rPr>
        <w:t xml:space="preserve">K odstavci </w:t>
      </w:r>
      <w:r>
        <w:rPr>
          <w:u w:val="single"/>
          <w:lang w:eastAsia="cs-CZ"/>
        </w:rPr>
        <w:t>6</w:t>
      </w:r>
      <w:r w:rsidRPr="00A006CD">
        <w:rPr>
          <w:u w:val="single"/>
          <w:lang w:eastAsia="cs-CZ"/>
        </w:rPr>
        <w:t xml:space="preserve"> </w:t>
      </w:r>
    </w:p>
    <w:p w14:paraId="34D7223E" w14:textId="6AA79A2D" w:rsidR="008E0967" w:rsidRPr="005D740B" w:rsidRDefault="008E0967" w:rsidP="008E0967">
      <w:pPr>
        <w:rPr>
          <w:lang w:eastAsia="cs-CZ"/>
        </w:rPr>
      </w:pPr>
      <w:r>
        <w:rPr>
          <w:lang w:eastAsia="cs-CZ"/>
        </w:rPr>
        <w:t>Stanoví se povinnost ČSSZ přihlásit zaměstnavatele nebo jeho mzdovou účtárnu do evidence zaměstnavatelů z moci úřední, a to pro případy, kdy zaměstnavatel nesplnil tuto povinnost sám. Přihlášení do evidence zaměstnavatelů má přímou vazbu na plnění povinnosti hlásit údaje za jednotlivé zaměstnance.</w:t>
      </w:r>
    </w:p>
    <w:p w14:paraId="3C49810F"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18 (Evidence zaměstnanců)</w:t>
      </w:r>
    </w:p>
    <w:p w14:paraId="6AE902CD" w14:textId="77777777" w:rsidR="008E0967" w:rsidRPr="008A2CB0" w:rsidRDefault="008E0967" w:rsidP="008E0967">
      <w:pPr>
        <w:spacing w:before="120"/>
        <w:rPr>
          <w:rFonts w:eastAsia="Times New Roman"/>
          <w:szCs w:val="20"/>
          <w:u w:val="single"/>
          <w:lang w:eastAsia="cs-CZ"/>
        </w:rPr>
      </w:pPr>
      <w:r w:rsidRPr="008A2CB0">
        <w:rPr>
          <w:rFonts w:eastAsia="Times New Roman"/>
          <w:szCs w:val="20"/>
          <w:u w:val="single"/>
          <w:lang w:eastAsia="cs-CZ"/>
        </w:rPr>
        <w:t>K odstavcům 1 a 2:</w:t>
      </w:r>
    </w:p>
    <w:p w14:paraId="081D50F6"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Pro účely výkonu agendy JMHZ v IIS MPSV upravuje zákon o JMHZ novou evidenci zaměstnanců, kterou vede ČSSZ. Do této evidence zaměstnavatelé povinně přihlašují všechny zaměstnance podle zákona o JMHZ. </w:t>
      </w:r>
    </w:p>
    <w:p w14:paraId="67B7A2CA"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Přihlášením zaměstnance do evidence zaměstnanců podle zákona o JMHZ splní zaměstnavatel svou povinnost registrace zaměstnance i vůči jiným zákonům (zákon o nemocenském pojištění). Proces registrace zaměstnance sice bude nově upraven v zákoně o JMHZ, současně ale zůstane zachován registr</w:t>
      </w:r>
      <w:r>
        <w:rPr>
          <w:rFonts w:eastAsia="Times New Roman"/>
          <w:szCs w:val="20"/>
          <w:lang w:eastAsia="cs-CZ"/>
        </w:rPr>
        <w:t xml:space="preserve"> pojištěnců</w:t>
      </w:r>
      <w:r w:rsidRPr="008A2CB0">
        <w:rPr>
          <w:rFonts w:eastAsia="Times New Roman"/>
          <w:szCs w:val="20"/>
          <w:lang w:eastAsia="cs-CZ"/>
        </w:rPr>
        <w:t xml:space="preserve"> podle ZNP a ZOPSZ, ve kterém budou vedeny údaje potřebné pro účely nemocenského pojištění a důchodového pojištění.</w:t>
      </w:r>
    </w:p>
    <w:p w14:paraId="0AED0CC8" w14:textId="69293004" w:rsidR="008E0967" w:rsidRPr="008A2CB0" w:rsidRDefault="008E0967" w:rsidP="008E0967">
      <w:pPr>
        <w:spacing w:before="120"/>
        <w:rPr>
          <w:rFonts w:eastAsia="Times New Roman"/>
          <w:szCs w:val="20"/>
          <w:lang w:eastAsia="cs-CZ"/>
        </w:rPr>
      </w:pPr>
      <w:r w:rsidRPr="008A2CB0">
        <w:rPr>
          <w:rFonts w:eastAsia="Times New Roman"/>
          <w:szCs w:val="20"/>
          <w:lang w:eastAsia="cs-CZ"/>
        </w:rPr>
        <w:t>Jednotliví uživatelé budou mít přístup k údajům vedeným v evidenci zaměstnanců podle zákona o JMHZ, i ke všem změnám, které se v rámci evidence uskuteční. Zpřístupněny budou jednotlivým uživatelům vždy jen ty údaje o zaměstnancích, na které bude mít ze zákona nárok. Zpřístupnění údajů z evidence zaměstnanců jednotlivým uživatelům je nezbytné, neboť v rámci hlášení JMHZ by uživatelé nedostali takový rozsah údajů o zaměstnancích, jaký bude veden v</w:t>
      </w:r>
      <w:r w:rsidR="000C5340">
        <w:rPr>
          <w:rFonts w:eastAsia="Times New Roman"/>
          <w:szCs w:val="20"/>
          <w:lang w:eastAsia="cs-CZ"/>
        </w:rPr>
        <w:t> </w:t>
      </w:r>
      <w:r w:rsidRPr="008A2CB0">
        <w:rPr>
          <w:rFonts w:eastAsia="Times New Roman"/>
          <w:szCs w:val="20"/>
          <w:lang w:eastAsia="cs-CZ"/>
        </w:rPr>
        <w:t xml:space="preserve">evidenci. </w:t>
      </w:r>
    </w:p>
    <w:p w14:paraId="43100FA0" w14:textId="2DA05ED2"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 3:</w:t>
      </w:r>
      <w:r w:rsidRPr="008A2CB0">
        <w:rPr>
          <w:rFonts w:eastAsia="Times New Roman"/>
          <w:szCs w:val="20"/>
          <w:lang w:eastAsia="cs-CZ"/>
        </w:rPr>
        <w:t xml:space="preserve"> </w:t>
      </w:r>
    </w:p>
    <w:p w14:paraId="5A344517" w14:textId="77777777" w:rsidR="008E0967" w:rsidRPr="008A2CB0" w:rsidRDefault="008E0967" w:rsidP="008E0967">
      <w:pPr>
        <w:spacing w:before="120"/>
        <w:rPr>
          <w:rFonts w:eastAsia="Times New Roman"/>
          <w:szCs w:val="20"/>
          <w:u w:val="single"/>
          <w:lang w:eastAsia="cs-CZ"/>
        </w:rPr>
      </w:pPr>
      <w:r w:rsidRPr="008A2CB0">
        <w:rPr>
          <w:rFonts w:eastAsia="Times New Roman"/>
          <w:szCs w:val="20"/>
          <w:lang w:eastAsia="cs-CZ"/>
        </w:rPr>
        <w:t>Problematika je podrobně odůvodněna u §16 odst. 3.</w:t>
      </w:r>
    </w:p>
    <w:p w14:paraId="224B66A3"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19 (Povinnost zaevidovat zaměstnance)</w:t>
      </w:r>
    </w:p>
    <w:p w14:paraId="41AD488B"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2FC4C15B" w14:textId="7C6274FA"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Přihlašování zaměstnanců se navrhuje obdobným způsobem, jako probíhalo </w:t>
      </w:r>
      <w:r>
        <w:rPr>
          <w:rFonts w:eastAsia="Times New Roman"/>
          <w:szCs w:val="20"/>
          <w:lang w:eastAsia="cs-CZ"/>
        </w:rPr>
        <w:t xml:space="preserve">v případě pojištěnců </w:t>
      </w:r>
      <w:r w:rsidRPr="008A2CB0">
        <w:rPr>
          <w:rFonts w:eastAsia="Times New Roman"/>
          <w:szCs w:val="20"/>
          <w:lang w:eastAsia="cs-CZ"/>
        </w:rPr>
        <w:t xml:space="preserve">podle dosavadní právní úpravy, tj. podle § 94 zákona o nemocenském pojištění, a to do 8 dnů ode dne nástupu zaměstnance do zaměstnání, pouze v případě, nastoupí-li do zaměstnání </w:t>
      </w:r>
      <w:r>
        <w:rPr>
          <w:rFonts w:eastAsia="Times New Roman"/>
          <w:szCs w:val="20"/>
          <w:lang w:eastAsia="cs-CZ"/>
        </w:rPr>
        <w:t>nebo k výkonu práce osoba uvedená v § 87 odst. 1 zákona o zaměstnanosti</w:t>
      </w:r>
      <w:r w:rsidRPr="008A2CB0">
        <w:rPr>
          <w:rFonts w:eastAsia="Times New Roman"/>
          <w:szCs w:val="20"/>
          <w:lang w:eastAsia="cs-CZ"/>
        </w:rPr>
        <w:t xml:space="preserve">, je </w:t>
      </w:r>
      <w:r w:rsidRPr="008A2CB0">
        <w:rPr>
          <w:rFonts w:eastAsia="Times New Roman"/>
          <w:szCs w:val="20"/>
          <w:lang w:eastAsia="cs-CZ"/>
        </w:rPr>
        <w:lastRenderedPageBreak/>
        <w:t xml:space="preserve">zaměstnavatel povinen přihlásit </w:t>
      </w:r>
      <w:r>
        <w:rPr>
          <w:rFonts w:eastAsia="Times New Roman"/>
          <w:szCs w:val="20"/>
          <w:lang w:eastAsia="cs-CZ"/>
        </w:rPr>
        <w:t>ji</w:t>
      </w:r>
      <w:r w:rsidRPr="008A2CB0">
        <w:rPr>
          <w:rFonts w:eastAsia="Times New Roman"/>
          <w:szCs w:val="20"/>
          <w:lang w:eastAsia="cs-CZ"/>
        </w:rPr>
        <w:t xml:space="preserve"> nejpozději v den nástupu zaměstnance k výkonu práce, a v případě atypických vztahů zaměstnance a zaměstnavatele (finanční náhrady od pojišťoven za pracovní úraz, nemoc z povolání atd.) je zaměstnavatel povinen ho přihlásit do 8 dnů ode dne, kdy mu vznikla povinnost poskytovat plnění</w:t>
      </w:r>
      <w:r>
        <w:rPr>
          <w:rFonts w:eastAsia="Times New Roman"/>
          <w:szCs w:val="20"/>
          <w:lang w:eastAsia="cs-CZ"/>
        </w:rPr>
        <w:t xml:space="preserve"> nebo, kdy zaměstnavatel toto plnění poprvé poskytl</w:t>
      </w:r>
      <w:r w:rsidRPr="008A2CB0">
        <w:rPr>
          <w:rFonts w:eastAsia="Times New Roman"/>
          <w:szCs w:val="20"/>
          <w:lang w:eastAsia="cs-CZ"/>
        </w:rPr>
        <w:t>. Okruh zaměstnanců je širší, jelikož zahrnuje i zaměstnance, kteří nejsou účastni nemocenského pojištění. Registr pojištěnců podle ZNP, registr pojištěnců podle ZOPSZ a</w:t>
      </w:r>
      <w:r w:rsidR="000C5340">
        <w:rPr>
          <w:rFonts w:eastAsia="Times New Roman"/>
          <w:szCs w:val="20"/>
          <w:lang w:eastAsia="cs-CZ"/>
        </w:rPr>
        <w:t> </w:t>
      </w:r>
      <w:r w:rsidRPr="008A2CB0">
        <w:rPr>
          <w:rFonts w:eastAsia="Times New Roman"/>
          <w:szCs w:val="20"/>
          <w:lang w:eastAsia="cs-CZ"/>
        </w:rPr>
        <w:t>evidence zaměstnanců podle zákona o JMHZ budou vedeny společně.</w:t>
      </w:r>
    </w:p>
    <w:p w14:paraId="2A3A9720"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Přihlašování a odhlašování zaměstnanců je možné výhradně elektronicky, a to stejnými způsoby jako je zasíláno hlášení JMHZ. </w:t>
      </w:r>
    </w:p>
    <w:p w14:paraId="24C48303" w14:textId="77777777" w:rsidR="008E0967" w:rsidRPr="008A2CB0" w:rsidRDefault="008E0967" w:rsidP="008E0967">
      <w:pPr>
        <w:spacing w:before="120"/>
        <w:jc w:val="left"/>
        <w:rPr>
          <w:rFonts w:eastAsia="Times New Roman"/>
          <w:szCs w:val="20"/>
          <w:lang w:eastAsia="cs-CZ"/>
        </w:rPr>
      </w:pPr>
      <w:r w:rsidRPr="008A2CB0">
        <w:rPr>
          <w:rFonts w:eastAsia="Times New Roman"/>
          <w:szCs w:val="20"/>
          <w:u w:val="single"/>
          <w:lang w:eastAsia="cs-CZ"/>
        </w:rPr>
        <w:t>K odstavci 2:</w:t>
      </w:r>
      <w:r w:rsidRPr="008A2CB0">
        <w:rPr>
          <w:rFonts w:eastAsia="Times New Roman"/>
          <w:szCs w:val="20"/>
          <w:lang w:eastAsia="cs-CZ"/>
        </w:rPr>
        <w:t xml:space="preserve"> </w:t>
      </w:r>
    </w:p>
    <w:p w14:paraId="21E2E282" w14:textId="77777777" w:rsidR="008E0967" w:rsidRPr="008A2CB0" w:rsidRDefault="008E0967" w:rsidP="008E0967">
      <w:pPr>
        <w:spacing w:before="120"/>
        <w:rPr>
          <w:rFonts w:eastAsia="Times New Roman"/>
          <w:szCs w:val="20"/>
          <w:u w:val="single"/>
          <w:lang w:eastAsia="cs-CZ"/>
        </w:rPr>
      </w:pPr>
      <w:r w:rsidRPr="008A2CB0">
        <w:rPr>
          <w:rFonts w:eastAsia="Times New Roman"/>
          <w:szCs w:val="20"/>
          <w:lang w:eastAsia="cs-CZ"/>
        </w:rPr>
        <w:t>ČSSZ povede evidenci zaměstnanců a zaměstnavatelů podle zákona o JMHZ. Změny údajů obsažené v těchto evidencích bude zaměstnavatel hlásit ČSSZ na samostatných podáních, tedy nikoliv v rámci hlášení JMHZ. Lhůta pro splnění této povinnosti je zaměstnavateli dána do 8 dnů ode dne, kdy se o změně dozvěděl.</w:t>
      </w:r>
    </w:p>
    <w:p w14:paraId="18185598"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3:</w:t>
      </w:r>
      <w:r w:rsidRPr="008A2CB0">
        <w:rPr>
          <w:rFonts w:eastAsia="Times New Roman"/>
          <w:szCs w:val="20"/>
          <w:lang w:eastAsia="cs-CZ"/>
        </w:rPr>
        <w:t xml:space="preserve"> </w:t>
      </w:r>
    </w:p>
    <w:p w14:paraId="78985CD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Zaměstnavatel odhlašuje svého zaměstnance z evidence zaměstnanců ve lhůtě do 8 dnů, kdy skončilo jeho zaměstnání nebo kdy zaměstnavateli skončila povinnost poskytovat zaměstnanci finanční plnění. Druhá situace je myšlena pro atypické vztahy zaměstnance a zaměstnavatele, kdy v roli zaměstnavatele vystupuje například </w:t>
      </w:r>
      <w:r>
        <w:rPr>
          <w:rFonts w:eastAsia="Times New Roman"/>
          <w:szCs w:val="20"/>
          <w:lang w:eastAsia="cs-CZ"/>
        </w:rPr>
        <w:t xml:space="preserve">pojišťovna, která poskytuje zaměstnanci </w:t>
      </w:r>
      <w:proofErr w:type="spellStart"/>
      <w:r>
        <w:rPr>
          <w:rFonts w:eastAsia="Times New Roman"/>
          <w:szCs w:val="20"/>
          <w:lang w:eastAsia="cs-CZ"/>
        </w:rPr>
        <w:t>finančí</w:t>
      </w:r>
      <w:proofErr w:type="spellEnd"/>
      <w:r>
        <w:rPr>
          <w:rFonts w:eastAsia="Times New Roman"/>
          <w:szCs w:val="20"/>
          <w:lang w:eastAsia="cs-CZ"/>
        </w:rPr>
        <w:t xml:space="preserve"> náhrady</w:t>
      </w:r>
      <w:r w:rsidRPr="008A2CB0">
        <w:rPr>
          <w:rFonts w:eastAsia="Times New Roman"/>
          <w:szCs w:val="20"/>
          <w:lang w:eastAsia="cs-CZ"/>
        </w:rPr>
        <w:t xml:space="preserve">. Protože se nejedná o klasické vztahy zaměstnance a zaměstnavatele, nevznikne mezi nimi pracovněprávní nebo obdobný vztah, nelze u nich hovořit o „skončení zaměstnání“. </w:t>
      </w:r>
    </w:p>
    <w:p w14:paraId="082DAB66"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4:</w:t>
      </w:r>
      <w:r w:rsidRPr="008A2CB0">
        <w:rPr>
          <w:rFonts w:eastAsia="Times New Roman"/>
          <w:szCs w:val="20"/>
          <w:lang w:eastAsia="cs-CZ"/>
        </w:rPr>
        <w:t xml:space="preserve"> </w:t>
      </w:r>
    </w:p>
    <w:p w14:paraId="5B152A1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Přihlašování a odhlašování zaměstnance v rámci zákona o JMHZ se tak jako doposud týká každého konkrétního zaměstnání, které zaměstnanec u zaměstnavatele vykonává. Zaměstnavatel tak fakticky přihlašuje primárně konkrétní pracovněprávní nebo jiný vztah podle zákona o JMHZ. A tyto vztahy i odhlašuje a hlásí u nich změny údajů. </w:t>
      </w:r>
    </w:p>
    <w:p w14:paraId="55FBA8FD" w14:textId="77777777" w:rsidR="008E0967"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5</w:t>
      </w:r>
      <w:r w:rsidRPr="008A2CB0">
        <w:rPr>
          <w:rFonts w:eastAsia="Times New Roman"/>
          <w:szCs w:val="20"/>
          <w:u w:val="single"/>
          <w:lang w:eastAsia="cs-CZ"/>
        </w:rPr>
        <w:t>:</w:t>
      </w:r>
      <w:r w:rsidRPr="008A2CB0">
        <w:rPr>
          <w:rFonts w:eastAsia="Times New Roman"/>
          <w:szCs w:val="20"/>
          <w:lang w:eastAsia="cs-CZ"/>
        </w:rPr>
        <w:t xml:space="preserve"> </w:t>
      </w:r>
    </w:p>
    <w:p w14:paraId="328ED172" w14:textId="77777777" w:rsidR="008E0967" w:rsidRPr="0080084A" w:rsidRDefault="008E0967" w:rsidP="008E0967">
      <w:pPr>
        <w:spacing w:before="120"/>
        <w:rPr>
          <w:rFonts w:eastAsia="Times New Roman"/>
          <w:szCs w:val="24"/>
          <w:lang w:eastAsia="cs-CZ"/>
        </w:rPr>
      </w:pPr>
      <w:r w:rsidRPr="0080084A">
        <w:rPr>
          <w:rFonts w:eastAsia="Times New Roman"/>
          <w:color w:val="000000"/>
          <w:kern w:val="32"/>
          <w:szCs w:val="24"/>
        </w:rPr>
        <w:t xml:space="preserve">V případech, kdy zaměstnavatel nesplní svoji povinnost přihlásit zaměstnance do evidence zaměstnanců, nebude mít jeho pracovní nebo obdobný vztah přidělen identifikátor zaměstnání, protože ten se vytváří právě až po přihlášení zaměstnance do evidence zaměstnanců. V takových případech je důležité, aby měla ČSSZ možnost </w:t>
      </w:r>
      <w:r>
        <w:rPr>
          <w:rFonts w:eastAsia="Times New Roman"/>
          <w:color w:val="000000"/>
          <w:kern w:val="32"/>
          <w:szCs w:val="24"/>
        </w:rPr>
        <w:t xml:space="preserve">(resp. povinnost) </w:t>
      </w:r>
      <w:r w:rsidRPr="0080084A">
        <w:rPr>
          <w:rFonts w:eastAsia="Times New Roman"/>
          <w:color w:val="000000"/>
          <w:kern w:val="32"/>
          <w:szCs w:val="24"/>
        </w:rPr>
        <w:t xml:space="preserve">přihlásit zaměstnance sama </w:t>
      </w:r>
      <w:r w:rsidRPr="00A4763D">
        <w:rPr>
          <w:rFonts w:eastAsia="Times New Roman"/>
          <w:i/>
          <w:iCs/>
          <w:color w:val="000000"/>
          <w:kern w:val="32"/>
          <w:szCs w:val="24"/>
        </w:rPr>
        <w:t>ex offo</w:t>
      </w:r>
      <w:r w:rsidRPr="0080084A">
        <w:rPr>
          <w:rFonts w:eastAsia="Times New Roman"/>
          <w:color w:val="000000"/>
          <w:kern w:val="32"/>
          <w:szCs w:val="24"/>
        </w:rPr>
        <w:t>, jelikož toto nepřihlášení by mohlo negativně ovlivňovat další navazující procesy v systému JMHZ.</w:t>
      </w:r>
    </w:p>
    <w:p w14:paraId="2C05CC98" w14:textId="77777777" w:rsidR="008E0967" w:rsidRDefault="008E0967" w:rsidP="008E0967">
      <w:pPr>
        <w:spacing w:before="120"/>
        <w:rPr>
          <w:rFonts w:eastAsia="Times New Roman"/>
          <w:szCs w:val="24"/>
          <w:lang w:eastAsia="cs-CZ"/>
        </w:rPr>
      </w:pPr>
      <w:r>
        <w:rPr>
          <w:rFonts w:eastAsia="Times New Roman"/>
          <w:szCs w:val="24"/>
          <w:u w:val="single"/>
          <w:lang w:eastAsia="cs-CZ"/>
        </w:rPr>
        <w:t>K odstavci 6:</w:t>
      </w:r>
    </w:p>
    <w:p w14:paraId="7586B650" w14:textId="77777777" w:rsidR="008E0967" w:rsidRPr="0080084A" w:rsidRDefault="008E0967" w:rsidP="008E0967">
      <w:pPr>
        <w:spacing w:before="120"/>
        <w:rPr>
          <w:rFonts w:eastAsia="Times New Roman"/>
          <w:szCs w:val="24"/>
        </w:rPr>
      </w:pPr>
      <w:r w:rsidRPr="0080084A">
        <w:rPr>
          <w:rFonts w:eastAsia="Times New Roman"/>
          <w:szCs w:val="24"/>
        </w:rPr>
        <w:t>V </w:t>
      </w:r>
      <w:r w:rsidRPr="00A4763D">
        <w:rPr>
          <w:rFonts w:eastAsia="Times New Roman"/>
          <w:szCs w:val="20"/>
          <w:lang w:eastAsia="cs-CZ"/>
        </w:rPr>
        <w:t>praxi</w:t>
      </w:r>
      <w:r w:rsidRPr="0080084A">
        <w:rPr>
          <w:rFonts w:eastAsia="Times New Roman"/>
          <w:szCs w:val="24"/>
        </w:rPr>
        <w:t xml:space="preserve"> mohou nastat situace u tzv. kvazi zaměstnavatelů, kdy tito zaměstnavatelé nebudou svého zaměstnance přihlašovat do evidence zaměstnanců. Jedná se například o situaci, kdy úřad práce poskytuje náhradu mzdy zaměstnanci, jehož bývalý zaměstnavatel je v platební neschopnosti. Úřad práce z této pozice nového zaměstnavatele nebude přihlašovat zaměstnance, ale naváže na předchozí zaměstnání, kterého se týká poskytování náhrady mzdy. V praxi nevznikne nový identifikátor zaměstnání, ale hlášení JMHZ bude úřad práce zasílat pod identifikátorem zaměstnání u původního zaměstnavatele, který se ocitl v platební neschopnosti. </w:t>
      </w:r>
    </w:p>
    <w:p w14:paraId="4C0D05C3" w14:textId="77777777" w:rsidR="008E0967" w:rsidRPr="0080084A" w:rsidRDefault="008E0967" w:rsidP="008E0967">
      <w:pPr>
        <w:autoSpaceDE w:val="0"/>
        <w:autoSpaceDN w:val="0"/>
        <w:adjustRightInd w:val="0"/>
        <w:rPr>
          <w:rFonts w:eastAsia="Times New Roman"/>
          <w:szCs w:val="24"/>
        </w:rPr>
      </w:pPr>
      <w:r w:rsidRPr="0080084A">
        <w:rPr>
          <w:rFonts w:eastAsia="Times New Roman"/>
          <w:szCs w:val="24"/>
        </w:rPr>
        <w:t xml:space="preserve">Obdobná situace může nastat ve vztahu dodavatel – poddodavatel. Pokud bude dodavatel plnit za poddodavatele, rovněž nebude znovu přihlašovat zaměstnance, ale využije pro odeslání hlášení JMHZ stávající údaje. </w:t>
      </w:r>
    </w:p>
    <w:p w14:paraId="2AA2D67E" w14:textId="77777777" w:rsidR="008E0967" w:rsidRPr="0080084A" w:rsidRDefault="008E0967" w:rsidP="008E0967">
      <w:pPr>
        <w:spacing w:before="120"/>
        <w:rPr>
          <w:rFonts w:eastAsia="Times New Roman"/>
          <w:szCs w:val="24"/>
        </w:rPr>
      </w:pPr>
      <w:r w:rsidRPr="00A4763D">
        <w:rPr>
          <w:rFonts w:eastAsia="Times New Roman"/>
          <w:szCs w:val="20"/>
          <w:lang w:eastAsia="cs-CZ"/>
        </w:rPr>
        <w:lastRenderedPageBreak/>
        <w:t>Tyto výjimečné případy, kdy tzv. „kvazi“ zaměstnavatel nebude mít povinnost přihlásit</w:t>
      </w:r>
      <w:r w:rsidRPr="0080084A">
        <w:rPr>
          <w:rFonts w:eastAsia="Times New Roman"/>
          <w:szCs w:val="24"/>
        </w:rPr>
        <w:t xml:space="preserve"> zaměstnance do evidence zaměstnanců, budou podrobně upraveny v nařízení vlády. </w:t>
      </w:r>
    </w:p>
    <w:p w14:paraId="440B72A5"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20 (Číslo sociálního pojištění)</w:t>
      </w:r>
    </w:p>
    <w:p w14:paraId="0639F9BD" w14:textId="77777777" w:rsidR="008E0967" w:rsidRPr="0067754F" w:rsidRDefault="008E0967" w:rsidP="008E0967">
      <w:pPr>
        <w:spacing w:before="120"/>
        <w:rPr>
          <w:rFonts w:eastAsia="Times New Roman"/>
          <w:szCs w:val="20"/>
          <w:u w:val="single"/>
          <w:lang w:eastAsia="cs-CZ"/>
        </w:rPr>
      </w:pPr>
      <w:r>
        <w:rPr>
          <w:rFonts w:eastAsia="Times New Roman"/>
          <w:szCs w:val="20"/>
          <w:u w:val="single"/>
          <w:lang w:eastAsia="cs-CZ"/>
        </w:rPr>
        <w:t>K o</w:t>
      </w:r>
      <w:r w:rsidRPr="0067754F">
        <w:rPr>
          <w:rFonts w:eastAsia="Times New Roman"/>
          <w:szCs w:val="20"/>
          <w:u w:val="single"/>
          <w:lang w:eastAsia="cs-CZ"/>
        </w:rPr>
        <w:t>dstavc</w:t>
      </w:r>
      <w:r>
        <w:rPr>
          <w:rFonts w:eastAsia="Times New Roman"/>
          <w:szCs w:val="20"/>
          <w:u w:val="single"/>
          <w:lang w:eastAsia="cs-CZ"/>
        </w:rPr>
        <w:t>i</w:t>
      </w:r>
      <w:r w:rsidRPr="0067754F">
        <w:rPr>
          <w:rFonts w:eastAsia="Times New Roman"/>
          <w:szCs w:val="20"/>
          <w:u w:val="single"/>
          <w:lang w:eastAsia="cs-CZ"/>
        </w:rPr>
        <w:t xml:space="preserve"> 1 a 2</w:t>
      </w:r>
    </w:p>
    <w:p w14:paraId="792E7A4F" w14:textId="77777777" w:rsidR="008E0967" w:rsidRDefault="008E0967" w:rsidP="008E0967">
      <w:pPr>
        <w:spacing w:before="120"/>
        <w:rPr>
          <w:rFonts w:eastAsia="Times New Roman"/>
          <w:szCs w:val="20"/>
          <w:lang w:eastAsia="cs-CZ"/>
        </w:rPr>
      </w:pPr>
      <w:r>
        <w:rPr>
          <w:rFonts w:eastAsia="Times New Roman"/>
          <w:szCs w:val="20"/>
          <w:lang w:eastAsia="cs-CZ"/>
        </w:rPr>
        <w:t xml:space="preserve">Definuje se číslo sociálního pojištění </w:t>
      </w:r>
      <w:r w:rsidRPr="008A2CB0">
        <w:rPr>
          <w:rFonts w:eastAsia="Times New Roman"/>
          <w:szCs w:val="20"/>
          <w:lang w:eastAsia="cs-CZ"/>
        </w:rPr>
        <w:t>(</w:t>
      </w:r>
      <w:r w:rsidRPr="008A2CB0">
        <w:rPr>
          <w:rFonts w:eastAsia="Times New Roman"/>
          <w:b/>
          <w:bCs/>
          <w:szCs w:val="20"/>
          <w:lang w:eastAsia="cs-CZ"/>
        </w:rPr>
        <w:t>ČSP</w:t>
      </w:r>
      <w:r w:rsidRPr="008A2CB0">
        <w:rPr>
          <w:rFonts w:eastAsia="Times New Roman"/>
          <w:szCs w:val="20"/>
          <w:lang w:eastAsia="cs-CZ"/>
        </w:rPr>
        <w:t>)</w:t>
      </w:r>
      <w:r>
        <w:rPr>
          <w:rFonts w:eastAsia="Times New Roman"/>
          <w:szCs w:val="20"/>
          <w:lang w:eastAsia="cs-CZ"/>
        </w:rPr>
        <w:t xml:space="preserve"> jako jednoznačný neměnný desetimístný bezvýznamový identifikátor přidělovaný ministerstvem za účelem identifikace fyzické osoby v IIS MPSV. </w:t>
      </w:r>
    </w:p>
    <w:p w14:paraId="071720D0" w14:textId="7A03D86A"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Zaměstnanci bude při prvním vstupu do systému JMHZ (přihlášení na ČSSZ) přiděleno </w:t>
      </w:r>
      <w:r>
        <w:rPr>
          <w:rFonts w:eastAsia="Times New Roman"/>
          <w:szCs w:val="20"/>
          <w:lang w:eastAsia="cs-CZ"/>
        </w:rPr>
        <w:t xml:space="preserve"> ČSP</w:t>
      </w:r>
      <w:r w:rsidRPr="008A2CB0">
        <w:rPr>
          <w:rFonts w:eastAsia="Times New Roman"/>
          <w:szCs w:val="20"/>
          <w:lang w:eastAsia="cs-CZ"/>
        </w:rPr>
        <w:t>, pokud mu již nebylo přiděleno dříve. Číslo sociálního pojištění bude natrvalo sloužit k</w:t>
      </w:r>
      <w:r w:rsidR="000C5340">
        <w:rPr>
          <w:rFonts w:eastAsia="Times New Roman"/>
          <w:szCs w:val="20"/>
          <w:lang w:eastAsia="cs-CZ"/>
        </w:rPr>
        <w:t> </w:t>
      </w:r>
      <w:r w:rsidRPr="008A2CB0">
        <w:rPr>
          <w:rFonts w:eastAsia="Times New Roman"/>
          <w:szCs w:val="20"/>
          <w:lang w:eastAsia="cs-CZ"/>
        </w:rPr>
        <w:t>identifikaci zaměstnance pro účely IIS MPSV, tedy i v případě budoucího přihlášení po změně zaměstnání či jiných činností v rámci agend podle zvláštních právních předpisů. Číslo sociálního pojištění bude přiděleno i stávajícím pojištěncům vedeným v registrech ČSSZ.  Číslo sociálního pojištění se zavádí zejména s ohledem na potřebu jednoznačného určení zaměstnance při předávání dat mezi resorty se zohledněním bezpečnostních rizik. Jedná se proto o bezvýznamový identifikátor. Číslo sociálního pojištění vygeneruje všem zaměstnancům podle zákona o JMHZ aplikační vybavení IIS MPSV (číslo sociálního pojištění bude přiděleno i např. cizincům, kteří nemají RČ).</w:t>
      </w:r>
    </w:p>
    <w:p w14:paraId="1D5285A2" w14:textId="77777777" w:rsidR="008E0967" w:rsidRPr="0067754F" w:rsidRDefault="008E0967" w:rsidP="008E0967">
      <w:pPr>
        <w:spacing w:before="120"/>
        <w:rPr>
          <w:rFonts w:eastAsia="Times New Roman"/>
          <w:szCs w:val="20"/>
          <w:u w:val="single"/>
          <w:lang w:eastAsia="cs-CZ"/>
        </w:rPr>
      </w:pPr>
      <w:r w:rsidRPr="0067754F">
        <w:rPr>
          <w:rFonts w:eastAsia="Times New Roman"/>
          <w:szCs w:val="20"/>
          <w:u w:val="single"/>
          <w:lang w:eastAsia="cs-CZ"/>
        </w:rPr>
        <w:t xml:space="preserve">K odstavci 3 </w:t>
      </w:r>
      <w:r>
        <w:rPr>
          <w:rFonts w:eastAsia="Times New Roman"/>
          <w:szCs w:val="20"/>
          <w:u w:val="single"/>
          <w:lang w:eastAsia="cs-CZ"/>
        </w:rPr>
        <w:t>a 4</w:t>
      </w:r>
    </w:p>
    <w:p w14:paraId="01DD68EE"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Zaměstnavatel bude povinně u všech svých zaměstnanců uvádět ČSP, bude to hlavní identifikátor zaměstnance v prostředí IIS MPSV. Zaměstnanci číslo sociálního pojištění cíleně předáváno nebude, jelikož pro něj nebude mít žádný právní význam. Zaměstnavatel bude povinně uvádět i identifikátor zaměstnání pro jednoznačné určení a odlišení konkrétního pracovního vztahu (podrobněji k § 21). ČSP a identifikátor zaměstnání budou zaměstnavateli distribuovány do jeho datové schránky a nemá-li ji, tak zpřístupněním na </w:t>
      </w:r>
      <w:proofErr w:type="spellStart"/>
      <w:r w:rsidRPr="008A2CB0">
        <w:rPr>
          <w:rFonts w:eastAsia="Times New Roman"/>
          <w:szCs w:val="20"/>
          <w:lang w:eastAsia="cs-CZ"/>
        </w:rPr>
        <w:t>ePortálu</w:t>
      </w:r>
      <w:proofErr w:type="spellEnd"/>
      <w:r w:rsidRPr="008A2CB0">
        <w:rPr>
          <w:rFonts w:eastAsia="Times New Roman"/>
          <w:szCs w:val="20"/>
          <w:lang w:eastAsia="cs-CZ"/>
        </w:rPr>
        <w:t xml:space="preserve"> ČSSZ (doručování podle § 14 zákona o JMHZ). </w:t>
      </w:r>
    </w:p>
    <w:p w14:paraId="260F141B"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21 (Identifikátor zaměstnání)</w:t>
      </w:r>
    </w:p>
    <w:p w14:paraId="2B8318A5" w14:textId="77777777" w:rsidR="008E0967" w:rsidRPr="0067754F" w:rsidRDefault="008E0967" w:rsidP="008E0967">
      <w:pPr>
        <w:spacing w:before="120"/>
        <w:rPr>
          <w:rFonts w:eastAsia="Times New Roman"/>
          <w:szCs w:val="20"/>
          <w:u w:val="single"/>
          <w:lang w:eastAsia="cs-CZ"/>
        </w:rPr>
      </w:pPr>
      <w:r w:rsidRPr="0067754F">
        <w:rPr>
          <w:rFonts w:eastAsia="Times New Roman"/>
          <w:szCs w:val="20"/>
          <w:u w:val="single"/>
          <w:lang w:eastAsia="cs-CZ"/>
        </w:rPr>
        <w:t>K odstavci 1 a 2</w:t>
      </w:r>
    </w:p>
    <w:p w14:paraId="5F552B56" w14:textId="21F9CB52" w:rsidR="008E0967" w:rsidRDefault="008E0967" w:rsidP="008E0967">
      <w:pPr>
        <w:spacing w:before="120"/>
        <w:rPr>
          <w:rFonts w:eastAsia="Times New Roman"/>
          <w:szCs w:val="20"/>
          <w:lang w:eastAsia="cs-CZ"/>
        </w:rPr>
      </w:pPr>
      <w:r w:rsidRPr="008A2CB0">
        <w:rPr>
          <w:rFonts w:eastAsia="Times New Roman"/>
          <w:szCs w:val="20"/>
          <w:lang w:eastAsia="cs-CZ"/>
        </w:rPr>
        <w:t>Identifikátor zaměstnání je jednoznačný identifikátor konkrétního pracovního nebo obdobného vztahu a slouží pro odlišování jednotlivých pracovních vztahů. Jde samozřejmě nejen o</w:t>
      </w:r>
      <w:r w:rsidR="000C5340">
        <w:rPr>
          <w:rFonts w:eastAsia="Times New Roman"/>
          <w:szCs w:val="20"/>
          <w:lang w:eastAsia="cs-CZ"/>
        </w:rPr>
        <w:t> </w:t>
      </w:r>
      <w:r w:rsidRPr="008A2CB0">
        <w:rPr>
          <w:rFonts w:eastAsia="Times New Roman"/>
          <w:szCs w:val="20"/>
          <w:lang w:eastAsia="cs-CZ"/>
        </w:rPr>
        <w:t>pracovněprávní vztahy, ale i jiné pracovní vztahy (státní zaměstnanec, zastupitel, poslanec, soudce apod.). Má-li zaměstnanec sjednáno u téhož zaměstnavatele více zaměstnání, je možno díky identifikátoru zaměstnání spolehlivě určit, ke kterému z nich se příslušné údaje sdělované v rámci JMHZ vztahují.</w:t>
      </w:r>
    </w:p>
    <w:p w14:paraId="616C6153" w14:textId="77777777" w:rsidR="008E0967" w:rsidRPr="0067754F" w:rsidRDefault="008E0967" w:rsidP="008E0967">
      <w:pPr>
        <w:spacing w:before="120"/>
        <w:rPr>
          <w:rFonts w:eastAsia="Times New Roman"/>
          <w:szCs w:val="20"/>
          <w:u w:val="single"/>
          <w:lang w:eastAsia="cs-CZ"/>
        </w:rPr>
      </w:pPr>
      <w:r w:rsidRPr="0067754F">
        <w:rPr>
          <w:rFonts w:eastAsia="Times New Roman"/>
          <w:szCs w:val="20"/>
          <w:u w:val="single"/>
          <w:lang w:eastAsia="cs-CZ"/>
        </w:rPr>
        <w:t>K odstavci 3 a 4</w:t>
      </w:r>
    </w:p>
    <w:p w14:paraId="15DE9A40" w14:textId="77777777" w:rsidR="008E0967" w:rsidRDefault="008E0967" w:rsidP="008E0967">
      <w:pPr>
        <w:spacing w:before="120"/>
        <w:rPr>
          <w:rFonts w:eastAsia="Times New Roman"/>
          <w:szCs w:val="20"/>
          <w:lang w:eastAsia="cs-CZ"/>
        </w:rPr>
      </w:pPr>
      <w:r w:rsidRPr="008A2CB0">
        <w:rPr>
          <w:rFonts w:eastAsia="Times New Roman"/>
          <w:szCs w:val="20"/>
          <w:lang w:eastAsia="cs-CZ"/>
        </w:rPr>
        <w:t xml:space="preserve">Povinnost zaměstnavatele uvádět ČSP a identifikátor zaměstnání spočívá v jejich významu. Pro předávání údajů mezi JMHZ a jednotlivými uživateli jsou tyto identifikátory pro ztotožnění zaměstnance a jeho pracovního či jiného vztahu stěžejní. Položky, které se budou u jednotlivých zaměstnanců pro ztotožnění zaměstnavatelem uvádět, budou díky ČSP a identifikátoru zaměstnání málo početné. </w:t>
      </w:r>
      <w:r>
        <w:rPr>
          <w:rFonts w:eastAsia="Times New Roman"/>
          <w:szCs w:val="20"/>
          <w:lang w:eastAsia="cs-CZ"/>
        </w:rPr>
        <w:t xml:space="preserve">Identifikátor zaměstnání </w:t>
      </w:r>
      <w:r w:rsidRPr="008A2CB0">
        <w:rPr>
          <w:rFonts w:eastAsia="Times New Roman"/>
          <w:szCs w:val="20"/>
          <w:lang w:eastAsia="cs-CZ"/>
        </w:rPr>
        <w:t>bud</w:t>
      </w:r>
      <w:r>
        <w:rPr>
          <w:rFonts w:eastAsia="Times New Roman"/>
          <w:szCs w:val="20"/>
          <w:lang w:eastAsia="cs-CZ"/>
        </w:rPr>
        <w:t>e</w:t>
      </w:r>
      <w:r w:rsidRPr="008A2CB0">
        <w:rPr>
          <w:rFonts w:eastAsia="Times New Roman"/>
          <w:szCs w:val="20"/>
          <w:lang w:eastAsia="cs-CZ"/>
        </w:rPr>
        <w:t xml:space="preserve"> zaměstnavateli distribuován do jeho datové schránky a nemá-li ji, tak zpřístupněním na </w:t>
      </w:r>
      <w:proofErr w:type="spellStart"/>
      <w:r w:rsidRPr="008A2CB0">
        <w:rPr>
          <w:rFonts w:eastAsia="Times New Roman"/>
          <w:szCs w:val="20"/>
          <w:lang w:eastAsia="cs-CZ"/>
        </w:rPr>
        <w:t>ePortálu</w:t>
      </w:r>
      <w:proofErr w:type="spellEnd"/>
      <w:r w:rsidRPr="008A2CB0">
        <w:rPr>
          <w:rFonts w:eastAsia="Times New Roman"/>
          <w:szCs w:val="20"/>
          <w:lang w:eastAsia="cs-CZ"/>
        </w:rPr>
        <w:t xml:space="preserve"> ČSSZ (doručování podle § 14 zákona o JMHZ). </w:t>
      </w:r>
    </w:p>
    <w:p w14:paraId="17D04EB6" w14:textId="77777777" w:rsidR="008E0967" w:rsidRDefault="008E0967" w:rsidP="008E0967">
      <w:pPr>
        <w:spacing w:before="360"/>
        <w:rPr>
          <w:rFonts w:eastAsia="Times New Roman"/>
          <w:b/>
          <w:bCs/>
          <w:szCs w:val="20"/>
          <w:u w:val="single"/>
          <w:lang w:eastAsia="cs-CZ"/>
        </w:rPr>
      </w:pPr>
      <w:r w:rsidRPr="0067754F">
        <w:rPr>
          <w:rFonts w:eastAsia="Times New Roman"/>
          <w:b/>
          <w:bCs/>
          <w:szCs w:val="20"/>
          <w:u w:val="single"/>
          <w:lang w:eastAsia="cs-CZ"/>
        </w:rPr>
        <w:t>K § 2</w:t>
      </w:r>
      <w:r>
        <w:rPr>
          <w:rFonts w:eastAsia="Times New Roman"/>
          <w:b/>
          <w:bCs/>
          <w:szCs w:val="20"/>
          <w:u w:val="single"/>
          <w:lang w:eastAsia="cs-CZ"/>
        </w:rPr>
        <w:t>2</w:t>
      </w:r>
      <w:r w:rsidRPr="0067754F">
        <w:rPr>
          <w:rFonts w:eastAsia="Times New Roman"/>
          <w:b/>
          <w:bCs/>
          <w:szCs w:val="20"/>
          <w:u w:val="single"/>
          <w:lang w:eastAsia="cs-CZ"/>
        </w:rPr>
        <w:t xml:space="preserve"> </w:t>
      </w:r>
      <w:r>
        <w:rPr>
          <w:rFonts w:eastAsia="Times New Roman"/>
          <w:b/>
          <w:bCs/>
          <w:szCs w:val="20"/>
          <w:u w:val="single"/>
          <w:lang w:eastAsia="cs-CZ"/>
        </w:rPr>
        <w:t>(</w:t>
      </w:r>
      <w:r w:rsidRPr="0067754F">
        <w:rPr>
          <w:rFonts w:eastAsia="Times New Roman"/>
          <w:b/>
          <w:bCs/>
          <w:szCs w:val="20"/>
          <w:u w:val="single"/>
          <w:lang w:eastAsia="cs-CZ"/>
        </w:rPr>
        <w:t>Variabilní symbol</w:t>
      </w:r>
      <w:r>
        <w:rPr>
          <w:rFonts w:eastAsia="Times New Roman"/>
          <w:b/>
          <w:bCs/>
          <w:szCs w:val="20"/>
          <w:u w:val="single"/>
          <w:lang w:eastAsia="cs-CZ"/>
        </w:rPr>
        <w:t>)</w:t>
      </w:r>
    </w:p>
    <w:p w14:paraId="2D685E35" w14:textId="77777777" w:rsidR="008E0967" w:rsidRPr="00997BA8" w:rsidRDefault="008E0967" w:rsidP="008E0967">
      <w:pPr>
        <w:spacing w:before="120"/>
        <w:rPr>
          <w:rFonts w:eastAsia="Times New Roman"/>
          <w:b/>
          <w:bCs/>
          <w:szCs w:val="24"/>
          <w:u w:val="single"/>
          <w:lang w:eastAsia="cs-CZ"/>
        </w:rPr>
      </w:pPr>
      <w:r>
        <w:rPr>
          <w:szCs w:val="24"/>
          <w:shd w:val="clear" w:color="auto" w:fill="FFFFFF"/>
        </w:rPr>
        <w:lastRenderedPageBreak/>
        <w:t xml:space="preserve">Zavádí se </w:t>
      </w:r>
      <w:r w:rsidRPr="00997BA8">
        <w:rPr>
          <w:szCs w:val="24"/>
          <w:shd w:val="clear" w:color="auto" w:fill="FFFFFF"/>
        </w:rPr>
        <w:t>komplexní úprav</w:t>
      </w:r>
      <w:r>
        <w:rPr>
          <w:szCs w:val="24"/>
          <w:shd w:val="clear" w:color="auto" w:fill="FFFFFF"/>
        </w:rPr>
        <w:t>a</w:t>
      </w:r>
      <w:r w:rsidRPr="00997BA8">
        <w:rPr>
          <w:szCs w:val="24"/>
          <w:shd w:val="clear" w:color="auto" w:fill="FFFFFF"/>
        </w:rPr>
        <w:t xml:space="preserve"> variabilního symbolu</w:t>
      </w:r>
      <w:r>
        <w:rPr>
          <w:szCs w:val="24"/>
          <w:shd w:val="clear" w:color="auto" w:fill="FFFFFF"/>
        </w:rPr>
        <w:t xml:space="preserve">. Jedná se o </w:t>
      </w:r>
      <w:r w:rsidRPr="00997BA8">
        <w:rPr>
          <w:szCs w:val="24"/>
          <w:shd w:val="clear" w:color="auto" w:fill="FFFFFF"/>
        </w:rPr>
        <w:t>hlavní identifikátor, jehož prostřednictvím se zaměstnavatel nebo jeho mzdové účtárny budou identifikovat v rámci podání podle tohoto zákona. Nad rámec § 93 odst. 6 ZNP, kde je uvedena dílčí úprava pro agendy vykonávané ČSSZ („</w:t>
      </w:r>
      <w:r w:rsidRPr="00997BA8">
        <w:rPr>
          <w:szCs w:val="24"/>
        </w:rPr>
        <w:t>variabilní</w:t>
      </w:r>
      <w:r w:rsidRPr="00997BA8">
        <w:rPr>
          <w:szCs w:val="24"/>
          <w:shd w:val="clear" w:color="auto" w:fill="FFFFFF"/>
        </w:rPr>
        <w:t> symbol plátce pojistného na sociální zabezpečení a příspěvku na státní politiku zaměstnanosti“), je nezbytné pro účely tohoto zákona upravit povinnost</w:t>
      </w:r>
      <w:r>
        <w:rPr>
          <w:szCs w:val="24"/>
          <w:shd w:val="clear" w:color="auto" w:fill="FFFFFF"/>
        </w:rPr>
        <w:t xml:space="preserve"> </w:t>
      </w:r>
      <w:r w:rsidRPr="00997BA8">
        <w:rPr>
          <w:szCs w:val="24"/>
          <w:shd w:val="clear" w:color="auto" w:fill="FFFFFF"/>
        </w:rPr>
        <w:t xml:space="preserve">zaměstnavatele/mzdové účtárny vystupovat pod přiděleným variabilním symbolem. Dále </w:t>
      </w:r>
      <w:r>
        <w:rPr>
          <w:szCs w:val="24"/>
          <w:shd w:val="clear" w:color="auto" w:fill="FFFFFF"/>
        </w:rPr>
        <w:t>s</w:t>
      </w:r>
      <w:r w:rsidRPr="00997BA8">
        <w:rPr>
          <w:szCs w:val="24"/>
          <w:shd w:val="clear" w:color="auto" w:fill="FFFFFF"/>
        </w:rPr>
        <w:t xml:space="preserve">e obdobně jako v § 20 a § 21 tohoto zákona </w:t>
      </w:r>
      <w:r>
        <w:rPr>
          <w:szCs w:val="24"/>
          <w:shd w:val="clear" w:color="auto" w:fill="FFFFFF"/>
        </w:rPr>
        <w:t>upravuje</w:t>
      </w:r>
      <w:r w:rsidRPr="00997BA8">
        <w:rPr>
          <w:szCs w:val="24"/>
          <w:shd w:val="clear" w:color="auto" w:fill="FFFFFF"/>
        </w:rPr>
        <w:t xml:space="preserve">, kdo u </w:t>
      </w:r>
      <w:r>
        <w:rPr>
          <w:szCs w:val="24"/>
          <w:shd w:val="clear" w:color="auto" w:fill="FFFFFF"/>
        </w:rPr>
        <w:t>variabilního symbolu</w:t>
      </w:r>
      <w:r w:rsidRPr="00997BA8">
        <w:rPr>
          <w:szCs w:val="24"/>
          <w:shd w:val="clear" w:color="auto" w:fill="FFFFFF"/>
        </w:rPr>
        <w:t xml:space="preserve"> stanoví jeho podobu, kdo jej přiděluje, v jakém okamžiku, jakým způsobem a kým je sdělován.</w:t>
      </w:r>
    </w:p>
    <w:p w14:paraId="17F2D2AD"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w:t>
      </w:r>
      <w:r>
        <w:rPr>
          <w:rFonts w:eastAsia="Times New Roman"/>
          <w:b/>
          <w:bCs/>
          <w:szCs w:val="20"/>
          <w:u w:val="single"/>
          <w:lang w:eastAsia="cs-CZ"/>
        </w:rPr>
        <w:t>3</w:t>
      </w:r>
      <w:r w:rsidRPr="008A2CB0">
        <w:rPr>
          <w:rFonts w:eastAsia="Times New Roman"/>
          <w:b/>
          <w:bCs/>
          <w:szCs w:val="20"/>
          <w:u w:val="single"/>
          <w:lang w:eastAsia="cs-CZ"/>
        </w:rPr>
        <w:t xml:space="preserve"> (Systém evidence jednotného měsíčního hlášení)</w:t>
      </w:r>
    </w:p>
    <w:p w14:paraId="5988EBE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Veškeré údaje z</w:t>
      </w:r>
      <w:r>
        <w:rPr>
          <w:rFonts w:eastAsia="Times New Roman"/>
          <w:szCs w:val="20"/>
          <w:lang w:eastAsia="cs-CZ"/>
        </w:rPr>
        <w:t xml:space="preserve"> evidence zaměstnavatelů a evidence zaměstnanců, </w:t>
      </w:r>
      <w:r w:rsidRPr="008A2CB0">
        <w:rPr>
          <w:rFonts w:eastAsia="Times New Roman"/>
          <w:szCs w:val="20"/>
          <w:lang w:eastAsia="cs-CZ"/>
        </w:rPr>
        <w:t>hlášení JMHZ a údaje související s tímto hlášením (informace o výzvách ČSSZ pro zaměstnavatele, údaje z oprav, které zaměstnavatel učiní atd.) jsou shromažďovány v</w:t>
      </w:r>
      <w:r>
        <w:rPr>
          <w:rFonts w:eastAsia="Times New Roman"/>
          <w:szCs w:val="20"/>
          <w:lang w:eastAsia="cs-CZ"/>
        </w:rPr>
        <w:t xml:space="preserve"> systému </w:t>
      </w:r>
      <w:r w:rsidRPr="008A2CB0">
        <w:rPr>
          <w:rFonts w:eastAsia="Times New Roman"/>
          <w:szCs w:val="20"/>
          <w:lang w:eastAsia="cs-CZ"/>
        </w:rPr>
        <w:t>evidenc</w:t>
      </w:r>
      <w:r>
        <w:rPr>
          <w:rFonts w:eastAsia="Times New Roman"/>
          <w:szCs w:val="20"/>
          <w:lang w:eastAsia="cs-CZ"/>
        </w:rPr>
        <w:t>e</w:t>
      </w:r>
      <w:r w:rsidRPr="008A2CB0">
        <w:rPr>
          <w:rFonts w:eastAsia="Times New Roman"/>
          <w:szCs w:val="20"/>
          <w:lang w:eastAsia="cs-CZ"/>
        </w:rPr>
        <w:t xml:space="preserve"> JMHZ, kter</w:t>
      </w:r>
      <w:r>
        <w:rPr>
          <w:rFonts w:eastAsia="Times New Roman"/>
          <w:szCs w:val="20"/>
          <w:lang w:eastAsia="cs-CZ"/>
        </w:rPr>
        <w:t>ý</w:t>
      </w:r>
      <w:r w:rsidRPr="008A2CB0">
        <w:rPr>
          <w:rFonts w:eastAsia="Times New Roman"/>
          <w:szCs w:val="20"/>
          <w:lang w:eastAsia="cs-CZ"/>
        </w:rPr>
        <w:t xml:space="preserve"> je součástí IIS MPSV.  </w:t>
      </w:r>
    </w:p>
    <w:p w14:paraId="74CEA11B"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w:t>
      </w:r>
      <w:r>
        <w:rPr>
          <w:rFonts w:eastAsia="Times New Roman"/>
          <w:b/>
          <w:bCs/>
          <w:szCs w:val="20"/>
          <w:u w:val="single"/>
          <w:lang w:eastAsia="cs-CZ"/>
        </w:rPr>
        <w:t>4</w:t>
      </w:r>
      <w:r w:rsidRPr="008A2CB0">
        <w:rPr>
          <w:rFonts w:eastAsia="Times New Roman"/>
          <w:b/>
          <w:bCs/>
          <w:szCs w:val="20"/>
          <w:u w:val="single"/>
          <w:lang w:eastAsia="cs-CZ"/>
        </w:rPr>
        <w:t xml:space="preserve"> (Správce systému evidence jednotného měsíčního hlášení)</w:t>
      </w:r>
    </w:p>
    <w:p w14:paraId="36077EBF" w14:textId="77777777" w:rsidR="008E0967" w:rsidRDefault="008E0967" w:rsidP="008E0967">
      <w:pPr>
        <w:spacing w:before="120"/>
        <w:rPr>
          <w:rFonts w:eastAsia="Times New Roman"/>
          <w:szCs w:val="20"/>
          <w:lang w:eastAsia="cs-CZ"/>
        </w:rPr>
      </w:pPr>
      <w:r w:rsidRPr="00997BA8">
        <w:rPr>
          <w:rFonts w:eastAsia="Times New Roman"/>
          <w:szCs w:val="20"/>
          <w:u w:val="single"/>
          <w:lang w:eastAsia="cs-CZ"/>
        </w:rPr>
        <w:t>K odstavci 1 a</w:t>
      </w:r>
      <w:r>
        <w:rPr>
          <w:rFonts w:eastAsia="Times New Roman"/>
          <w:szCs w:val="20"/>
          <w:u w:val="single"/>
          <w:lang w:eastAsia="cs-CZ"/>
        </w:rPr>
        <w:t xml:space="preserve"> </w:t>
      </w:r>
      <w:r w:rsidRPr="00997BA8">
        <w:rPr>
          <w:rFonts w:eastAsia="Times New Roman"/>
          <w:szCs w:val="20"/>
          <w:u w:val="single"/>
          <w:lang w:eastAsia="cs-CZ"/>
        </w:rPr>
        <w:t>2</w:t>
      </w:r>
      <w:r>
        <w:rPr>
          <w:rFonts w:eastAsia="Times New Roman"/>
          <w:szCs w:val="20"/>
          <w:u w:val="single"/>
          <w:lang w:eastAsia="cs-CZ"/>
        </w:rPr>
        <w:t xml:space="preserve"> </w:t>
      </w:r>
    </w:p>
    <w:p w14:paraId="58963BA1" w14:textId="23BE4CB1" w:rsidR="008E0967" w:rsidRPr="008A2CB0" w:rsidRDefault="008E0967" w:rsidP="008E0967">
      <w:pPr>
        <w:spacing w:before="120"/>
        <w:rPr>
          <w:rFonts w:eastAsia="Times New Roman"/>
          <w:szCs w:val="20"/>
          <w:lang w:eastAsia="cs-CZ"/>
        </w:rPr>
      </w:pPr>
      <w:r>
        <w:rPr>
          <w:rFonts w:eastAsia="Times New Roman"/>
          <w:szCs w:val="20"/>
          <w:lang w:eastAsia="cs-CZ"/>
        </w:rPr>
        <w:t xml:space="preserve">Definuje se role ministerstva jako správce systému evidence jednotného měsíčního hlášení. </w:t>
      </w:r>
      <w:r w:rsidRPr="008A2CB0">
        <w:rPr>
          <w:rFonts w:eastAsia="Times New Roman"/>
          <w:szCs w:val="20"/>
          <w:lang w:eastAsia="cs-CZ"/>
        </w:rPr>
        <w:t xml:space="preserve"> S</w:t>
      </w:r>
      <w:r w:rsidR="000C5340">
        <w:rPr>
          <w:rFonts w:eastAsia="Times New Roman"/>
          <w:szCs w:val="20"/>
          <w:lang w:eastAsia="cs-CZ"/>
        </w:rPr>
        <w:t> </w:t>
      </w:r>
      <w:r w:rsidRPr="008A2CB0">
        <w:rPr>
          <w:rFonts w:eastAsia="Times New Roman"/>
          <w:szCs w:val="20"/>
          <w:lang w:eastAsia="cs-CZ"/>
        </w:rPr>
        <w:t>tím souvisí jeho povinnost zpřístupnit po nezbytných formálních kontrolách údaje z hlášení JMHZ uživatelům údajů v rozsahu, ve kterém k nim uživatelé podle zvláštních právních předpisů mají přístup. Data po přijetí hlášení JMHZ od zaměstnavatele budou připravena na rozhraní IIS MPSV. Uživatel si na rozhraní aktivně kontroluje, zda jsou pro něj připravena nějaká nová data, která si následně stáhne</w:t>
      </w:r>
      <w:r>
        <w:rPr>
          <w:rFonts w:eastAsia="Times New Roman"/>
          <w:szCs w:val="20"/>
          <w:lang w:eastAsia="cs-CZ"/>
        </w:rPr>
        <w:t xml:space="preserve"> (srov. § 15 a § 26)</w:t>
      </w:r>
      <w:r w:rsidRPr="008A2CB0">
        <w:rPr>
          <w:rFonts w:eastAsia="Times New Roman"/>
          <w:szCs w:val="20"/>
          <w:lang w:eastAsia="cs-CZ"/>
        </w:rPr>
        <w:t xml:space="preserve">. </w:t>
      </w:r>
    </w:p>
    <w:p w14:paraId="167A6BF4"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Jednotliví uživatelé jsou prostřednictvím IIS MPSV informováni i o všech procesních krocích souvisejících s formálními vadami, jako například o tom, že zaměstnavatel poslal neúplné podání (nevyplnil všechny povinné položky), poslal podání ve špatném formátu atd. Dále jsou uživatelé informováni o neformálních upozorněních, která se odešlou z IIS MPSV zaměstnavateli, a o výzvách zaměstnavatelům po uplynutí lhůty pro podání hlášení JMHZ. </w:t>
      </w:r>
    </w:p>
    <w:p w14:paraId="718C28A9"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Správce IIS MPSV zpřístupní data uživatelům na rozhraní přes ISSS – Informační systém sdílené služby (dříve označován jako </w:t>
      </w:r>
      <w:proofErr w:type="spellStart"/>
      <w:r w:rsidRPr="002C177F">
        <w:rPr>
          <w:rFonts w:eastAsia="Times New Roman"/>
          <w:szCs w:val="20"/>
          <w:lang w:eastAsia="cs-CZ"/>
        </w:rPr>
        <w:t>eGSB</w:t>
      </w:r>
      <w:proofErr w:type="spellEnd"/>
      <w:r w:rsidRPr="002C177F">
        <w:rPr>
          <w:rFonts w:eastAsia="Times New Roman"/>
          <w:szCs w:val="20"/>
          <w:lang w:eastAsia="cs-CZ"/>
        </w:rPr>
        <w:t xml:space="preserve"> – eGovernment </w:t>
      </w:r>
      <w:proofErr w:type="spellStart"/>
      <w:r w:rsidRPr="002C177F">
        <w:rPr>
          <w:rFonts w:eastAsia="Times New Roman"/>
          <w:szCs w:val="20"/>
          <w:lang w:eastAsia="cs-CZ"/>
        </w:rPr>
        <w:t>On-Line</w:t>
      </w:r>
      <w:proofErr w:type="spellEnd"/>
      <w:r w:rsidRPr="002C177F">
        <w:rPr>
          <w:rFonts w:eastAsia="Times New Roman"/>
          <w:szCs w:val="20"/>
          <w:lang w:eastAsia="cs-CZ"/>
        </w:rPr>
        <w:t xml:space="preserve"> </w:t>
      </w:r>
      <w:proofErr w:type="spellStart"/>
      <w:r w:rsidRPr="002C177F">
        <w:rPr>
          <w:rFonts w:eastAsia="Times New Roman"/>
          <w:szCs w:val="20"/>
          <w:lang w:eastAsia="cs-CZ"/>
        </w:rPr>
        <w:t>Service</w:t>
      </w:r>
      <w:proofErr w:type="spellEnd"/>
      <w:r w:rsidRPr="002C177F">
        <w:rPr>
          <w:rFonts w:eastAsia="Times New Roman"/>
          <w:szCs w:val="20"/>
          <w:lang w:eastAsia="cs-CZ"/>
        </w:rPr>
        <w:t xml:space="preserve"> Bus</w:t>
      </w:r>
      <w:r w:rsidRPr="008A2CB0">
        <w:rPr>
          <w:rFonts w:eastAsia="Times New Roman"/>
          <w:szCs w:val="20"/>
          <w:lang w:eastAsia="cs-CZ"/>
        </w:rPr>
        <w:t>) – přes MV – zabezpečená státní síť.</w:t>
      </w:r>
    </w:p>
    <w:p w14:paraId="6886054A" w14:textId="30183F63" w:rsidR="000C5340" w:rsidRPr="0021410C" w:rsidRDefault="008E0967" w:rsidP="008E0967">
      <w:pPr>
        <w:spacing w:before="120"/>
        <w:rPr>
          <w:rFonts w:eastAsia="Times New Roman"/>
          <w:szCs w:val="20"/>
          <w:lang w:eastAsia="cs-CZ"/>
        </w:rPr>
      </w:pPr>
      <w:r w:rsidRPr="008A2CB0">
        <w:rPr>
          <w:rFonts w:eastAsia="Times New Roman"/>
          <w:szCs w:val="20"/>
          <w:lang w:eastAsia="cs-CZ"/>
        </w:rPr>
        <w:t xml:space="preserve">Správce </w:t>
      </w:r>
      <w:r>
        <w:rPr>
          <w:rFonts w:eastAsia="Times New Roman"/>
          <w:szCs w:val="20"/>
          <w:lang w:eastAsia="cs-CZ"/>
        </w:rPr>
        <w:t>systému evidence JMHZ</w:t>
      </w:r>
      <w:r w:rsidRPr="008A2CB0">
        <w:rPr>
          <w:rFonts w:eastAsia="Times New Roman"/>
          <w:szCs w:val="20"/>
          <w:lang w:eastAsia="cs-CZ"/>
        </w:rPr>
        <w:t xml:space="preserve"> (tj. MPSV) bude průběžně sledovat vývoj právní úpravy a</w:t>
      </w:r>
      <w:r w:rsidR="000C5340">
        <w:rPr>
          <w:rFonts w:eastAsia="Times New Roman"/>
          <w:szCs w:val="20"/>
          <w:lang w:eastAsia="cs-CZ"/>
        </w:rPr>
        <w:t> </w:t>
      </w:r>
      <w:r w:rsidRPr="008A2CB0">
        <w:rPr>
          <w:rFonts w:eastAsia="Times New Roman"/>
          <w:szCs w:val="20"/>
          <w:lang w:eastAsia="cs-CZ"/>
        </w:rPr>
        <w:t xml:space="preserve">podle něj bude aktualizovat datovou větu vytvořenou pro hlášení JMHZ. Technické parametry pro sestavení aktuální datové věty bude zveřejňovat na webu ČSSZ i MPSV (včetně prováděcích předpisů specifikujících příslušné oddíly JMHZ), aby je mohli využít dodavatelé mzdového SW pro účely aktualizace jejich produktu. Zaměstnavatel, který se prostřednictvím </w:t>
      </w:r>
      <w:proofErr w:type="spellStart"/>
      <w:r w:rsidRPr="008A2CB0">
        <w:rPr>
          <w:rFonts w:eastAsia="Times New Roman"/>
          <w:szCs w:val="20"/>
          <w:lang w:eastAsia="cs-CZ"/>
        </w:rPr>
        <w:t>ePortálu</w:t>
      </w:r>
      <w:proofErr w:type="spellEnd"/>
      <w:r w:rsidRPr="008A2CB0">
        <w:rPr>
          <w:rFonts w:eastAsia="Times New Roman"/>
          <w:szCs w:val="20"/>
          <w:lang w:eastAsia="cs-CZ"/>
        </w:rPr>
        <w:t xml:space="preserve"> ČSSZ přihlásí do systému pro vyplnění hlášení JMHZ, bude mít spolehlivě v každém okamžiku k dispozici aktuální a kompletní podobu datové věty JMHZ. Odpovědnost za správnost datové věty ponese správce IIS MPSV, případný nesoulad mezi obsahem formuláře a právní úpravou nemůže jít k tíži zaměstnavatele.</w:t>
      </w:r>
    </w:p>
    <w:p w14:paraId="1C85E157" w14:textId="48E7326B" w:rsidR="008E0967" w:rsidRPr="000859B6" w:rsidRDefault="008E0967" w:rsidP="008E0967">
      <w:pPr>
        <w:spacing w:before="120"/>
        <w:rPr>
          <w:rFonts w:eastAsia="Times New Roman"/>
          <w:szCs w:val="20"/>
          <w:u w:val="single"/>
          <w:lang w:eastAsia="cs-CZ"/>
        </w:rPr>
      </w:pPr>
      <w:r w:rsidRPr="000859B6">
        <w:rPr>
          <w:rFonts w:eastAsia="Times New Roman"/>
          <w:szCs w:val="20"/>
          <w:u w:val="single"/>
          <w:lang w:eastAsia="cs-CZ"/>
        </w:rPr>
        <w:t>K odstavci 3</w:t>
      </w:r>
    </w:p>
    <w:p w14:paraId="57228A31" w14:textId="77777777" w:rsidR="008E0967" w:rsidRDefault="008E0967" w:rsidP="008E0967">
      <w:pPr>
        <w:spacing w:before="120"/>
        <w:rPr>
          <w:rFonts w:eastAsia="Times New Roman"/>
          <w:szCs w:val="20"/>
          <w:lang w:eastAsia="cs-CZ"/>
        </w:rPr>
      </w:pPr>
      <w:r>
        <w:rPr>
          <w:rFonts w:eastAsia="Times New Roman"/>
          <w:szCs w:val="20"/>
          <w:lang w:eastAsia="cs-CZ"/>
        </w:rPr>
        <w:t>Definuje se role ministerstva jako správce hlášených údajů a role ČSSZ jako správce údajů vedených v evidenci zaměstnavatelů a evidenci zaměstnanců. Správou údajů se rozumí jejich sběr a zpracování.</w:t>
      </w:r>
    </w:p>
    <w:p w14:paraId="39288CDF" w14:textId="77777777" w:rsidR="0021410C" w:rsidRPr="00562934" w:rsidRDefault="0021410C" w:rsidP="008E0967">
      <w:pPr>
        <w:spacing w:before="120"/>
        <w:rPr>
          <w:rFonts w:eastAsia="Times New Roman"/>
          <w:szCs w:val="20"/>
          <w:lang w:eastAsia="cs-CZ"/>
        </w:rPr>
      </w:pPr>
    </w:p>
    <w:p w14:paraId="631C4D7E"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lastRenderedPageBreak/>
        <w:t>K § 2</w:t>
      </w:r>
      <w:r>
        <w:rPr>
          <w:rFonts w:eastAsia="Times New Roman"/>
          <w:b/>
          <w:bCs/>
          <w:szCs w:val="20"/>
          <w:u w:val="single"/>
          <w:lang w:eastAsia="cs-CZ"/>
        </w:rPr>
        <w:t>5</w:t>
      </w:r>
      <w:r w:rsidRPr="008A2CB0">
        <w:rPr>
          <w:rFonts w:eastAsia="Times New Roman"/>
          <w:b/>
          <w:bCs/>
          <w:szCs w:val="20"/>
          <w:u w:val="single"/>
          <w:lang w:eastAsia="cs-CZ"/>
        </w:rPr>
        <w:t xml:space="preserve"> (Uchovávání údajů)</w:t>
      </w:r>
    </w:p>
    <w:p w14:paraId="4FD5D6DB"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Délka doby uchovávání údajů z JMHZ v IIS MPSV odpovídá délce doby, po kterou budou tyto údaje k dispozici uživatelům. Po přijetí hlášení JMHZ od zaměstnavatele budou soubory dat pro jednotlivé uživatele připraveny ke stažení uživateli na rozhraní IIS MPSV. Veškerá data zaslaná zaměstnavatelem v rámci hlášení JMHZ budou uchovávána v IIS MPSV po dobu 20 let. Pokud uživatel i poté, co si stáhne zpřístupněná data do svých informačních systémů, bude potřebovat znovu zpřístupnit některá data, která je podle zvláštního právního předpisu oprávněn vyžadovat, může o jejich zpřístupnění požádat správce IIS MPVS po celou dobu 20 let. </w:t>
      </w:r>
    </w:p>
    <w:p w14:paraId="59A0619B" w14:textId="63B12A24" w:rsidR="008E0967" w:rsidRPr="008A2CB0" w:rsidRDefault="008E0967" w:rsidP="008E0967">
      <w:pPr>
        <w:spacing w:before="120"/>
        <w:rPr>
          <w:rFonts w:eastAsia="Times New Roman"/>
          <w:szCs w:val="20"/>
          <w:lang w:eastAsia="cs-CZ"/>
        </w:rPr>
      </w:pPr>
      <w:r w:rsidRPr="008A2CB0">
        <w:rPr>
          <w:rFonts w:eastAsia="Times New Roman"/>
          <w:szCs w:val="20"/>
          <w:lang w:eastAsia="cs-CZ"/>
        </w:rPr>
        <w:t>V rámci IIS MPSV budou data uchovávána v různých částech IIS MPSV. Po uplynutí lhůty prvních 10 let budou data získaná prostřednictvím hlášení JMHZ přesunuta do části IIS MPSV, která bude sloužit pro jejich archivaci po dobu dalších deseti let, nebudou již dostupná v rámci standardních kanálů a rozhraní. Tento přesun dat má význam čistě technického charakteru a</w:t>
      </w:r>
      <w:r w:rsidR="000C5340">
        <w:rPr>
          <w:rFonts w:eastAsia="Times New Roman"/>
          <w:szCs w:val="20"/>
          <w:lang w:eastAsia="cs-CZ"/>
        </w:rPr>
        <w:t> </w:t>
      </w:r>
      <w:r w:rsidRPr="008A2CB0">
        <w:rPr>
          <w:rFonts w:eastAsia="Times New Roman"/>
          <w:szCs w:val="20"/>
          <w:lang w:eastAsia="cs-CZ"/>
        </w:rPr>
        <w:t xml:space="preserve">neovlivní žádné přístupy k datům. Uživatelům, kteří mají na data z hlášení JMHZ právní nárok na základě zvláštních právních předpisů, budou tato data přístupná v IIS MPSV po dobu 20 let.  </w:t>
      </w:r>
    </w:p>
    <w:p w14:paraId="78CD4D2C"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w:t>
      </w:r>
      <w:r>
        <w:rPr>
          <w:rFonts w:eastAsia="Times New Roman"/>
          <w:b/>
          <w:bCs/>
          <w:szCs w:val="20"/>
          <w:u w:val="single"/>
          <w:lang w:eastAsia="cs-CZ"/>
        </w:rPr>
        <w:t>6</w:t>
      </w:r>
      <w:r w:rsidRPr="008A2CB0">
        <w:rPr>
          <w:rFonts w:eastAsia="Times New Roman"/>
          <w:b/>
          <w:bCs/>
          <w:szCs w:val="20"/>
          <w:u w:val="single"/>
          <w:lang w:eastAsia="cs-CZ"/>
        </w:rPr>
        <w:t xml:space="preserve"> (Zpřístupnění údajů uživatelům údajů)</w:t>
      </w:r>
    </w:p>
    <w:p w14:paraId="77169754" w14:textId="77777777" w:rsidR="008E0967" w:rsidRPr="00AF2569" w:rsidRDefault="008E0967" w:rsidP="008E0967">
      <w:pPr>
        <w:spacing w:before="120"/>
        <w:rPr>
          <w:rFonts w:eastAsia="Times New Roman"/>
          <w:szCs w:val="20"/>
          <w:u w:val="single"/>
          <w:lang w:eastAsia="cs-CZ"/>
        </w:rPr>
      </w:pPr>
      <w:r w:rsidRPr="00AF2569">
        <w:rPr>
          <w:rFonts w:eastAsia="Times New Roman"/>
          <w:szCs w:val="20"/>
          <w:u w:val="single"/>
          <w:lang w:eastAsia="cs-CZ"/>
        </w:rPr>
        <w:t>K odstavcům 1, 2 a 4</w:t>
      </w:r>
    </w:p>
    <w:p w14:paraId="38B86595" w14:textId="6338A791"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Jako první budou údaje z hlášení JMHZ využívat klíčové instituce v rámci státní správy, tedy ČSSZ, </w:t>
      </w:r>
      <w:r>
        <w:rPr>
          <w:rFonts w:eastAsia="Times New Roman"/>
          <w:szCs w:val="20"/>
          <w:lang w:eastAsia="cs-CZ"/>
        </w:rPr>
        <w:t>orgán Finanční správy ČR</w:t>
      </w:r>
      <w:r w:rsidRPr="008A2CB0">
        <w:rPr>
          <w:rFonts w:eastAsia="Times New Roman"/>
          <w:szCs w:val="20"/>
          <w:lang w:eastAsia="cs-CZ"/>
        </w:rPr>
        <w:t>, úřad práce a ČSÚ. Ty budou vymezeny ve zvláštních právních předpisech, kde bude stanoveno jejich oprávnění získávat potřebné údaje o</w:t>
      </w:r>
      <w:r w:rsidR="000C5340">
        <w:rPr>
          <w:rFonts w:eastAsia="Times New Roman"/>
          <w:szCs w:val="20"/>
          <w:lang w:eastAsia="cs-CZ"/>
        </w:rPr>
        <w:t> </w:t>
      </w:r>
      <w:r w:rsidRPr="008A2CB0">
        <w:rPr>
          <w:rFonts w:eastAsia="Times New Roman"/>
          <w:szCs w:val="20"/>
          <w:lang w:eastAsia="cs-CZ"/>
        </w:rPr>
        <w:t>zaměstnancích a zaměstnavatelích prostřednictvím hlášení JMHZ. V dalších fázích projektu může být jejich okruh rozšířen, např. o zdravotní a komerční pojišťovny.</w:t>
      </w:r>
    </w:p>
    <w:p w14:paraId="151DC68B"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MPSV bude uživatelům poskytovat data z IIS MPSV ve stanovené časy na základě jejich zákonných nároků automatizovaně, tj. zpřístupní data uživatelům na rozhraní IIS MPSV. Částečná automatizace znamená, že takto automatizovaně na rozhraní IIS MPSV budou data uživatelům zveřejněna jednou po obdržení hlášení JMHZ od zaměstnavatele. Poté budou uživatelům zpřístupňována data vždy po dobu 20 let jen po jejich žádosti vůči správci IIS MPSV.</w:t>
      </w:r>
    </w:p>
    <w:p w14:paraId="32568BE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V ojedinělých případech může dojít ke změnám některých údajů nezávisle na podání zaměstnavatele, např. při registraci zaměstnance/při řešení konfliktů, při některých opravách. Případné pochybení MPSV jakožto správce IIS MPSV nesmí jít k tíži zaměstnavatele ani zaměstnance, proto je nutné zaručit při předávání údajů uživatelům jejich shodu s obsahem podání zaměstnavatelů.</w:t>
      </w:r>
    </w:p>
    <w:p w14:paraId="3D42DD3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V případě soudního sporu se budou uživatelé prokazovat předanými daty.  Pokud bude potřeba, bude možné za účelem dokazování např. v soudním řízení doložit originál podání, tj. celý digitální dokument, resp. datový soubor, který MPSV obdrží od zaměstnavatele. Tzn., že ačkoliv např. </w:t>
      </w:r>
      <w:r>
        <w:rPr>
          <w:rFonts w:eastAsia="Times New Roman"/>
          <w:szCs w:val="20"/>
          <w:lang w:eastAsia="cs-CZ"/>
        </w:rPr>
        <w:t>orgán Finanční správy ČR</w:t>
      </w:r>
      <w:r w:rsidRPr="008A2CB0">
        <w:rPr>
          <w:rFonts w:eastAsia="Times New Roman"/>
          <w:szCs w:val="20"/>
          <w:lang w:eastAsia="cs-CZ"/>
        </w:rPr>
        <w:t xml:space="preserve"> bude s obdrženými daty pracovat, pro účely dokazování nelze tato data považovat za originál podání, tj. podaného digitálního dokumentu, tím bude disponovat výhradně MPSV, jakožto vlastník dat a příjemce podání. </w:t>
      </w:r>
    </w:p>
    <w:p w14:paraId="492E3458" w14:textId="06E3FF54" w:rsidR="008E0967" w:rsidRPr="008A2CB0" w:rsidRDefault="008E0967" w:rsidP="008E0967">
      <w:pPr>
        <w:spacing w:before="120"/>
        <w:rPr>
          <w:rFonts w:eastAsia="Times New Roman"/>
          <w:szCs w:val="20"/>
          <w:lang w:eastAsia="cs-CZ"/>
        </w:rPr>
      </w:pPr>
      <w:r w:rsidRPr="008A2CB0">
        <w:rPr>
          <w:rFonts w:eastAsia="Times New Roman"/>
          <w:szCs w:val="20"/>
          <w:lang w:eastAsia="cs-CZ"/>
        </w:rPr>
        <w:t>MPSV musí zajistit uložení a správu dokumentu v elektronickém systému spisové služby v</w:t>
      </w:r>
      <w:r w:rsidR="000C5340">
        <w:rPr>
          <w:rFonts w:eastAsia="Times New Roman"/>
          <w:szCs w:val="20"/>
          <w:lang w:eastAsia="cs-CZ"/>
        </w:rPr>
        <w:t> </w:t>
      </w:r>
      <w:r w:rsidRPr="008A2CB0">
        <w:rPr>
          <w:rFonts w:eastAsia="Times New Roman"/>
          <w:szCs w:val="20"/>
          <w:lang w:eastAsia="cs-CZ"/>
        </w:rPr>
        <w:t>souladu se zákonem č. 499/2004 Sb., o archivnictví a spisové službě, ve znění pozdějších předpisů, vyhláškou č. 259/2012 Sb., o podrobnostech výkonu spisové služby, ve znění pozdějších předpisů, a dalšími prováděcími předpisy, tj. mimo jiné např. aby byla ověřena platnost uznávaného elektronického podpisu a kvalifikovaného certifikátu pro elektronický podpis, zajištěno přerazítkování razítkem MPSV.</w:t>
      </w:r>
    </w:p>
    <w:p w14:paraId="0C9ADCE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lastRenderedPageBreak/>
        <w:t>Uživatelé dostanou informaci o čase zaslání údajů jednotlivými zaměstnavateli. Jednotliví uživatelé nebudou dostávat stejný rozsah údajů, jako poslali zaměstnavatelé.</w:t>
      </w:r>
    </w:p>
    <w:p w14:paraId="2C184D1A"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3:</w:t>
      </w:r>
      <w:r w:rsidRPr="008A2CB0">
        <w:rPr>
          <w:rFonts w:eastAsia="Times New Roman"/>
          <w:szCs w:val="20"/>
          <w:lang w:eastAsia="cs-CZ"/>
        </w:rPr>
        <w:t xml:space="preserve"> </w:t>
      </w:r>
    </w:p>
    <w:p w14:paraId="3B529C1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V návaznosti na </w:t>
      </w:r>
      <w:r>
        <w:rPr>
          <w:rFonts w:eastAsia="Times New Roman"/>
          <w:szCs w:val="20"/>
          <w:lang w:eastAsia="cs-CZ"/>
        </w:rPr>
        <w:t>úpravu</w:t>
      </w:r>
      <w:r w:rsidRPr="008A2CB0">
        <w:rPr>
          <w:rFonts w:eastAsia="Times New Roman"/>
          <w:szCs w:val="20"/>
          <w:lang w:eastAsia="cs-CZ"/>
        </w:rPr>
        <w:t xml:space="preserve"> § 10 odst. 3 je i zde promítnut požadavek MF a GFŘ na to, co musí být ze strany systému (ČSSZ nebo MPSV) zajištěno, aby nedošlo k nežádoucímu zásahu do práv jednotlivců (zaměstnavatelů i zaměstnanců). Není udržitelné, aby perfektní údaje určené pro </w:t>
      </w:r>
      <w:r>
        <w:rPr>
          <w:rFonts w:eastAsia="Times New Roman"/>
          <w:szCs w:val="20"/>
          <w:lang w:eastAsia="cs-CZ"/>
        </w:rPr>
        <w:t>orgán Finanční správy ČR</w:t>
      </w:r>
      <w:r w:rsidRPr="008A2CB0">
        <w:rPr>
          <w:rFonts w:eastAsia="Times New Roman"/>
          <w:szCs w:val="20"/>
          <w:lang w:eastAsia="cs-CZ"/>
        </w:rPr>
        <w:t xml:space="preserve"> nebyly zpracovány a předány správci daně, pokud neobsahují žádnou formální chybu. Existence formální chyby v údajích pro jiného uživatele nesmí způsobit neúčinnost veškerých údajů v dané části podání.</w:t>
      </w:r>
    </w:p>
    <w:p w14:paraId="6B3BCAD1"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w:t>
      </w:r>
      <w:r>
        <w:rPr>
          <w:rFonts w:eastAsia="Times New Roman"/>
          <w:b/>
          <w:bCs/>
          <w:szCs w:val="20"/>
          <w:u w:val="single"/>
          <w:lang w:eastAsia="cs-CZ"/>
        </w:rPr>
        <w:t>7</w:t>
      </w:r>
      <w:r w:rsidRPr="008A2CB0">
        <w:rPr>
          <w:rFonts w:eastAsia="Times New Roman"/>
          <w:b/>
          <w:bCs/>
          <w:szCs w:val="20"/>
          <w:u w:val="single"/>
          <w:lang w:eastAsia="cs-CZ"/>
        </w:rPr>
        <w:t xml:space="preserve"> (Sdělování údajů) </w:t>
      </w:r>
    </w:p>
    <w:p w14:paraId="6FE09C4C"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odstavci 1:</w:t>
      </w:r>
      <w:r w:rsidRPr="008A2CB0">
        <w:rPr>
          <w:rFonts w:eastAsia="Times New Roman"/>
          <w:szCs w:val="20"/>
          <w:lang w:eastAsia="cs-CZ"/>
        </w:rPr>
        <w:t xml:space="preserve"> </w:t>
      </w:r>
    </w:p>
    <w:p w14:paraId="16D910D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Data, která zaměstnavatel prostřednictvím svých hlášení sdělí, bude moci v případě potřeby zpětně získat od jednotlivých uživatelů, a nikoliv přímo z IIS MPSV. </w:t>
      </w:r>
    </w:p>
    <w:p w14:paraId="2068AE80"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Zaměstnavateli nebude zpět posílána celá datová věta, pokud by o to požádal, ale musí se mu poskytnout takové informace, aby z nich zjistil formální či obsahové vady podání a mohl provést opravy.</w:t>
      </w:r>
    </w:p>
    <w:p w14:paraId="6AFB3186" w14:textId="30744BDA" w:rsidR="008E0967" w:rsidRPr="008A2CB0" w:rsidRDefault="008E0967" w:rsidP="008E0967">
      <w:pPr>
        <w:spacing w:before="120"/>
        <w:rPr>
          <w:rFonts w:eastAsia="Times New Roman"/>
          <w:szCs w:val="20"/>
          <w:u w:val="single"/>
          <w:lang w:eastAsia="cs-CZ"/>
        </w:rPr>
      </w:pPr>
      <w:r w:rsidRPr="008A2CB0">
        <w:rPr>
          <w:rFonts w:eastAsia="Times New Roman"/>
          <w:szCs w:val="20"/>
          <w:u w:val="single"/>
          <w:lang w:eastAsia="cs-CZ"/>
        </w:rPr>
        <w:t xml:space="preserve">K odstavci 2 </w:t>
      </w:r>
      <w:r w:rsidRPr="00361C6A">
        <w:rPr>
          <w:rFonts w:eastAsia="Times New Roman"/>
          <w:szCs w:val="20"/>
          <w:u w:val="single"/>
          <w:lang w:eastAsia="cs-CZ"/>
        </w:rPr>
        <w:t>až 4:</w:t>
      </w:r>
    </w:p>
    <w:p w14:paraId="41A7D764" w14:textId="77777777" w:rsidR="008E0967" w:rsidRDefault="008E0967" w:rsidP="008E0967">
      <w:pPr>
        <w:spacing w:before="120"/>
        <w:rPr>
          <w:rFonts w:eastAsia="Times New Roman"/>
          <w:szCs w:val="20"/>
          <w:lang w:eastAsia="cs-CZ"/>
        </w:rPr>
      </w:pPr>
      <w:r w:rsidRPr="008A2CB0">
        <w:rPr>
          <w:rFonts w:eastAsia="Times New Roman"/>
          <w:szCs w:val="20"/>
          <w:lang w:eastAsia="cs-CZ"/>
        </w:rPr>
        <w:t xml:space="preserve">Odstavec 2 omezuje pouze sdělování údajům třetím osobám (což při běžném užití tohoto pojmu zahrnuje pouze fyzické a právnické osoby, tj. soukromoprávní subjekty). Proto se určité omezení nevztahuje i na poskytování informací jiným orgánům veřejné moci. To z povahy věci nelze úplně vyloučit (typicky vůči soudům), ale odkazuje se na přednostní sdělování prostřednictvím uživatelů údajů. </w:t>
      </w:r>
    </w:p>
    <w:p w14:paraId="5EFEFEF4" w14:textId="77777777" w:rsidR="008E0967" w:rsidRDefault="008E0967" w:rsidP="008E0967">
      <w:pPr>
        <w:spacing w:before="120"/>
        <w:rPr>
          <w:rFonts w:eastAsia="Times New Roman"/>
          <w:szCs w:val="20"/>
          <w:lang w:eastAsia="cs-CZ"/>
        </w:rPr>
      </w:pPr>
      <w:r w:rsidRPr="008A2CB0">
        <w:rPr>
          <w:rFonts w:eastAsia="Times New Roman"/>
          <w:szCs w:val="20"/>
          <w:lang w:eastAsia="cs-CZ"/>
        </w:rPr>
        <w:t>Pouze pro případ, kdy sdělení určitého údaje není možné ze strany konkrétního uživatele (typicky proto, že daným údajem nedisponuje v potřebném detailu), může být údaj poskytnut správcem. Omezujícím limitem zde bude mlčenlivost</w:t>
      </w:r>
      <w:r>
        <w:rPr>
          <w:rFonts w:eastAsia="Times New Roman"/>
          <w:szCs w:val="20"/>
          <w:lang w:eastAsia="cs-CZ"/>
        </w:rPr>
        <w:t xml:space="preserve"> (odst. 3)</w:t>
      </w:r>
      <w:r w:rsidRPr="008A2CB0">
        <w:rPr>
          <w:rFonts w:eastAsia="Times New Roman"/>
          <w:szCs w:val="20"/>
          <w:lang w:eastAsia="cs-CZ"/>
        </w:rPr>
        <w:t>.</w:t>
      </w:r>
    </w:p>
    <w:p w14:paraId="7787B87E" w14:textId="77777777" w:rsidR="008E0967" w:rsidRPr="008A2CB0" w:rsidRDefault="008E0967" w:rsidP="008E0967">
      <w:pPr>
        <w:spacing w:before="120"/>
        <w:rPr>
          <w:rFonts w:eastAsia="Times New Roman"/>
          <w:szCs w:val="20"/>
          <w:lang w:eastAsia="cs-CZ"/>
        </w:rPr>
      </w:pPr>
      <w:r w:rsidRPr="00361C6A">
        <w:rPr>
          <w:rFonts w:eastAsia="Times New Roman"/>
          <w:szCs w:val="20"/>
          <w:lang w:eastAsia="cs-CZ"/>
        </w:rPr>
        <w:t>Zvláštní postup se stanoví pro případ, že zaměstnanec žádající o poskytnutí úvěru udělí bance souhlas k tomu, aby si v rámci posuzování jeho solventnosti vyžádala od ministerstva poskytnutí údajů o jeho příjmech a zaměstnáních. V tomto případě se jeví účelné poskytovat tyto údaje přímo z evidence jednotného měsíčního hlášení, aby banka nemusela komunikovat s více uživateli údajů (odst. 2).</w:t>
      </w:r>
      <w:r>
        <w:rPr>
          <w:rFonts w:eastAsia="Times New Roman"/>
          <w:szCs w:val="20"/>
          <w:lang w:eastAsia="cs-CZ"/>
        </w:rPr>
        <w:t xml:space="preserve"> </w:t>
      </w:r>
    </w:p>
    <w:p w14:paraId="2CBDC285"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w:t>
      </w:r>
      <w:r>
        <w:rPr>
          <w:rFonts w:eastAsia="Times New Roman"/>
          <w:b/>
          <w:bCs/>
          <w:szCs w:val="20"/>
          <w:u w:val="single"/>
          <w:lang w:eastAsia="cs-CZ"/>
        </w:rPr>
        <w:t>8</w:t>
      </w:r>
      <w:r w:rsidRPr="008A2CB0">
        <w:rPr>
          <w:rFonts w:eastAsia="Times New Roman"/>
          <w:b/>
          <w:bCs/>
          <w:szCs w:val="20"/>
          <w:u w:val="single"/>
          <w:lang w:eastAsia="cs-CZ"/>
        </w:rPr>
        <w:t xml:space="preserve"> (Pravomoc České správy sociálního zabezpečení při zpracování údajů)</w:t>
      </w:r>
    </w:p>
    <w:p w14:paraId="06DC2ED4"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Ustanovení upravuje rekapitulaci nejdůležitějších pravomocí ČSSZ v rámci provádění agendy JMHZ.</w:t>
      </w:r>
    </w:p>
    <w:p w14:paraId="47FD2B92"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písmenu a) a b):</w:t>
      </w:r>
    </w:p>
    <w:p w14:paraId="567D4E7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Po přijetí hlášení JMHZ od zaměstnavatele budou provedeny a vyhodnoceny formální kontroly (správný formát a struktura), které jsou nastaveny automatizovaně. Pokud nebudou zjištěny žádné nedostatky, budou údaje zaslané zaměstnavatelem „poskytnuty“ neprodleně ke stažení jednotlivými uživateli přes rozhraní IIS MPSV. </w:t>
      </w:r>
    </w:p>
    <w:p w14:paraId="2038F212" w14:textId="778998D0" w:rsidR="008E0967" w:rsidRPr="008A2CB0" w:rsidRDefault="008E0967" w:rsidP="008E0967">
      <w:pPr>
        <w:spacing w:before="120"/>
        <w:rPr>
          <w:rFonts w:eastAsia="Times New Roman"/>
          <w:szCs w:val="20"/>
          <w:lang w:eastAsia="cs-CZ"/>
        </w:rPr>
      </w:pPr>
      <w:r w:rsidRPr="008A2CB0">
        <w:rPr>
          <w:rFonts w:eastAsia="Times New Roman"/>
          <w:szCs w:val="20"/>
          <w:lang w:eastAsia="cs-CZ"/>
        </w:rPr>
        <w:t>Pokud zaměstnavatel zašle hlášení JMHZ před uplynutím lhůty ve správném formátu a</w:t>
      </w:r>
      <w:r w:rsidR="000C5340">
        <w:rPr>
          <w:rFonts w:eastAsia="Times New Roman"/>
          <w:szCs w:val="20"/>
          <w:lang w:eastAsia="cs-CZ"/>
        </w:rPr>
        <w:t> </w:t>
      </w:r>
      <w:r w:rsidRPr="008A2CB0">
        <w:rPr>
          <w:rFonts w:eastAsia="Times New Roman"/>
          <w:szCs w:val="20"/>
          <w:lang w:eastAsia="cs-CZ"/>
        </w:rPr>
        <w:t xml:space="preserve">struktuře, ale bez vyplnění všech povinných údajů, z IIS MPSV prostřednictvím ČSSZ bude zaměstnavatel na tyto chyby pouze neformálně upozorněn. Zaměstnavatel může do konce lhůty chyby opravit a zaslat nové hlášení JMHZ. </w:t>
      </w:r>
    </w:p>
    <w:p w14:paraId="43AB5C27"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lastRenderedPageBreak/>
        <w:t>K písmenu c):</w:t>
      </w:r>
      <w:r w:rsidRPr="008A2CB0">
        <w:rPr>
          <w:rFonts w:eastAsia="Times New Roman"/>
          <w:szCs w:val="20"/>
          <w:lang w:eastAsia="cs-CZ"/>
        </w:rPr>
        <w:t xml:space="preserve"> </w:t>
      </w:r>
    </w:p>
    <w:p w14:paraId="1FFB262D"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V kompetenci ČSSZ je vedení i správa </w:t>
      </w:r>
      <w:r>
        <w:rPr>
          <w:rFonts w:eastAsia="Times New Roman"/>
          <w:szCs w:val="20"/>
          <w:lang w:eastAsia="cs-CZ"/>
        </w:rPr>
        <w:t xml:space="preserve">údajů v </w:t>
      </w:r>
      <w:r w:rsidRPr="008A2CB0">
        <w:rPr>
          <w:rFonts w:eastAsia="Times New Roman"/>
          <w:szCs w:val="20"/>
          <w:lang w:eastAsia="cs-CZ"/>
        </w:rPr>
        <w:t>evidenc</w:t>
      </w:r>
      <w:r>
        <w:rPr>
          <w:rFonts w:eastAsia="Times New Roman"/>
          <w:szCs w:val="20"/>
          <w:lang w:eastAsia="cs-CZ"/>
        </w:rPr>
        <w:t>i</w:t>
      </w:r>
      <w:r w:rsidRPr="008A2CB0">
        <w:rPr>
          <w:rFonts w:eastAsia="Times New Roman"/>
          <w:szCs w:val="20"/>
          <w:lang w:eastAsia="cs-CZ"/>
        </w:rPr>
        <w:t xml:space="preserve"> zaměstnanců i zaměstnavatelů, tj.  přijímá nejen přihlášky a odhlášky a zaznamenává změny údajů, ale zároveň ověřuje registrační údaje a odpovídá za jejich správnost před jejich předáním správci </w:t>
      </w:r>
      <w:r>
        <w:rPr>
          <w:rFonts w:eastAsia="Times New Roman"/>
          <w:szCs w:val="20"/>
          <w:lang w:eastAsia="cs-CZ"/>
        </w:rPr>
        <w:t xml:space="preserve">systému evidence </w:t>
      </w:r>
      <w:r w:rsidRPr="008A2CB0">
        <w:rPr>
          <w:rFonts w:eastAsia="Times New Roman"/>
          <w:szCs w:val="20"/>
          <w:lang w:eastAsia="cs-CZ"/>
        </w:rPr>
        <w:t xml:space="preserve">JMHZ.   </w:t>
      </w:r>
    </w:p>
    <w:p w14:paraId="00F4564E"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písmenu d):</w:t>
      </w:r>
      <w:r w:rsidRPr="008A2CB0">
        <w:rPr>
          <w:rFonts w:eastAsia="Times New Roman"/>
          <w:szCs w:val="20"/>
          <w:lang w:eastAsia="cs-CZ"/>
        </w:rPr>
        <w:t xml:space="preserve"> </w:t>
      </w:r>
    </w:p>
    <w:p w14:paraId="389FAC87" w14:textId="2C66D9EF" w:rsidR="008E0967" w:rsidRPr="008A2CB0" w:rsidRDefault="008E0967" w:rsidP="008E0967">
      <w:pPr>
        <w:spacing w:before="120"/>
        <w:rPr>
          <w:rFonts w:eastAsia="Times New Roman"/>
          <w:szCs w:val="20"/>
          <w:lang w:eastAsia="cs-CZ"/>
        </w:rPr>
      </w:pPr>
      <w:r w:rsidRPr="008A2CB0">
        <w:rPr>
          <w:rFonts w:eastAsia="Times New Roman"/>
          <w:szCs w:val="20"/>
          <w:lang w:eastAsia="cs-CZ"/>
        </w:rPr>
        <w:t>Ustanovení navazuje na povinnost konkretizovanou v § 20 odst. 4</w:t>
      </w:r>
      <w:r>
        <w:rPr>
          <w:rFonts w:eastAsia="Times New Roman"/>
          <w:szCs w:val="20"/>
          <w:lang w:eastAsia="cs-CZ"/>
        </w:rPr>
        <w:t>,</w:t>
      </w:r>
      <w:r w:rsidRPr="008A2CB0">
        <w:rPr>
          <w:rFonts w:eastAsia="Times New Roman"/>
          <w:szCs w:val="20"/>
          <w:lang w:eastAsia="cs-CZ"/>
        </w:rPr>
        <w:t xml:space="preserve"> v § 21 odst. 4</w:t>
      </w:r>
      <w:r>
        <w:rPr>
          <w:rFonts w:eastAsia="Times New Roman"/>
          <w:szCs w:val="20"/>
          <w:lang w:eastAsia="cs-CZ"/>
        </w:rPr>
        <w:t xml:space="preserve"> a v § 22 odst.</w:t>
      </w:r>
      <w:r w:rsidR="0021410C">
        <w:rPr>
          <w:rFonts w:eastAsia="Times New Roman"/>
          <w:szCs w:val="20"/>
          <w:lang w:eastAsia="cs-CZ"/>
        </w:rPr>
        <w:t> </w:t>
      </w:r>
      <w:r>
        <w:rPr>
          <w:rFonts w:eastAsia="Times New Roman"/>
          <w:szCs w:val="20"/>
          <w:lang w:eastAsia="cs-CZ"/>
        </w:rPr>
        <w:t>4</w:t>
      </w:r>
      <w:r w:rsidRPr="008A2CB0">
        <w:rPr>
          <w:rFonts w:eastAsia="Times New Roman"/>
          <w:szCs w:val="20"/>
          <w:lang w:eastAsia="cs-CZ"/>
        </w:rPr>
        <w:t xml:space="preserve">.   </w:t>
      </w:r>
    </w:p>
    <w:p w14:paraId="60AA87BE"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písmenu e):</w:t>
      </w:r>
      <w:r w:rsidRPr="008A2CB0">
        <w:rPr>
          <w:rFonts w:eastAsia="Times New Roman"/>
          <w:szCs w:val="20"/>
          <w:lang w:eastAsia="cs-CZ"/>
        </w:rPr>
        <w:t xml:space="preserve"> </w:t>
      </w:r>
    </w:p>
    <w:p w14:paraId="09265B0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ČSSZ bude zároveň poskytovat technickou pomoc zaměstnavatelům pro správné zasílání hlášení JMHZ</w:t>
      </w:r>
      <w:r>
        <w:rPr>
          <w:rFonts w:eastAsia="Times New Roman"/>
          <w:szCs w:val="20"/>
          <w:lang w:eastAsia="cs-CZ"/>
        </w:rPr>
        <w:t>,</w:t>
      </w:r>
      <w:r w:rsidRPr="008A2CB0">
        <w:rPr>
          <w:rFonts w:eastAsia="Times New Roman"/>
          <w:szCs w:val="20"/>
          <w:lang w:eastAsia="cs-CZ"/>
        </w:rPr>
        <w:t xml:space="preserve"> pro odstraňování vad hlášení JMHZ</w:t>
      </w:r>
      <w:r>
        <w:rPr>
          <w:rFonts w:eastAsia="Times New Roman"/>
          <w:szCs w:val="20"/>
          <w:lang w:eastAsia="cs-CZ"/>
        </w:rPr>
        <w:t xml:space="preserve"> a pro zasílání přihlášek a odhlášek do/z evidence zaměstnanců a evidence zaměstnavatelů</w:t>
      </w:r>
      <w:r w:rsidRPr="008A2CB0">
        <w:rPr>
          <w:rFonts w:eastAsia="Times New Roman"/>
          <w:szCs w:val="20"/>
          <w:lang w:eastAsia="cs-CZ"/>
        </w:rPr>
        <w:t>.</w:t>
      </w:r>
    </w:p>
    <w:p w14:paraId="1F7E7DE0"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2</w:t>
      </w:r>
      <w:r>
        <w:rPr>
          <w:rFonts w:eastAsia="Times New Roman"/>
          <w:b/>
          <w:bCs/>
          <w:szCs w:val="20"/>
          <w:u w:val="single"/>
          <w:lang w:eastAsia="cs-CZ"/>
        </w:rPr>
        <w:t xml:space="preserve">9 </w:t>
      </w:r>
      <w:r w:rsidRPr="008A2CB0">
        <w:rPr>
          <w:rFonts w:eastAsia="Times New Roman"/>
          <w:b/>
          <w:bCs/>
          <w:szCs w:val="20"/>
          <w:u w:val="single"/>
          <w:lang w:eastAsia="cs-CZ"/>
        </w:rPr>
        <w:t>(Přestupky)</w:t>
      </w:r>
    </w:p>
    <w:p w14:paraId="52AFB08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Zákon stanoví zaměstnavateli sankce za nesplnění povinností, které pro něj vyplývají ze zákona o JMHZ, tj. za nepodání hlášení v zákonem stanovené lhůtě, podání hlášení JMHZ s formálními vadami, </w:t>
      </w:r>
      <w:r>
        <w:rPr>
          <w:rFonts w:eastAsia="Times New Roman"/>
          <w:szCs w:val="20"/>
          <w:lang w:eastAsia="cs-CZ"/>
        </w:rPr>
        <w:t xml:space="preserve">které nejsou odstraněny, </w:t>
      </w:r>
      <w:r w:rsidRPr="008A2CB0">
        <w:rPr>
          <w:rFonts w:eastAsia="Times New Roman"/>
          <w:szCs w:val="20"/>
          <w:lang w:eastAsia="cs-CZ"/>
        </w:rPr>
        <w:t xml:space="preserve">porušení povinností souvisejících s evidencí zaměstnavatelů a s evidencí zaměstnanců včetně hlášení změn údajů pro tyto účely. </w:t>
      </w:r>
    </w:p>
    <w:p w14:paraId="3914D136"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Sankcí je pokuta, jejíž horní hranice odpovídá závažnosti přestupku, resp. důsledkům, které z porušení konkrétní povinnosti vyplývají. Proto je nejvyšší hranice pokuty  stanovena za to, že zaměstnavatel nepodá hlášení JMHZ vůbec. Nejnižší výše pokuty </w:t>
      </w:r>
      <w:r>
        <w:rPr>
          <w:rFonts w:eastAsia="Times New Roman"/>
          <w:szCs w:val="20"/>
          <w:lang w:eastAsia="cs-CZ"/>
        </w:rPr>
        <w:t>může být uložena</w:t>
      </w:r>
      <w:r w:rsidRPr="008A2CB0">
        <w:rPr>
          <w:rFonts w:eastAsia="Times New Roman"/>
          <w:szCs w:val="20"/>
          <w:lang w:eastAsia="cs-CZ"/>
        </w:rPr>
        <w:t xml:space="preserve"> situaci, kdy zaměstnavatel neohlásí změnu údajů týkajících se jeho či jeho zaměstnance do evidence zaměstnavatelů či do evidence zaměstnanců.</w:t>
      </w:r>
      <w:r>
        <w:rPr>
          <w:rFonts w:eastAsia="Times New Roman"/>
          <w:szCs w:val="20"/>
          <w:lang w:eastAsia="cs-CZ"/>
        </w:rPr>
        <w:t xml:space="preserve"> U některých přestupků je kritériem pro stanovení maximální výše sankce počet zaměstnanců zaevidovaných v evidenci zaměstnanců k poslednímu dni období, za které mělo být hlášení JMHZ nebo opravné hlášení podáno. </w:t>
      </w:r>
    </w:p>
    <w:p w14:paraId="6EAAE319"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 xml:space="preserve">K § </w:t>
      </w:r>
      <w:r>
        <w:rPr>
          <w:rFonts w:eastAsia="Times New Roman"/>
          <w:b/>
          <w:bCs/>
          <w:szCs w:val="20"/>
          <w:u w:val="single"/>
          <w:lang w:eastAsia="cs-CZ"/>
        </w:rPr>
        <w:t>30 a 31</w:t>
      </w:r>
      <w:r w:rsidRPr="008A2CB0">
        <w:rPr>
          <w:rFonts w:eastAsia="Times New Roman"/>
          <w:b/>
          <w:bCs/>
          <w:szCs w:val="20"/>
          <w:u w:val="single"/>
          <w:lang w:eastAsia="cs-CZ"/>
        </w:rPr>
        <w:t xml:space="preserve"> (Společn</w:t>
      </w:r>
      <w:r>
        <w:rPr>
          <w:rFonts w:eastAsia="Times New Roman"/>
          <w:b/>
          <w:bCs/>
          <w:szCs w:val="20"/>
          <w:u w:val="single"/>
          <w:lang w:eastAsia="cs-CZ"/>
        </w:rPr>
        <w:t>á</w:t>
      </w:r>
      <w:r w:rsidRPr="008A2CB0">
        <w:rPr>
          <w:rFonts w:eastAsia="Times New Roman"/>
          <w:b/>
          <w:bCs/>
          <w:szCs w:val="20"/>
          <w:u w:val="single"/>
          <w:lang w:eastAsia="cs-CZ"/>
        </w:rPr>
        <w:t xml:space="preserve"> ustanovení o přestupcích)</w:t>
      </w:r>
    </w:p>
    <w:p w14:paraId="2CD73829"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w:t>
      </w:r>
      <w:r>
        <w:rPr>
          <w:rFonts w:eastAsia="Times New Roman"/>
          <w:szCs w:val="20"/>
          <w:u w:val="single"/>
          <w:lang w:eastAsia="cs-CZ"/>
        </w:rPr>
        <w:t>§ 30</w:t>
      </w:r>
      <w:r w:rsidRPr="008A2CB0">
        <w:rPr>
          <w:rFonts w:eastAsia="Times New Roman"/>
          <w:szCs w:val="20"/>
          <w:u w:val="single"/>
          <w:lang w:eastAsia="cs-CZ"/>
        </w:rPr>
        <w:t>:</w:t>
      </w:r>
      <w:r w:rsidRPr="008A2CB0">
        <w:rPr>
          <w:rFonts w:eastAsia="Times New Roman"/>
          <w:szCs w:val="20"/>
          <w:lang w:eastAsia="cs-CZ"/>
        </w:rPr>
        <w:t xml:space="preserve"> </w:t>
      </w:r>
    </w:p>
    <w:p w14:paraId="57923CF5"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1</w:t>
      </w:r>
      <w:r w:rsidRPr="008A2CB0">
        <w:rPr>
          <w:rFonts w:eastAsia="Times New Roman"/>
          <w:szCs w:val="20"/>
          <w:u w:val="single"/>
          <w:lang w:eastAsia="cs-CZ"/>
        </w:rPr>
        <w:t xml:space="preserve"> a </w:t>
      </w:r>
      <w:r>
        <w:rPr>
          <w:rFonts w:eastAsia="Times New Roman"/>
          <w:szCs w:val="20"/>
          <w:u w:val="single"/>
          <w:lang w:eastAsia="cs-CZ"/>
        </w:rPr>
        <w:t>5</w:t>
      </w:r>
      <w:r w:rsidRPr="008A2CB0">
        <w:rPr>
          <w:rFonts w:eastAsia="Times New Roman"/>
          <w:szCs w:val="20"/>
          <w:u w:val="single"/>
          <w:lang w:eastAsia="cs-CZ"/>
        </w:rPr>
        <w:t>:</w:t>
      </w:r>
      <w:r w:rsidRPr="008A2CB0">
        <w:rPr>
          <w:rFonts w:eastAsia="Times New Roman"/>
          <w:szCs w:val="20"/>
          <w:lang w:eastAsia="cs-CZ"/>
        </w:rPr>
        <w:t xml:space="preserve"> </w:t>
      </w:r>
    </w:p>
    <w:p w14:paraId="20396876" w14:textId="0EA9D302" w:rsidR="008E0967" w:rsidRPr="008A2CB0" w:rsidRDefault="008E0967" w:rsidP="008E0967">
      <w:pPr>
        <w:spacing w:before="120"/>
        <w:rPr>
          <w:rFonts w:eastAsia="Times New Roman"/>
          <w:szCs w:val="20"/>
          <w:lang w:eastAsia="cs-CZ"/>
        </w:rPr>
      </w:pPr>
      <w:r w:rsidRPr="008A2CB0">
        <w:rPr>
          <w:rFonts w:eastAsia="Times New Roman"/>
          <w:szCs w:val="20"/>
          <w:lang w:eastAsia="cs-CZ"/>
        </w:rPr>
        <w:t>ÚSSZ bude jako prvostupňový správní orgán vést řízení a vydávat rozhodnutí týkající se porušení povinností podle tohoto zákona. ÚSSZ tedy bude řešit řízení ve věcech přestupků a</w:t>
      </w:r>
      <w:r w:rsidR="000C5340">
        <w:rPr>
          <w:rFonts w:eastAsia="Times New Roman"/>
          <w:szCs w:val="20"/>
          <w:lang w:eastAsia="cs-CZ"/>
        </w:rPr>
        <w:t> </w:t>
      </w:r>
      <w:r w:rsidRPr="008A2CB0">
        <w:rPr>
          <w:rFonts w:eastAsia="Times New Roman"/>
          <w:szCs w:val="20"/>
          <w:lang w:eastAsia="cs-CZ"/>
        </w:rPr>
        <w:t>udělování sankcí v případech, kdy zaměstnavatel řádně nepodal hlášení JMHZ – hlášení JMHZ nepodal vůbec, podal ho po uplynutí lhůty, podal ho s formálními vadami, a dále v případech, kdy se zaměstnavatel nepřihlásí/neodhlásí z registru zaměstnavatelů, nebo když nepřihlásí/neodhlásí svého zaměstnance z registru zaměstnanců, a v případech, kdy zaměstnavatel nenahlásí změny v údajích, které u něj nebo jeho zaměstnanců nastaly. Zda pokuta uložena bude a v jaké výši záleží na uvážení správního orgánu, který se řídí obecnými zásadami pro stanovení výše pokuty, kdy zvažuje především míru společenské škodlivosti a</w:t>
      </w:r>
      <w:r w:rsidR="000C5340">
        <w:rPr>
          <w:rFonts w:eastAsia="Times New Roman"/>
          <w:szCs w:val="20"/>
          <w:lang w:eastAsia="cs-CZ"/>
        </w:rPr>
        <w:t> </w:t>
      </w:r>
      <w:r w:rsidRPr="008A2CB0">
        <w:rPr>
          <w:rFonts w:eastAsia="Times New Roman"/>
          <w:szCs w:val="20"/>
          <w:lang w:eastAsia="cs-CZ"/>
        </w:rPr>
        <w:t>opakované porušování povinností.</w:t>
      </w:r>
      <w:r>
        <w:rPr>
          <w:rFonts w:eastAsia="Times New Roman"/>
          <w:szCs w:val="20"/>
          <w:lang w:eastAsia="cs-CZ"/>
        </w:rPr>
        <w:t xml:space="preserve"> ÚSSZ bude rovněž příslušná k vybírání a vymáhání pokut, které podle tohoto zákona uložila. Subsidiárně bude používat zákon č. 250/2016 Sb., o odpovědnosti za přestupky a řízení o nich. </w:t>
      </w:r>
    </w:p>
    <w:p w14:paraId="55692818"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2</w:t>
      </w:r>
      <w:r w:rsidRPr="008A2CB0">
        <w:rPr>
          <w:rFonts w:eastAsia="Times New Roman"/>
          <w:szCs w:val="20"/>
          <w:u w:val="single"/>
          <w:lang w:eastAsia="cs-CZ"/>
        </w:rPr>
        <w:t>:</w:t>
      </w:r>
      <w:r w:rsidRPr="008A2CB0">
        <w:rPr>
          <w:rFonts w:eastAsia="Times New Roman"/>
          <w:szCs w:val="20"/>
          <w:lang w:eastAsia="cs-CZ"/>
        </w:rPr>
        <w:t xml:space="preserve"> </w:t>
      </w:r>
    </w:p>
    <w:p w14:paraId="3E34078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ČSSZ jako nadřízený správní orgán přezkoumává v rámci odvolacího řízení prvostupňové rozhodnutí ÚSSZ podle tohoto zákona.</w:t>
      </w:r>
    </w:p>
    <w:p w14:paraId="6D115B3F" w14:textId="77777777" w:rsidR="008E0967"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3</w:t>
      </w:r>
      <w:r w:rsidRPr="008A2CB0">
        <w:rPr>
          <w:rFonts w:eastAsia="Times New Roman"/>
          <w:szCs w:val="20"/>
          <w:u w:val="single"/>
          <w:lang w:eastAsia="cs-CZ"/>
        </w:rPr>
        <w:t>:</w:t>
      </w:r>
      <w:r w:rsidRPr="008A2CB0">
        <w:rPr>
          <w:rFonts w:eastAsia="Times New Roman"/>
          <w:szCs w:val="20"/>
          <w:lang w:eastAsia="cs-CZ"/>
        </w:rPr>
        <w:t xml:space="preserve"> </w:t>
      </w:r>
    </w:p>
    <w:p w14:paraId="4DE6693C"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lastRenderedPageBreak/>
        <w:t>Je neúčelné zahajovat přestupkové řízení v situacích, kdy před zahájením samotného řízení došlo k</w:t>
      </w:r>
      <w:r>
        <w:rPr>
          <w:rFonts w:eastAsia="Times New Roman"/>
          <w:szCs w:val="20"/>
          <w:lang w:eastAsia="cs-CZ"/>
        </w:rPr>
        <w:t> </w:t>
      </w:r>
      <w:r w:rsidRPr="008A2CB0">
        <w:rPr>
          <w:rFonts w:eastAsia="Times New Roman"/>
          <w:szCs w:val="20"/>
          <w:lang w:eastAsia="cs-CZ"/>
        </w:rPr>
        <w:t>nápravě</w:t>
      </w:r>
      <w:r>
        <w:rPr>
          <w:rFonts w:eastAsia="Times New Roman"/>
          <w:szCs w:val="20"/>
          <w:lang w:eastAsia="cs-CZ"/>
        </w:rPr>
        <w:t xml:space="preserve"> </w:t>
      </w:r>
      <w:r w:rsidRPr="005412F3">
        <w:rPr>
          <w:rFonts w:eastAsia="Times New Roman"/>
          <w:szCs w:val="20"/>
          <w:lang w:eastAsia="cs-CZ"/>
        </w:rPr>
        <w:t>a samo odstranění tohoto následku vedlo k nápravě této osoby</w:t>
      </w:r>
      <w:r w:rsidRPr="008A2CB0">
        <w:rPr>
          <w:rFonts w:eastAsia="Times New Roman"/>
          <w:szCs w:val="20"/>
          <w:lang w:eastAsia="cs-CZ"/>
        </w:rPr>
        <w:t xml:space="preserve">. Toto ustanovení umožňuje správnímu orgánu po uvážení okolností stanovených zákonem správní řízení nezahajovat, což sníží byrokratickou zátěž a zefektivní samotné přestupkové řízení, kdy se správní orgán bude moci soustředit na závažná porušení či nesplnění povinností. </w:t>
      </w:r>
    </w:p>
    <w:p w14:paraId="1B600BA0"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 xml:space="preserve">K odstavci </w:t>
      </w:r>
      <w:r>
        <w:rPr>
          <w:rFonts w:eastAsia="Times New Roman"/>
          <w:szCs w:val="20"/>
          <w:u w:val="single"/>
          <w:lang w:eastAsia="cs-CZ"/>
        </w:rPr>
        <w:t>4</w:t>
      </w:r>
      <w:r w:rsidRPr="008A2CB0">
        <w:rPr>
          <w:rFonts w:eastAsia="Times New Roman"/>
          <w:szCs w:val="20"/>
          <w:u w:val="single"/>
          <w:lang w:eastAsia="cs-CZ"/>
        </w:rPr>
        <w:t>:</w:t>
      </w:r>
      <w:r w:rsidRPr="008A2CB0">
        <w:rPr>
          <w:rFonts w:eastAsia="Times New Roman"/>
          <w:szCs w:val="20"/>
          <w:lang w:eastAsia="cs-CZ"/>
        </w:rPr>
        <w:t xml:space="preserve"> </w:t>
      </w:r>
    </w:p>
    <w:p w14:paraId="4EAAB10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Místní příslušnost ÚSSZ, jde-li o zaměstnavatele podle § 83 odst. 1 písm. a) bodu 1 ZNP, se řídí sídlem zaměstnavatele, pokud toto sídlo je shodné s místem mzdové účtárny nebo pokud zaměstnavatel nemá mzdovou účtárnu; pokud zaměstnavatel má mzdovou účtárnu a místo mzdové účtárny není shodné se sídlem zaměstnavatele, řídí se místní příslušnost územní správy sociálního zabezpečení místem mzdové účtárny. </w:t>
      </w:r>
    </w:p>
    <w:p w14:paraId="0555F9FE" w14:textId="77777777" w:rsidR="008E0967" w:rsidRDefault="008E0967" w:rsidP="008E0967">
      <w:pPr>
        <w:spacing w:before="120"/>
        <w:rPr>
          <w:rFonts w:eastAsia="Times New Roman"/>
          <w:szCs w:val="20"/>
          <w:lang w:eastAsia="cs-CZ"/>
        </w:rPr>
      </w:pPr>
      <w:r w:rsidRPr="008A2CB0">
        <w:rPr>
          <w:rFonts w:eastAsia="Times New Roman"/>
          <w:szCs w:val="20"/>
          <w:lang w:eastAsia="cs-CZ"/>
        </w:rPr>
        <w:t>Místní příslušnost ÚSSZ, jde-li o zaměstnavatele podle § 83 odst. 1 písm. a) bodu 2 ZNP, určí Česká správa sociálního zabezpečení s přihlédnutím k provozním možnostem jednotlivých územních správ sociálního zabezpečení.</w:t>
      </w:r>
    </w:p>
    <w:p w14:paraId="4E642B56" w14:textId="77777777" w:rsidR="008E0967" w:rsidRPr="008A2CB0" w:rsidRDefault="008E0967" w:rsidP="008E0967">
      <w:pPr>
        <w:spacing w:before="120"/>
        <w:rPr>
          <w:rFonts w:eastAsia="Times New Roman"/>
          <w:szCs w:val="20"/>
          <w:lang w:eastAsia="cs-CZ"/>
        </w:rPr>
      </w:pPr>
      <w:r w:rsidRPr="008A2CB0">
        <w:rPr>
          <w:rFonts w:eastAsia="Times New Roman"/>
          <w:szCs w:val="20"/>
          <w:u w:val="single"/>
          <w:lang w:eastAsia="cs-CZ"/>
        </w:rPr>
        <w:t>K </w:t>
      </w:r>
      <w:r>
        <w:rPr>
          <w:rFonts w:eastAsia="Times New Roman"/>
          <w:szCs w:val="20"/>
          <w:u w:val="single"/>
          <w:lang w:eastAsia="cs-CZ"/>
        </w:rPr>
        <w:t>§ 31</w:t>
      </w:r>
      <w:r w:rsidRPr="008A2CB0">
        <w:rPr>
          <w:rFonts w:eastAsia="Times New Roman"/>
          <w:szCs w:val="20"/>
          <w:u w:val="single"/>
          <w:lang w:eastAsia="cs-CZ"/>
        </w:rPr>
        <w:t>:</w:t>
      </w:r>
      <w:r w:rsidRPr="008A2CB0">
        <w:rPr>
          <w:rFonts w:eastAsia="Times New Roman"/>
          <w:szCs w:val="20"/>
          <w:lang w:eastAsia="cs-CZ"/>
        </w:rPr>
        <w:t xml:space="preserve"> </w:t>
      </w:r>
    </w:p>
    <w:p w14:paraId="73DF6691"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Promlčecí doba je doba, po jejímž uplynutí zaniká odpovědnost pachatele za přestupek a již nelze pachatele uznat vinným ze spáchání přestupku. Promlčecí doba má tak v přestupkovém řízení spíše charakter prekluze. V zákoně o JMHZ je subjektivní i objektivní délka promlčecí doby odstupňována podle výše možných pokut, které za konkrétní přestupky hrozí. </w:t>
      </w:r>
      <w:r>
        <w:rPr>
          <w:rFonts w:eastAsia="Times New Roman"/>
          <w:szCs w:val="20"/>
          <w:lang w:eastAsia="cs-CZ"/>
        </w:rPr>
        <w:t>Časové vymezení zde uvedené platí i pro horní hranice pokut stanovené individuálně podle § 29 odst. 2 písm. d), tedy odvozené od počtu evidovaných zaměstnanců zaměstnavatele.</w:t>
      </w:r>
    </w:p>
    <w:p w14:paraId="5C6ED132"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3</w:t>
      </w:r>
      <w:r>
        <w:rPr>
          <w:rFonts w:eastAsia="Times New Roman"/>
          <w:b/>
          <w:bCs/>
          <w:szCs w:val="20"/>
          <w:u w:val="single"/>
          <w:lang w:eastAsia="cs-CZ"/>
        </w:rPr>
        <w:t>2</w:t>
      </w:r>
      <w:r w:rsidRPr="008A2CB0">
        <w:rPr>
          <w:rFonts w:eastAsia="Times New Roman"/>
          <w:b/>
          <w:bCs/>
          <w:szCs w:val="20"/>
          <w:u w:val="single"/>
          <w:lang w:eastAsia="cs-CZ"/>
        </w:rPr>
        <w:t xml:space="preserve"> (Zvláštní postupy k utajení a zajištění bezpečnosti)</w:t>
      </w:r>
    </w:p>
    <w:p w14:paraId="225C4335" w14:textId="77777777" w:rsidR="008E0967" w:rsidRPr="008A2CB0" w:rsidRDefault="008E0967" w:rsidP="008E0967">
      <w:pPr>
        <w:spacing w:before="120"/>
        <w:rPr>
          <w:rFonts w:eastAsia="Times New Roman"/>
          <w:szCs w:val="20"/>
          <w:lang w:eastAsia="cs-CZ"/>
        </w:rPr>
      </w:pPr>
      <w:r w:rsidRPr="008A2CB0">
        <w:rPr>
          <w:rFonts w:eastAsia="Times New Roman"/>
          <w:szCs w:val="20"/>
          <w:lang w:eastAsia="cs-CZ"/>
        </w:rPr>
        <w:t xml:space="preserve">Vzhledem k charakteru činnosti příslušníků v zásadě vyjmenovaných bezpečnostních sborů, je třeba ochránit jejich identitu a údaje týkající se jejich činnosti, z uvedeného důvodu bude nezbytný zvláštní postup, který v režimu utajení stanoví vláda.  </w:t>
      </w:r>
    </w:p>
    <w:p w14:paraId="488B0C24" w14:textId="77777777"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t>K § 3</w:t>
      </w:r>
      <w:r>
        <w:rPr>
          <w:rFonts w:eastAsia="Times New Roman"/>
          <w:b/>
          <w:bCs/>
          <w:szCs w:val="20"/>
          <w:u w:val="single"/>
          <w:lang w:eastAsia="cs-CZ"/>
        </w:rPr>
        <w:t>3</w:t>
      </w:r>
      <w:r w:rsidRPr="008A2CB0">
        <w:rPr>
          <w:rFonts w:eastAsia="Times New Roman"/>
          <w:b/>
          <w:bCs/>
          <w:szCs w:val="20"/>
          <w:u w:val="single"/>
          <w:lang w:eastAsia="cs-CZ"/>
        </w:rPr>
        <w:t xml:space="preserve"> (Přechodn</w:t>
      </w:r>
      <w:r>
        <w:rPr>
          <w:rFonts w:eastAsia="Times New Roman"/>
          <w:b/>
          <w:bCs/>
          <w:szCs w:val="20"/>
          <w:u w:val="single"/>
          <w:lang w:eastAsia="cs-CZ"/>
        </w:rPr>
        <w:t>á</w:t>
      </w:r>
      <w:r w:rsidRPr="008A2CB0">
        <w:rPr>
          <w:rFonts w:eastAsia="Times New Roman"/>
          <w:b/>
          <w:bCs/>
          <w:szCs w:val="20"/>
          <w:u w:val="single"/>
          <w:lang w:eastAsia="cs-CZ"/>
        </w:rPr>
        <w:t xml:space="preserve"> ustanovení)</w:t>
      </w:r>
    </w:p>
    <w:p w14:paraId="195D8A49" w14:textId="77777777" w:rsidR="008E0967" w:rsidRPr="007759BF" w:rsidRDefault="008E0967" w:rsidP="008E0967">
      <w:pPr>
        <w:spacing w:before="120"/>
        <w:rPr>
          <w:rFonts w:eastAsia="Times New Roman"/>
          <w:szCs w:val="24"/>
          <w:u w:val="single"/>
          <w:lang w:eastAsia="cs-CZ"/>
        </w:rPr>
      </w:pPr>
      <w:r w:rsidRPr="007759BF">
        <w:rPr>
          <w:rFonts w:eastAsia="Times New Roman"/>
          <w:szCs w:val="24"/>
          <w:u w:val="single"/>
          <w:lang w:eastAsia="cs-CZ"/>
        </w:rPr>
        <w:t>K odstavci 1:</w:t>
      </w:r>
    </w:p>
    <w:p w14:paraId="348ED7C1" w14:textId="77777777" w:rsidR="008E0967" w:rsidRPr="00A006CD" w:rsidRDefault="008E0967" w:rsidP="008E0967">
      <w:pPr>
        <w:spacing w:before="120"/>
        <w:rPr>
          <w:rFonts w:eastAsia="Times New Roman"/>
          <w:szCs w:val="24"/>
          <w:lang w:eastAsia="cs-CZ"/>
        </w:rPr>
      </w:pPr>
      <w:r>
        <w:rPr>
          <w:rStyle w:val="cf01"/>
          <w:rFonts w:ascii="Times New Roman" w:hAnsi="Times New Roman" w:cs="Times New Roman"/>
          <w:sz w:val="24"/>
          <w:szCs w:val="24"/>
        </w:rPr>
        <w:t xml:space="preserve">Ustanovení řeší přihlášení do evidence zaměstnavatelů u subjektů, kteří nejsou přihlášeni v registru zaměstnavatelů, ale jsou již před účinností zákona o JMHZ přihlášeni v evidenci vedené orgánem Finanční správy ČR. Navrhuje se zavést pro tento účel lhůtu 30 dnů ode dne nabytí účinnosti zákona o JMHZ. Jde o </w:t>
      </w:r>
      <w:r w:rsidRPr="00A465B0">
        <w:rPr>
          <w:rStyle w:val="cf01"/>
          <w:rFonts w:ascii="Times New Roman" w:hAnsi="Times New Roman" w:cs="Times New Roman"/>
          <w:sz w:val="24"/>
          <w:szCs w:val="24"/>
        </w:rPr>
        <w:t>určitou úlevu, aby se tito zaměstnavatelé nemuseli hlásit ve standardní 8denní lhůtě, zároveň však není navržená lhůta příliš dlouhá, aby nemuseli tito zaměstnavatelé posílat více podání zpětně (bez registrace nemá zaměstnavatel variabilní symbol a nemůže registrovat své zaměstnance, takže ani nemůže podávat jednotné měsíční hlášení)</w:t>
      </w:r>
      <w:r>
        <w:rPr>
          <w:rStyle w:val="cf01"/>
          <w:rFonts w:ascii="Times New Roman" w:hAnsi="Times New Roman" w:cs="Times New Roman"/>
          <w:sz w:val="24"/>
          <w:szCs w:val="24"/>
        </w:rPr>
        <w:t>.</w:t>
      </w:r>
    </w:p>
    <w:p w14:paraId="1C83E33D" w14:textId="77777777" w:rsidR="000C5340" w:rsidRDefault="000C5340" w:rsidP="008E0967">
      <w:pPr>
        <w:spacing w:before="120"/>
        <w:rPr>
          <w:rFonts w:eastAsia="Times New Roman"/>
          <w:szCs w:val="24"/>
          <w:u w:val="single"/>
          <w:lang w:eastAsia="cs-CZ"/>
        </w:rPr>
      </w:pPr>
    </w:p>
    <w:p w14:paraId="66F7DAA8" w14:textId="3021D20C" w:rsidR="008E0967" w:rsidRPr="00607271" w:rsidRDefault="008E0967" w:rsidP="008E0967">
      <w:pPr>
        <w:spacing w:before="120"/>
        <w:rPr>
          <w:rFonts w:eastAsia="Times New Roman"/>
          <w:szCs w:val="24"/>
          <w:u w:val="single"/>
          <w:lang w:eastAsia="cs-CZ"/>
        </w:rPr>
      </w:pPr>
      <w:r w:rsidRPr="00607271">
        <w:rPr>
          <w:rFonts w:eastAsia="Times New Roman"/>
          <w:szCs w:val="24"/>
          <w:u w:val="single"/>
          <w:lang w:eastAsia="cs-CZ"/>
        </w:rPr>
        <w:t xml:space="preserve">K odstavci </w:t>
      </w:r>
      <w:r>
        <w:rPr>
          <w:rFonts w:eastAsia="Times New Roman"/>
          <w:szCs w:val="24"/>
          <w:u w:val="single"/>
          <w:lang w:eastAsia="cs-CZ"/>
        </w:rPr>
        <w:t>2</w:t>
      </w:r>
    </w:p>
    <w:p w14:paraId="4D8C4D2D" w14:textId="77777777" w:rsidR="008E0967" w:rsidRPr="008A2CB0" w:rsidRDefault="008E0967" w:rsidP="008E0967">
      <w:pPr>
        <w:spacing w:before="120"/>
        <w:rPr>
          <w:rFonts w:eastAsia="Times New Roman"/>
          <w:szCs w:val="24"/>
          <w:lang w:eastAsia="cs-CZ"/>
        </w:rPr>
      </w:pPr>
      <w:r w:rsidRPr="008A2CB0">
        <w:rPr>
          <w:rFonts w:eastAsia="Times New Roman"/>
          <w:szCs w:val="24"/>
          <w:lang w:eastAsia="cs-CZ"/>
        </w:rPr>
        <w:t>Zaměstnavatelé, kteří se již před nabytím účinnosti zákona o JMHZ přihlásili do registru zaměstnavatelů podle § 93 odst. 1 zákona o nemocenském pojištění, se nebudou muset přihlašovat do evidence zaměstnavatelů podle § 1</w:t>
      </w:r>
      <w:r>
        <w:rPr>
          <w:rFonts w:eastAsia="Times New Roman"/>
          <w:szCs w:val="24"/>
          <w:lang w:eastAsia="cs-CZ"/>
        </w:rPr>
        <w:t>7 odst. 1</w:t>
      </w:r>
      <w:r w:rsidRPr="008A2CB0">
        <w:rPr>
          <w:rFonts w:eastAsia="Times New Roman"/>
          <w:szCs w:val="24"/>
          <w:lang w:eastAsia="cs-CZ"/>
        </w:rPr>
        <w:t xml:space="preserve"> zákona o JMHZ, ale postačí, když ve stanoveném termínu sdělí ČSSZ na zvláštním změnovém formuláři další údaje, které jsou potřebné pro přihlášení zaměstnavatele do evidence zaměstnavatelů podle tohoto zákona, neboť </w:t>
      </w:r>
      <w:r w:rsidRPr="008A2CB0">
        <w:rPr>
          <w:rFonts w:eastAsia="Times New Roman"/>
          <w:szCs w:val="24"/>
          <w:lang w:eastAsia="cs-CZ"/>
        </w:rPr>
        <w:lastRenderedPageBreak/>
        <w:t xml:space="preserve">okruh přihlašovacích údajů podle tohoto zákona je širší než podle zákona o nemocenském pojištění. </w:t>
      </w:r>
    </w:p>
    <w:p w14:paraId="1A7991A4" w14:textId="77777777" w:rsidR="008E0967" w:rsidRPr="00607271" w:rsidRDefault="008E0967" w:rsidP="008E0967">
      <w:pPr>
        <w:spacing w:before="120"/>
        <w:rPr>
          <w:rFonts w:eastAsia="Times New Roman"/>
          <w:szCs w:val="24"/>
          <w:u w:val="single"/>
          <w:lang w:eastAsia="cs-CZ"/>
        </w:rPr>
      </w:pPr>
      <w:r w:rsidRPr="00607271">
        <w:rPr>
          <w:rFonts w:eastAsia="Times New Roman"/>
          <w:szCs w:val="24"/>
          <w:u w:val="single"/>
          <w:lang w:eastAsia="cs-CZ"/>
        </w:rPr>
        <w:t xml:space="preserve">K odstavci </w:t>
      </w:r>
      <w:r>
        <w:rPr>
          <w:rFonts w:eastAsia="Times New Roman"/>
          <w:szCs w:val="24"/>
          <w:u w:val="single"/>
          <w:lang w:eastAsia="cs-CZ"/>
        </w:rPr>
        <w:t>3</w:t>
      </w:r>
    </w:p>
    <w:p w14:paraId="44D4EF55" w14:textId="7D96A0A5" w:rsidR="008E0967" w:rsidRPr="008A2CB0" w:rsidRDefault="008E0967" w:rsidP="008E0967">
      <w:pPr>
        <w:spacing w:before="120"/>
        <w:rPr>
          <w:rFonts w:eastAsia="Times New Roman"/>
          <w:szCs w:val="24"/>
          <w:lang w:eastAsia="cs-CZ"/>
        </w:rPr>
      </w:pPr>
      <w:r w:rsidRPr="008A2CB0">
        <w:rPr>
          <w:rFonts w:eastAsia="Times New Roman"/>
          <w:szCs w:val="24"/>
          <w:lang w:eastAsia="cs-CZ"/>
        </w:rPr>
        <w:t>U zaměstnanců, které zaměstnavatel již před nabytím účinnosti zákona o JMHZ přihlásil do registru pojištěnců podle § 94 zákona o nemocenském pojištění, nebude zapotřebí jejich přihlášení do evidence zaměstnanců podle § 1</w:t>
      </w:r>
      <w:r>
        <w:rPr>
          <w:rFonts w:eastAsia="Times New Roman"/>
          <w:szCs w:val="24"/>
          <w:lang w:eastAsia="cs-CZ"/>
        </w:rPr>
        <w:t>9 odst. 1</w:t>
      </w:r>
      <w:r w:rsidRPr="008A2CB0">
        <w:rPr>
          <w:rFonts w:eastAsia="Times New Roman"/>
          <w:szCs w:val="24"/>
          <w:lang w:eastAsia="cs-CZ"/>
        </w:rPr>
        <w:t xml:space="preserve"> zákona o JMHZ, ale postačí, když zaměstnavatel ve stanoveném termínu sdělí ČSSZ na zvláštním změnovém formuláři další údaje, které jsou potřebné pro přihlášení zaměstnance do evidence zaměstnanců podle tohoto zákona, neboť okruh přihlašovacích údajů podle tohoto zákona je širší než podle zákona o</w:t>
      </w:r>
      <w:r w:rsidR="000C5340">
        <w:rPr>
          <w:rFonts w:eastAsia="Times New Roman"/>
          <w:szCs w:val="24"/>
          <w:lang w:eastAsia="cs-CZ"/>
        </w:rPr>
        <w:t> </w:t>
      </w:r>
      <w:r w:rsidRPr="008A2CB0">
        <w:rPr>
          <w:rFonts w:eastAsia="Times New Roman"/>
          <w:szCs w:val="24"/>
          <w:lang w:eastAsia="cs-CZ"/>
        </w:rPr>
        <w:t xml:space="preserve">nemocenském pojištění. </w:t>
      </w:r>
    </w:p>
    <w:p w14:paraId="37EE76E8" w14:textId="77777777" w:rsidR="008E0967" w:rsidRPr="00607271" w:rsidRDefault="008E0967" w:rsidP="008E0967">
      <w:pPr>
        <w:spacing w:before="120"/>
        <w:rPr>
          <w:rFonts w:eastAsia="Times New Roman"/>
          <w:szCs w:val="24"/>
          <w:u w:val="single"/>
          <w:lang w:eastAsia="cs-CZ"/>
        </w:rPr>
      </w:pPr>
      <w:r w:rsidRPr="00607271">
        <w:rPr>
          <w:rFonts w:eastAsia="Times New Roman"/>
          <w:szCs w:val="24"/>
          <w:u w:val="single"/>
          <w:lang w:eastAsia="cs-CZ"/>
        </w:rPr>
        <w:t xml:space="preserve">K odstavci </w:t>
      </w:r>
      <w:r>
        <w:rPr>
          <w:rFonts w:eastAsia="Times New Roman"/>
          <w:szCs w:val="24"/>
          <w:u w:val="single"/>
          <w:lang w:eastAsia="cs-CZ"/>
        </w:rPr>
        <w:t>4</w:t>
      </w:r>
    </w:p>
    <w:p w14:paraId="525472C1" w14:textId="77777777" w:rsidR="008E0967" w:rsidRPr="008A2CB0" w:rsidRDefault="008E0967" w:rsidP="008E0967">
      <w:pPr>
        <w:spacing w:before="120"/>
        <w:rPr>
          <w:rFonts w:eastAsia="Times New Roman"/>
          <w:szCs w:val="24"/>
          <w:lang w:eastAsia="cs-CZ"/>
        </w:rPr>
      </w:pPr>
      <w:r w:rsidRPr="008A2CB0">
        <w:rPr>
          <w:rFonts w:eastAsia="Times New Roman"/>
          <w:szCs w:val="24"/>
          <w:lang w:eastAsia="cs-CZ"/>
        </w:rPr>
        <w:t>Zákon o JMHZ zavádí dva nové identifikátory, a to je číslo sociálního pojištění a identifikátor zaměstnání. Oba tyto identifikátory je zaměstnavatel povinen uvádět na všech relevantních podání</w:t>
      </w:r>
      <w:r>
        <w:rPr>
          <w:rFonts w:eastAsia="Times New Roman"/>
          <w:szCs w:val="24"/>
          <w:lang w:eastAsia="cs-CZ"/>
        </w:rPr>
        <w:t>ch</w:t>
      </w:r>
      <w:r w:rsidRPr="008A2CB0">
        <w:rPr>
          <w:rFonts w:eastAsia="Times New Roman"/>
          <w:szCs w:val="24"/>
          <w:lang w:eastAsia="cs-CZ"/>
        </w:rPr>
        <w:t xml:space="preserve">. Zákon o JMHZ stanoví, že číslo sociálního pojištění a identifikátor zaměstnání sděluje zaměstnavateli ČSSZ bez zbytečného odkladu od přihlášení zaměstnance do evidence zaměstnanců nebo po jejich přidělení/stanovení. Přechodným ustanovením se stanovuje způsob sdělení těchto identifikátorů zaměstnavatelům u zaměstnanců, kteří jsou již v registru pojištěnců podle ZNP evidováni před účinností tohoto zákona a zaměstnavatel tyto zaměstnance nebude znovu přihlašovat do evidence zaměstnanců podle tohoto zákona. ČSSZ je povinna z vlastní iniciativy sdělit zaměstnavatelům u všech takto evidovaných </w:t>
      </w:r>
      <w:proofErr w:type="gramStart"/>
      <w:r w:rsidRPr="008A2CB0">
        <w:rPr>
          <w:rFonts w:eastAsia="Times New Roman"/>
          <w:szCs w:val="24"/>
          <w:lang w:eastAsia="cs-CZ"/>
        </w:rPr>
        <w:t>zaměstnanců</w:t>
      </w:r>
      <w:proofErr w:type="gramEnd"/>
      <w:r w:rsidRPr="008A2CB0">
        <w:rPr>
          <w:rFonts w:eastAsia="Times New Roman"/>
          <w:szCs w:val="24"/>
          <w:lang w:eastAsia="cs-CZ"/>
        </w:rPr>
        <w:t xml:space="preserve"> jak číslo sociálního pojištění, tak identifikátor zaměstnání, a to do 15 dnů ode dne nabytí účinnosti tohoto zákona. ČSSZ tyto identifikátory zaměstnavatelům předá tak, že je pro ně zpřístupní na tzv. </w:t>
      </w:r>
      <w:proofErr w:type="spellStart"/>
      <w:r w:rsidRPr="008A2CB0">
        <w:rPr>
          <w:rFonts w:eastAsia="Times New Roman"/>
          <w:szCs w:val="24"/>
          <w:lang w:eastAsia="cs-CZ"/>
        </w:rPr>
        <w:t>ePortálu</w:t>
      </w:r>
      <w:proofErr w:type="spellEnd"/>
      <w:r w:rsidRPr="008A2CB0">
        <w:rPr>
          <w:rFonts w:eastAsia="Times New Roman"/>
          <w:szCs w:val="24"/>
          <w:lang w:eastAsia="cs-CZ"/>
        </w:rPr>
        <w:t xml:space="preserve"> ČSSZ (elektronické aplikace portálu České správy sociálního zabezpečení). V tom je implicitně zahrnuta povinnost zaměstnavatelů přihlásit se do této aplikace a tyto údaje z ní získat, a to jako předpoklad řádného plnění povinností v oblasti JMHZ. </w:t>
      </w:r>
    </w:p>
    <w:p w14:paraId="0CC3331A" w14:textId="77777777" w:rsidR="008E0967" w:rsidRPr="00607271" w:rsidRDefault="008E0967" w:rsidP="008E0967">
      <w:pPr>
        <w:spacing w:before="120"/>
        <w:rPr>
          <w:rFonts w:eastAsia="Times New Roman"/>
          <w:szCs w:val="24"/>
          <w:u w:val="single"/>
          <w:lang w:eastAsia="cs-CZ"/>
        </w:rPr>
      </w:pPr>
      <w:r w:rsidRPr="00607271">
        <w:rPr>
          <w:rFonts w:eastAsia="Times New Roman"/>
          <w:szCs w:val="24"/>
          <w:u w:val="single"/>
          <w:lang w:eastAsia="cs-CZ"/>
        </w:rPr>
        <w:t xml:space="preserve">K odstavci </w:t>
      </w:r>
      <w:r>
        <w:rPr>
          <w:rFonts w:eastAsia="Times New Roman"/>
          <w:szCs w:val="24"/>
          <w:u w:val="single"/>
          <w:lang w:eastAsia="cs-CZ"/>
        </w:rPr>
        <w:t>5</w:t>
      </w:r>
    </w:p>
    <w:p w14:paraId="378C2FE2" w14:textId="77777777" w:rsidR="008E0967" w:rsidRPr="008A2CB0" w:rsidRDefault="008E0967" w:rsidP="008E0967">
      <w:pPr>
        <w:spacing w:before="120"/>
        <w:rPr>
          <w:rFonts w:eastAsia="Times New Roman"/>
          <w:szCs w:val="24"/>
          <w:lang w:eastAsia="cs-CZ"/>
        </w:rPr>
      </w:pPr>
      <w:r w:rsidRPr="008A2CB0">
        <w:rPr>
          <w:rFonts w:eastAsia="Times New Roman"/>
          <w:szCs w:val="24"/>
          <w:lang w:eastAsia="cs-CZ"/>
        </w:rPr>
        <w:t xml:space="preserve">Podle zákona o nemocenském pojištění jsou v registru pojištěnců a registru zaměstnavatelů vedeny údaje o pojištěncích a zaměstnavatelích podle zákona o nemocenském pojištění. Tyto registry jsou ode dne účinnosti tohoto zákona vedeny společně s evidencí zaměstnanců a evidencí zaměstnavatelů podle tohoto zákona. Údaje, které dosud ČSSZ vedla ve svých registrech podle ZNP a ZOPSZ jsou ode dne účinnosti tohoto zákona využívány i pro účely evidence zaměstnanců a evidence zaměstnavatelů podle tohoto zákona. </w:t>
      </w:r>
    </w:p>
    <w:p w14:paraId="1815B6DD" w14:textId="77777777" w:rsidR="008E0967" w:rsidRPr="00607271" w:rsidRDefault="008E0967" w:rsidP="008E0967">
      <w:pPr>
        <w:spacing w:before="120"/>
        <w:rPr>
          <w:rFonts w:eastAsia="Times New Roman"/>
          <w:szCs w:val="24"/>
          <w:u w:val="single"/>
          <w:lang w:eastAsia="cs-CZ"/>
        </w:rPr>
      </w:pPr>
      <w:r w:rsidRPr="00607271">
        <w:rPr>
          <w:rFonts w:eastAsia="Times New Roman"/>
          <w:szCs w:val="24"/>
          <w:u w:val="single"/>
          <w:lang w:eastAsia="cs-CZ"/>
        </w:rPr>
        <w:t xml:space="preserve">K odstavci </w:t>
      </w:r>
      <w:r>
        <w:rPr>
          <w:rFonts w:eastAsia="Times New Roman"/>
          <w:szCs w:val="24"/>
          <w:u w:val="single"/>
          <w:lang w:eastAsia="cs-CZ"/>
        </w:rPr>
        <w:t>6</w:t>
      </w:r>
    </w:p>
    <w:p w14:paraId="1414F3E3" w14:textId="77777777" w:rsidR="008E0967" w:rsidRDefault="008E0967" w:rsidP="008E0967">
      <w:pPr>
        <w:spacing w:before="120"/>
        <w:rPr>
          <w:rFonts w:eastAsia="Times New Roman"/>
          <w:szCs w:val="24"/>
          <w:lang w:eastAsia="cs-CZ"/>
        </w:rPr>
      </w:pPr>
      <w:r>
        <w:rPr>
          <w:rFonts w:eastAsia="Times New Roman"/>
          <w:szCs w:val="24"/>
          <w:lang w:eastAsia="cs-CZ"/>
        </w:rPr>
        <w:t xml:space="preserve">Zaměstnavatel je na základě odst. 1 povinen </w:t>
      </w:r>
      <w:proofErr w:type="spellStart"/>
      <w:r>
        <w:rPr>
          <w:rFonts w:eastAsia="Times New Roman"/>
          <w:szCs w:val="24"/>
          <w:lang w:eastAsia="cs-CZ"/>
        </w:rPr>
        <w:t>přihlásti</w:t>
      </w:r>
      <w:proofErr w:type="spellEnd"/>
      <w:r>
        <w:rPr>
          <w:rFonts w:eastAsia="Times New Roman"/>
          <w:szCs w:val="24"/>
          <w:lang w:eastAsia="cs-CZ"/>
        </w:rPr>
        <w:t xml:space="preserve"> se do </w:t>
      </w:r>
      <w:r>
        <w:rPr>
          <w:rStyle w:val="cf01"/>
          <w:rFonts w:ascii="Times New Roman" w:hAnsi="Times New Roman" w:cs="Times New Roman"/>
          <w:sz w:val="24"/>
          <w:szCs w:val="24"/>
        </w:rPr>
        <w:t>evidence zaměstnavatelů, pokud není přihlášen v registru zaměstnavatelů, ale je již před účinností zákona o JMHZ přihlášen v evidenci vedené orgánem Finanční správy ČR.</w:t>
      </w:r>
    </w:p>
    <w:p w14:paraId="02DCF667" w14:textId="77777777" w:rsidR="008E0967" w:rsidRPr="008A2CB0" w:rsidRDefault="008E0967" w:rsidP="008E0967">
      <w:pPr>
        <w:spacing w:before="120"/>
        <w:rPr>
          <w:rFonts w:eastAsia="Times New Roman"/>
          <w:szCs w:val="24"/>
          <w:lang w:eastAsia="cs-CZ"/>
        </w:rPr>
      </w:pPr>
      <w:r w:rsidRPr="008A2CB0">
        <w:rPr>
          <w:rFonts w:eastAsia="Times New Roman"/>
          <w:szCs w:val="24"/>
          <w:lang w:eastAsia="cs-CZ"/>
        </w:rPr>
        <w:t xml:space="preserve">Zaměstnavatel je na základě </w:t>
      </w:r>
      <w:r>
        <w:rPr>
          <w:rFonts w:eastAsia="Times New Roman"/>
          <w:szCs w:val="24"/>
          <w:lang w:eastAsia="cs-CZ"/>
        </w:rPr>
        <w:t>odst.</w:t>
      </w:r>
      <w:r w:rsidRPr="008A2CB0">
        <w:rPr>
          <w:rFonts w:eastAsia="Times New Roman"/>
          <w:szCs w:val="24"/>
          <w:lang w:eastAsia="cs-CZ"/>
        </w:rPr>
        <w:t xml:space="preserve"> </w:t>
      </w:r>
      <w:r>
        <w:rPr>
          <w:rFonts w:eastAsia="Times New Roman"/>
          <w:szCs w:val="24"/>
          <w:lang w:eastAsia="cs-CZ"/>
        </w:rPr>
        <w:t>2</w:t>
      </w:r>
      <w:r w:rsidRPr="008A2CB0">
        <w:rPr>
          <w:rFonts w:eastAsia="Times New Roman"/>
          <w:szCs w:val="24"/>
          <w:lang w:eastAsia="cs-CZ"/>
        </w:rPr>
        <w:t xml:space="preserve"> přechodných ustanovení k tomuto zákonu povinen ve lhůtě do 3 měsíců ode dne nabytí účinnosti tohoto zákona dohlásit údaje, které mají být vedeny v evidenci zaměstnavatelů a ČSSZ je dosud v registru zaměstnavatelů podle ZNP neevidovala. </w:t>
      </w:r>
    </w:p>
    <w:p w14:paraId="71E583F7" w14:textId="77777777" w:rsidR="008E0967" w:rsidRDefault="008E0967" w:rsidP="008E0967">
      <w:pPr>
        <w:spacing w:before="120"/>
        <w:rPr>
          <w:rFonts w:eastAsia="Times New Roman"/>
          <w:szCs w:val="24"/>
          <w:lang w:eastAsia="cs-CZ"/>
        </w:rPr>
      </w:pPr>
      <w:r w:rsidRPr="008A2CB0">
        <w:rPr>
          <w:rFonts w:eastAsia="Times New Roman"/>
          <w:szCs w:val="24"/>
          <w:lang w:eastAsia="cs-CZ"/>
        </w:rPr>
        <w:t xml:space="preserve">Dále má zaměstnavatel podle </w:t>
      </w:r>
      <w:r>
        <w:rPr>
          <w:rFonts w:eastAsia="Times New Roman"/>
          <w:szCs w:val="24"/>
          <w:lang w:eastAsia="cs-CZ"/>
        </w:rPr>
        <w:t>odst.</w:t>
      </w:r>
      <w:r w:rsidRPr="008A2CB0">
        <w:rPr>
          <w:rFonts w:eastAsia="Times New Roman"/>
          <w:szCs w:val="24"/>
          <w:lang w:eastAsia="cs-CZ"/>
        </w:rPr>
        <w:t xml:space="preserve"> </w:t>
      </w:r>
      <w:r>
        <w:rPr>
          <w:rFonts w:eastAsia="Times New Roman"/>
          <w:szCs w:val="24"/>
          <w:lang w:eastAsia="cs-CZ"/>
        </w:rPr>
        <w:t>3</w:t>
      </w:r>
      <w:r w:rsidRPr="008A2CB0">
        <w:rPr>
          <w:rFonts w:eastAsia="Times New Roman"/>
          <w:szCs w:val="24"/>
          <w:lang w:eastAsia="cs-CZ"/>
        </w:rPr>
        <w:t xml:space="preserve"> přechodných ustanovení </w:t>
      </w:r>
      <w:r>
        <w:rPr>
          <w:rFonts w:eastAsia="Times New Roman"/>
          <w:szCs w:val="24"/>
          <w:lang w:eastAsia="cs-CZ"/>
        </w:rPr>
        <w:t xml:space="preserve">povinnost </w:t>
      </w:r>
      <w:r w:rsidRPr="008A2CB0">
        <w:rPr>
          <w:rFonts w:eastAsia="Times New Roman"/>
          <w:szCs w:val="24"/>
          <w:lang w:eastAsia="cs-CZ"/>
        </w:rPr>
        <w:t>ve lhůtě do 3 měsíců od účinnosti tohoto zákona dohlásit údaje, které mají být vedeny v evidenci zaměstnanců a</w:t>
      </w:r>
      <w:r>
        <w:rPr>
          <w:rFonts w:eastAsia="Times New Roman"/>
          <w:szCs w:val="24"/>
          <w:lang w:eastAsia="cs-CZ"/>
        </w:rPr>
        <w:t> </w:t>
      </w:r>
      <w:r w:rsidRPr="008A2CB0">
        <w:rPr>
          <w:rFonts w:eastAsia="Times New Roman"/>
          <w:szCs w:val="24"/>
          <w:lang w:eastAsia="cs-CZ"/>
        </w:rPr>
        <w:t xml:space="preserve">ČSSZ je dosud v registru pojištěnců podle ZNP neevidovala. </w:t>
      </w:r>
    </w:p>
    <w:p w14:paraId="0D047D91" w14:textId="77777777" w:rsidR="008E0967" w:rsidRPr="008A2CB0" w:rsidRDefault="008E0967" w:rsidP="008E0967">
      <w:pPr>
        <w:spacing w:before="120"/>
        <w:rPr>
          <w:rFonts w:eastAsia="Times New Roman"/>
          <w:szCs w:val="24"/>
          <w:lang w:eastAsia="cs-CZ"/>
        </w:rPr>
      </w:pPr>
      <w:r w:rsidRPr="008A2CB0">
        <w:rPr>
          <w:rFonts w:eastAsia="Times New Roman"/>
          <w:szCs w:val="24"/>
          <w:lang w:eastAsia="cs-CZ"/>
        </w:rPr>
        <w:t xml:space="preserve">Pokud zaměstnavatel některou povinnost podle </w:t>
      </w:r>
      <w:r>
        <w:rPr>
          <w:rFonts w:eastAsia="Times New Roman"/>
          <w:szCs w:val="24"/>
          <w:lang w:eastAsia="cs-CZ"/>
        </w:rPr>
        <w:t>odstavce</w:t>
      </w:r>
      <w:r w:rsidRPr="008A2CB0">
        <w:rPr>
          <w:rFonts w:eastAsia="Times New Roman"/>
          <w:szCs w:val="24"/>
          <w:lang w:eastAsia="cs-CZ"/>
        </w:rPr>
        <w:t xml:space="preserve"> 1</w:t>
      </w:r>
      <w:r>
        <w:rPr>
          <w:rFonts w:eastAsia="Times New Roman"/>
          <w:szCs w:val="24"/>
          <w:lang w:eastAsia="cs-CZ"/>
        </w:rPr>
        <w:t>, 2</w:t>
      </w:r>
      <w:r w:rsidRPr="008A2CB0">
        <w:rPr>
          <w:rFonts w:eastAsia="Times New Roman"/>
          <w:szCs w:val="24"/>
          <w:lang w:eastAsia="cs-CZ"/>
        </w:rPr>
        <w:t xml:space="preserve"> nebo </w:t>
      </w:r>
      <w:r>
        <w:rPr>
          <w:rFonts w:eastAsia="Times New Roman"/>
          <w:szCs w:val="24"/>
          <w:lang w:eastAsia="cs-CZ"/>
        </w:rPr>
        <w:t>3</w:t>
      </w:r>
      <w:r w:rsidRPr="008A2CB0">
        <w:rPr>
          <w:rFonts w:eastAsia="Times New Roman"/>
          <w:szCs w:val="24"/>
          <w:lang w:eastAsia="cs-CZ"/>
        </w:rPr>
        <w:t xml:space="preserve"> nesplní, hrozí mu pokuta až do výše 50 000 Kč, kterou mu může příslušná ÚSSZ uložit.</w:t>
      </w:r>
    </w:p>
    <w:p w14:paraId="0051DE33" w14:textId="5B1C26A1" w:rsidR="008E0967" w:rsidRPr="008A2CB0" w:rsidRDefault="008E0967" w:rsidP="008E0967">
      <w:pPr>
        <w:spacing w:before="360"/>
        <w:rPr>
          <w:rFonts w:eastAsia="Times New Roman"/>
          <w:b/>
          <w:bCs/>
          <w:szCs w:val="20"/>
          <w:u w:val="single"/>
          <w:lang w:eastAsia="cs-CZ"/>
        </w:rPr>
      </w:pPr>
      <w:r w:rsidRPr="008A2CB0">
        <w:rPr>
          <w:rFonts w:eastAsia="Times New Roman"/>
          <w:b/>
          <w:bCs/>
          <w:szCs w:val="20"/>
          <w:u w:val="single"/>
          <w:lang w:eastAsia="cs-CZ"/>
        </w:rPr>
        <w:lastRenderedPageBreak/>
        <w:t>K § 3</w:t>
      </w:r>
      <w:r>
        <w:rPr>
          <w:rFonts w:eastAsia="Times New Roman"/>
          <w:b/>
          <w:bCs/>
          <w:szCs w:val="20"/>
          <w:u w:val="single"/>
          <w:lang w:eastAsia="cs-CZ"/>
        </w:rPr>
        <w:t>4</w:t>
      </w:r>
      <w:r w:rsidRPr="008A2CB0">
        <w:rPr>
          <w:rFonts w:eastAsia="Times New Roman"/>
          <w:b/>
          <w:bCs/>
          <w:szCs w:val="20"/>
          <w:u w:val="single"/>
          <w:lang w:eastAsia="cs-CZ"/>
        </w:rPr>
        <w:t xml:space="preserve"> (Účinnost)</w:t>
      </w:r>
    </w:p>
    <w:p w14:paraId="5FC5F8AE" w14:textId="77777777" w:rsidR="008E0967" w:rsidRDefault="008E0967" w:rsidP="008E0967">
      <w:pPr>
        <w:spacing w:before="120"/>
        <w:rPr>
          <w:rFonts w:eastAsia="Times New Roman"/>
          <w:szCs w:val="24"/>
          <w:lang w:eastAsia="cs-CZ"/>
        </w:rPr>
      </w:pPr>
      <w:r w:rsidRPr="008A2CB0">
        <w:rPr>
          <w:rFonts w:eastAsia="Times New Roman"/>
          <w:szCs w:val="24"/>
          <w:lang w:eastAsia="cs-CZ"/>
        </w:rPr>
        <w:t xml:space="preserve">Účinnost nové úpravy se stanoví k datu 1. 1. 2026, tedy tak, aby bezprostředně navazovala na pilotní fázi projektu JMHZ, která </w:t>
      </w:r>
      <w:r>
        <w:rPr>
          <w:rFonts w:eastAsia="Times New Roman"/>
          <w:szCs w:val="24"/>
          <w:lang w:eastAsia="cs-CZ"/>
        </w:rPr>
        <w:t>je</w:t>
      </w:r>
      <w:r w:rsidRPr="008A2CB0">
        <w:rPr>
          <w:rFonts w:eastAsia="Times New Roman"/>
          <w:szCs w:val="24"/>
          <w:lang w:eastAsia="cs-CZ"/>
        </w:rPr>
        <w:t xml:space="preserve"> upravena novelou zákona o nemocenském pojištění a</w:t>
      </w:r>
      <w:r>
        <w:rPr>
          <w:rFonts w:eastAsia="Times New Roman"/>
          <w:szCs w:val="24"/>
          <w:lang w:eastAsia="cs-CZ"/>
        </w:rPr>
        <w:t> </w:t>
      </w:r>
      <w:r w:rsidRPr="008A2CB0">
        <w:rPr>
          <w:rFonts w:eastAsia="Times New Roman"/>
          <w:szCs w:val="24"/>
          <w:lang w:eastAsia="cs-CZ"/>
        </w:rPr>
        <w:t xml:space="preserve">zákona o organizaci a provádění sociálního zabezpečení s účinností od 1. 7. 2025. </w:t>
      </w:r>
    </w:p>
    <w:p w14:paraId="33AF12A9" w14:textId="77777777" w:rsidR="008A2CB0" w:rsidRPr="008A2CB0" w:rsidRDefault="008A2CB0" w:rsidP="008A2CB0">
      <w:pPr>
        <w:spacing w:before="120"/>
        <w:rPr>
          <w:rFonts w:eastAsia="Times New Roman"/>
          <w:b/>
          <w:bCs/>
          <w:szCs w:val="20"/>
          <w:u w:val="single"/>
          <w:lang w:eastAsia="cs-CZ"/>
        </w:rPr>
      </w:pPr>
    </w:p>
    <w:sectPr w:rsidR="008A2CB0" w:rsidRPr="008A2CB0" w:rsidSect="00E37D6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0C61" w14:textId="77777777" w:rsidR="0022333A" w:rsidRDefault="0022333A">
      <w:r>
        <w:separator/>
      </w:r>
    </w:p>
  </w:endnote>
  <w:endnote w:type="continuationSeparator" w:id="0">
    <w:p w14:paraId="5FF3F296" w14:textId="77777777" w:rsidR="0022333A" w:rsidRDefault="0022333A">
      <w:r>
        <w:continuationSeparator/>
      </w:r>
    </w:p>
  </w:endnote>
  <w:endnote w:type="continuationNotice" w:id="1">
    <w:p w14:paraId="362C56F0" w14:textId="77777777" w:rsidR="0022333A" w:rsidRDefault="00223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F9E77" w14:textId="77777777" w:rsidR="001D0CC4" w:rsidRPr="00D12774" w:rsidRDefault="001D0CC4">
    <w:pPr>
      <w:pStyle w:val="Zpat"/>
      <w:jc w:val="center"/>
      <w:rPr>
        <w:rFonts w:ascii="Times New Roman" w:hAnsi="Times New Roman"/>
        <w:sz w:val="24"/>
        <w:szCs w:val="24"/>
      </w:rPr>
    </w:pPr>
    <w:r w:rsidRPr="00D12774">
      <w:rPr>
        <w:rFonts w:ascii="Times New Roman" w:hAnsi="Times New Roman"/>
        <w:sz w:val="24"/>
        <w:szCs w:val="24"/>
      </w:rPr>
      <w:fldChar w:fldCharType="begin"/>
    </w:r>
    <w:r w:rsidRPr="00D12774">
      <w:rPr>
        <w:rFonts w:ascii="Times New Roman" w:hAnsi="Times New Roman"/>
        <w:sz w:val="24"/>
        <w:szCs w:val="24"/>
      </w:rPr>
      <w:instrText>PAGE   \* MERGEFORMAT</w:instrText>
    </w:r>
    <w:r w:rsidRPr="00D12774">
      <w:rPr>
        <w:rFonts w:ascii="Times New Roman" w:hAnsi="Times New Roman"/>
        <w:sz w:val="24"/>
        <w:szCs w:val="24"/>
      </w:rPr>
      <w:fldChar w:fldCharType="separate"/>
    </w:r>
    <w:r w:rsidR="00131552">
      <w:rPr>
        <w:rFonts w:ascii="Times New Roman" w:hAnsi="Times New Roman"/>
        <w:noProof/>
        <w:sz w:val="24"/>
        <w:szCs w:val="24"/>
      </w:rPr>
      <w:t>8</w:t>
    </w:r>
    <w:r w:rsidRPr="00D12774">
      <w:rPr>
        <w:rFonts w:ascii="Times New Roman" w:hAnsi="Times New Roman"/>
        <w:sz w:val="24"/>
        <w:szCs w:val="24"/>
      </w:rPr>
      <w:fldChar w:fldCharType="end"/>
    </w:r>
  </w:p>
  <w:p w14:paraId="744F2986" w14:textId="77777777" w:rsidR="001D0CC4" w:rsidRDefault="001D0CC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093758"/>
      <w:docPartObj>
        <w:docPartGallery w:val="Page Numbers (Bottom of Page)"/>
        <w:docPartUnique/>
      </w:docPartObj>
    </w:sdtPr>
    <w:sdtEndPr/>
    <w:sdtContent>
      <w:p w14:paraId="586DB181" w14:textId="6BC2F35C" w:rsidR="005A3C58" w:rsidRDefault="005A3C58">
        <w:pPr>
          <w:pStyle w:val="Zpat"/>
          <w:jc w:val="center"/>
        </w:pPr>
        <w:r>
          <w:fldChar w:fldCharType="begin"/>
        </w:r>
        <w:r>
          <w:instrText>PAGE   \* MERGEFORMAT</w:instrText>
        </w:r>
        <w:r>
          <w:fldChar w:fldCharType="separate"/>
        </w:r>
        <w:r>
          <w:t>2</w:t>
        </w:r>
        <w:r>
          <w:fldChar w:fldCharType="end"/>
        </w:r>
      </w:p>
    </w:sdtContent>
  </w:sdt>
  <w:p w14:paraId="673EA65E" w14:textId="77777777" w:rsidR="005A3C58" w:rsidRDefault="005A3C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B711" w14:textId="77777777" w:rsidR="0022333A" w:rsidRDefault="0022333A">
      <w:r>
        <w:separator/>
      </w:r>
    </w:p>
  </w:footnote>
  <w:footnote w:type="continuationSeparator" w:id="0">
    <w:p w14:paraId="314E060F" w14:textId="77777777" w:rsidR="0022333A" w:rsidRDefault="0022333A">
      <w:r>
        <w:continuationSeparator/>
      </w:r>
    </w:p>
  </w:footnote>
  <w:footnote w:type="continuationNotice" w:id="1">
    <w:p w14:paraId="76E3E019" w14:textId="77777777" w:rsidR="0022333A" w:rsidRDefault="002233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15855" w14:textId="77777777" w:rsidR="001D0CC4" w:rsidRPr="000C4E04" w:rsidRDefault="001D0CC4" w:rsidP="00D321FE">
    <w:pPr>
      <w:pStyle w:val="Zhlav"/>
      <w:jc w:val="right"/>
      <w:rPr>
        <w:b/>
      </w:rPr>
    </w:pPr>
    <w:r>
      <w:rPr>
        <w:b/>
      </w:rPr>
      <w:t>IV</w:t>
    </w:r>
    <w:r w:rsidRPr="000C4E04">
      <w:rPr>
        <w:b/>
      </w:rPr>
      <w:t>.</w:t>
    </w:r>
  </w:p>
  <w:p w14:paraId="5AC6788A" w14:textId="77777777" w:rsidR="001D0CC4" w:rsidRDefault="001D0CC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F1B5A"/>
    <w:multiLevelType w:val="hybridMultilevel"/>
    <w:tmpl w:val="CB04CD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91516F4"/>
    <w:multiLevelType w:val="hybridMultilevel"/>
    <w:tmpl w:val="87C05C58"/>
    <w:lvl w:ilvl="0" w:tplc="09BEF77A">
      <w:start w:val="1"/>
      <w:numFmt w:val="decimal"/>
      <w:pStyle w:val="Stylzkon"/>
      <w:lvlText w:val="(%1)"/>
      <w:lvlJc w:val="left"/>
      <w:pPr>
        <w:ind w:left="348" w:hanging="36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50019">
      <w:start w:val="1"/>
      <w:numFmt w:val="lowerLetter"/>
      <w:lvlText w:val="%2."/>
      <w:lvlJc w:val="left"/>
      <w:pPr>
        <w:ind w:left="1068" w:hanging="360"/>
      </w:pPr>
    </w:lvl>
    <w:lvl w:ilvl="2" w:tplc="0405001B" w:tentative="1">
      <w:start w:val="1"/>
      <w:numFmt w:val="lowerRoman"/>
      <w:lvlText w:val="%3."/>
      <w:lvlJc w:val="right"/>
      <w:pPr>
        <w:ind w:left="1788" w:hanging="180"/>
      </w:pPr>
    </w:lvl>
    <w:lvl w:ilvl="3" w:tplc="0405000F" w:tentative="1">
      <w:start w:val="1"/>
      <w:numFmt w:val="decimal"/>
      <w:lvlText w:val="%4."/>
      <w:lvlJc w:val="left"/>
      <w:pPr>
        <w:ind w:left="2508" w:hanging="360"/>
      </w:pPr>
    </w:lvl>
    <w:lvl w:ilvl="4" w:tplc="04050019" w:tentative="1">
      <w:start w:val="1"/>
      <w:numFmt w:val="lowerLetter"/>
      <w:lvlText w:val="%5."/>
      <w:lvlJc w:val="left"/>
      <w:pPr>
        <w:ind w:left="3228" w:hanging="360"/>
      </w:pPr>
    </w:lvl>
    <w:lvl w:ilvl="5" w:tplc="0405001B" w:tentative="1">
      <w:start w:val="1"/>
      <w:numFmt w:val="lowerRoman"/>
      <w:lvlText w:val="%6."/>
      <w:lvlJc w:val="right"/>
      <w:pPr>
        <w:ind w:left="3948" w:hanging="180"/>
      </w:pPr>
    </w:lvl>
    <w:lvl w:ilvl="6" w:tplc="0405000F" w:tentative="1">
      <w:start w:val="1"/>
      <w:numFmt w:val="decimal"/>
      <w:lvlText w:val="%7."/>
      <w:lvlJc w:val="left"/>
      <w:pPr>
        <w:ind w:left="4668" w:hanging="360"/>
      </w:pPr>
    </w:lvl>
    <w:lvl w:ilvl="7" w:tplc="04050019" w:tentative="1">
      <w:start w:val="1"/>
      <w:numFmt w:val="lowerLetter"/>
      <w:lvlText w:val="%8."/>
      <w:lvlJc w:val="left"/>
      <w:pPr>
        <w:ind w:left="5388" w:hanging="360"/>
      </w:pPr>
    </w:lvl>
    <w:lvl w:ilvl="8" w:tplc="0405001B" w:tentative="1">
      <w:start w:val="1"/>
      <w:numFmt w:val="lowerRoman"/>
      <w:lvlText w:val="%9."/>
      <w:lvlJc w:val="right"/>
      <w:pPr>
        <w:ind w:left="6108" w:hanging="180"/>
      </w:pPr>
    </w:lvl>
  </w:abstractNum>
  <w:abstractNum w:abstractNumId="2" w15:restartNumberingAfterBreak="0">
    <w:nsid w:val="0A8E27DC"/>
    <w:multiLevelType w:val="hybridMultilevel"/>
    <w:tmpl w:val="D0725B0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756DCE"/>
    <w:multiLevelType w:val="hybridMultilevel"/>
    <w:tmpl w:val="A036CCB4"/>
    <w:lvl w:ilvl="0" w:tplc="27148D32">
      <w:start w:val="1"/>
      <w:numFmt w:val="upperRoman"/>
      <w:pStyle w:val="Podnadpis"/>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447272"/>
    <w:multiLevelType w:val="hybridMultilevel"/>
    <w:tmpl w:val="B4C4496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15:restartNumberingAfterBreak="0">
    <w:nsid w:val="29972FB0"/>
    <w:multiLevelType w:val="hybridMultilevel"/>
    <w:tmpl w:val="72F8F9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4CD30B6"/>
    <w:multiLevelType w:val="hybridMultilevel"/>
    <w:tmpl w:val="0C50CB24"/>
    <w:lvl w:ilvl="0" w:tplc="E76A5E10">
      <w:start w:val="1"/>
      <w:numFmt w:val="bullet"/>
      <w:pStyle w:val="SeznamOdrkov"/>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CCB74AB"/>
    <w:multiLevelType w:val="hybridMultilevel"/>
    <w:tmpl w:val="5016BC7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68126C"/>
    <w:multiLevelType w:val="hybridMultilevel"/>
    <w:tmpl w:val="C1E4E9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9516B78"/>
    <w:multiLevelType w:val="hybridMultilevel"/>
    <w:tmpl w:val="666CA73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15:restartNumberingAfterBreak="0">
    <w:nsid w:val="7AD989E6"/>
    <w:multiLevelType w:val="hybridMultilevel"/>
    <w:tmpl w:val="A900FDC0"/>
    <w:lvl w:ilvl="0" w:tplc="3EE67C18">
      <w:start w:val="1"/>
      <w:numFmt w:val="decimal"/>
      <w:lvlText w:val="%1)"/>
      <w:lvlJc w:val="left"/>
      <w:pPr>
        <w:ind w:left="720" w:hanging="360"/>
      </w:pPr>
    </w:lvl>
    <w:lvl w:ilvl="1" w:tplc="3D8A5726">
      <w:start w:val="1"/>
      <w:numFmt w:val="lowerLetter"/>
      <w:lvlText w:val="%2."/>
      <w:lvlJc w:val="left"/>
      <w:pPr>
        <w:ind w:left="1440" w:hanging="360"/>
      </w:pPr>
    </w:lvl>
    <w:lvl w:ilvl="2" w:tplc="C7D00680">
      <w:start w:val="1"/>
      <w:numFmt w:val="lowerRoman"/>
      <w:lvlText w:val="%3."/>
      <w:lvlJc w:val="right"/>
      <w:pPr>
        <w:ind w:left="2160" w:hanging="180"/>
      </w:pPr>
    </w:lvl>
    <w:lvl w:ilvl="3" w:tplc="C764003E">
      <w:start w:val="1"/>
      <w:numFmt w:val="decimal"/>
      <w:lvlText w:val="%4."/>
      <w:lvlJc w:val="left"/>
      <w:pPr>
        <w:ind w:left="2880" w:hanging="360"/>
      </w:pPr>
    </w:lvl>
    <w:lvl w:ilvl="4" w:tplc="93665686">
      <w:start w:val="1"/>
      <w:numFmt w:val="lowerLetter"/>
      <w:lvlText w:val="%5."/>
      <w:lvlJc w:val="left"/>
      <w:pPr>
        <w:ind w:left="3600" w:hanging="360"/>
      </w:pPr>
    </w:lvl>
    <w:lvl w:ilvl="5" w:tplc="D6E6BBE8">
      <w:start w:val="1"/>
      <w:numFmt w:val="lowerRoman"/>
      <w:lvlText w:val="%6."/>
      <w:lvlJc w:val="right"/>
      <w:pPr>
        <w:ind w:left="4320" w:hanging="180"/>
      </w:pPr>
    </w:lvl>
    <w:lvl w:ilvl="6" w:tplc="2916977E">
      <w:start w:val="1"/>
      <w:numFmt w:val="decimal"/>
      <w:lvlText w:val="%7."/>
      <w:lvlJc w:val="left"/>
      <w:pPr>
        <w:ind w:left="5040" w:hanging="360"/>
      </w:pPr>
    </w:lvl>
    <w:lvl w:ilvl="7" w:tplc="2D0C793E">
      <w:start w:val="1"/>
      <w:numFmt w:val="lowerLetter"/>
      <w:lvlText w:val="%8."/>
      <w:lvlJc w:val="left"/>
      <w:pPr>
        <w:ind w:left="5760" w:hanging="360"/>
      </w:pPr>
    </w:lvl>
    <w:lvl w:ilvl="8" w:tplc="BD1A0880">
      <w:start w:val="1"/>
      <w:numFmt w:val="lowerRoman"/>
      <w:lvlText w:val="%9."/>
      <w:lvlJc w:val="right"/>
      <w:pPr>
        <w:ind w:left="6480" w:hanging="180"/>
      </w:pPr>
    </w:lvl>
  </w:abstractNum>
  <w:abstractNum w:abstractNumId="11" w15:restartNumberingAfterBreak="0">
    <w:nsid w:val="7E6B3249"/>
    <w:multiLevelType w:val="multilevel"/>
    <w:tmpl w:val="58FACFDA"/>
    <w:lvl w:ilvl="0">
      <w:start w:val="1"/>
      <w:numFmt w:val="decimal"/>
      <w:pStyle w:val="Nadpis1"/>
      <w:lvlText w:val="%1."/>
      <w:lvlJc w:val="left"/>
      <w:pPr>
        <w:ind w:left="700" w:hanging="360"/>
      </w:pPr>
      <w:rPr>
        <w:rFonts w:ascii="Times New Roman" w:hAnsi="Times New Roman" w:cs="Times New Roman" w:hint="default"/>
        <w:b/>
        <w:sz w:val="24"/>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num w:numId="1" w16cid:durableId="1494486499">
    <w:abstractNumId w:val="11"/>
  </w:num>
  <w:num w:numId="2" w16cid:durableId="2091585028">
    <w:abstractNumId w:val="1"/>
  </w:num>
  <w:num w:numId="3" w16cid:durableId="1548450417">
    <w:abstractNumId w:val="3"/>
  </w:num>
  <w:num w:numId="4" w16cid:durableId="1035885759">
    <w:abstractNumId w:val="6"/>
  </w:num>
  <w:num w:numId="5" w16cid:durableId="488331009">
    <w:abstractNumId w:val="4"/>
  </w:num>
  <w:num w:numId="6" w16cid:durableId="541478078">
    <w:abstractNumId w:val="9"/>
  </w:num>
  <w:num w:numId="7" w16cid:durableId="1137184179">
    <w:abstractNumId w:val="5"/>
  </w:num>
  <w:num w:numId="8" w16cid:durableId="808018851">
    <w:abstractNumId w:val="0"/>
  </w:num>
  <w:num w:numId="9" w16cid:durableId="2075538925">
    <w:abstractNumId w:val="8"/>
  </w:num>
  <w:num w:numId="10" w16cid:durableId="807939832">
    <w:abstractNumId w:val="2"/>
  </w:num>
  <w:num w:numId="11" w16cid:durableId="685595022">
    <w:abstractNumId w:val="7"/>
  </w:num>
  <w:num w:numId="12" w16cid:durableId="21308368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NotTrackFormatting/>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C19"/>
    <w:rsid w:val="00000119"/>
    <w:rsid w:val="0000058C"/>
    <w:rsid w:val="00000E41"/>
    <w:rsid w:val="000011F8"/>
    <w:rsid w:val="0000127C"/>
    <w:rsid w:val="0000199B"/>
    <w:rsid w:val="00001DA1"/>
    <w:rsid w:val="00002B8E"/>
    <w:rsid w:val="0000330D"/>
    <w:rsid w:val="00003D09"/>
    <w:rsid w:val="00003D93"/>
    <w:rsid w:val="00003FA9"/>
    <w:rsid w:val="00005133"/>
    <w:rsid w:val="000055CB"/>
    <w:rsid w:val="00005C96"/>
    <w:rsid w:val="00005CF5"/>
    <w:rsid w:val="00006041"/>
    <w:rsid w:val="000060C0"/>
    <w:rsid w:val="000077F4"/>
    <w:rsid w:val="00007FBF"/>
    <w:rsid w:val="000100C2"/>
    <w:rsid w:val="0001080D"/>
    <w:rsid w:val="00010B0D"/>
    <w:rsid w:val="00012517"/>
    <w:rsid w:val="000126D3"/>
    <w:rsid w:val="00013216"/>
    <w:rsid w:val="00013515"/>
    <w:rsid w:val="00013DEA"/>
    <w:rsid w:val="00014284"/>
    <w:rsid w:val="0001478B"/>
    <w:rsid w:val="00014794"/>
    <w:rsid w:val="0001590A"/>
    <w:rsid w:val="00015F0C"/>
    <w:rsid w:val="0001653B"/>
    <w:rsid w:val="0001698D"/>
    <w:rsid w:val="0001795B"/>
    <w:rsid w:val="00020095"/>
    <w:rsid w:val="00020D21"/>
    <w:rsid w:val="000218DE"/>
    <w:rsid w:val="00021ED6"/>
    <w:rsid w:val="0002201B"/>
    <w:rsid w:val="00022466"/>
    <w:rsid w:val="000224F0"/>
    <w:rsid w:val="00022AC4"/>
    <w:rsid w:val="00023DC0"/>
    <w:rsid w:val="00024265"/>
    <w:rsid w:val="00024364"/>
    <w:rsid w:val="000244CF"/>
    <w:rsid w:val="00024677"/>
    <w:rsid w:val="0002483C"/>
    <w:rsid w:val="00024D0B"/>
    <w:rsid w:val="00024D34"/>
    <w:rsid w:val="00024FDA"/>
    <w:rsid w:val="00025F73"/>
    <w:rsid w:val="00026AE7"/>
    <w:rsid w:val="00027AD5"/>
    <w:rsid w:val="00027E53"/>
    <w:rsid w:val="0003154E"/>
    <w:rsid w:val="00031F95"/>
    <w:rsid w:val="00032835"/>
    <w:rsid w:val="000334BD"/>
    <w:rsid w:val="00034492"/>
    <w:rsid w:val="00034AE4"/>
    <w:rsid w:val="000350F7"/>
    <w:rsid w:val="000362F0"/>
    <w:rsid w:val="00036358"/>
    <w:rsid w:val="00036970"/>
    <w:rsid w:val="00036EC2"/>
    <w:rsid w:val="00037AB2"/>
    <w:rsid w:val="0004044C"/>
    <w:rsid w:val="000404D3"/>
    <w:rsid w:val="00040A5F"/>
    <w:rsid w:val="000412EE"/>
    <w:rsid w:val="00042369"/>
    <w:rsid w:val="00042565"/>
    <w:rsid w:val="0004365F"/>
    <w:rsid w:val="00044F19"/>
    <w:rsid w:val="000454DF"/>
    <w:rsid w:val="00045504"/>
    <w:rsid w:val="000458D3"/>
    <w:rsid w:val="00045AA0"/>
    <w:rsid w:val="00045B8E"/>
    <w:rsid w:val="00045DA5"/>
    <w:rsid w:val="00045DCE"/>
    <w:rsid w:val="000464CB"/>
    <w:rsid w:val="00046540"/>
    <w:rsid w:val="000469D8"/>
    <w:rsid w:val="00046E92"/>
    <w:rsid w:val="000476D8"/>
    <w:rsid w:val="00050733"/>
    <w:rsid w:val="00051630"/>
    <w:rsid w:val="000517E4"/>
    <w:rsid w:val="00052284"/>
    <w:rsid w:val="000550E3"/>
    <w:rsid w:val="0005520A"/>
    <w:rsid w:val="00056006"/>
    <w:rsid w:val="000569DA"/>
    <w:rsid w:val="00056F70"/>
    <w:rsid w:val="000571F4"/>
    <w:rsid w:val="0005764B"/>
    <w:rsid w:val="00057C1A"/>
    <w:rsid w:val="00060229"/>
    <w:rsid w:val="0006083A"/>
    <w:rsid w:val="00061A0F"/>
    <w:rsid w:val="000623B6"/>
    <w:rsid w:val="000625A1"/>
    <w:rsid w:val="00063814"/>
    <w:rsid w:val="00063B1A"/>
    <w:rsid w:val="00063B34"/>
    <w:rsid w:val="0006438C"/>
    <w:rsid w:val="000646E9"/>
    <w:rsid w:val="00064EAC"/>
    <w:rsid w:val="00065CE7"/>
    <w:rsid w:val="000660F4"/>
    <w:rsid w:val="000663E9"/>
    <w:rsid w:val="000667EA"/>
    <w:rsid w:val="00066F43"/>
    <w:rsid w:val="0007010D"/>
    <w:rsid w:val="00070CA3"/>
    <w:rsid w:val="0007245E"/>
    <w:rsid w:val="00072847"/>
    <w:rsid w:val="00072D32"/>
    <w:rsid w:val="00072E82"/>
    <w:rsid w:val="00073E48"/>
    <w:rsid w:val="0007419A"/>
    <w:rsid w:val="0007532F"/>
    <w:rsid w:val="00076F44"/>
    <w:rsid w:val="0007706F"/>
    <w:rsid w:val="000772D9"/>
    <w:rsid w:val="0007752A"/>
    <w:rsid w:val="000779D2"/>
    <w:rsid w:val="00077C11"/>
    <w:rsid w:val="00080677"/>
    <w:rsid w:val="00080E9D"/>
    <w:rsid w:val="00081B2A"/>
    <w:rsid w:val="00082000"/>
    <w:rsid w:val="0008324A"/>
    <w:rsid w:val="00083B7C"/>
    <w:rsid w:val="0008428F"/>
    <w:rsid w:val="00084C68"/>
    <w:rsid w:val="00085C98"/>
    <w:rsid w:val="00086553"/>
    <w:rsid w:val="00086A28"/>
    <w:rsid w:val="00087960"/>
    <w:rsid w:val="00087D55"/>
    <w:rsid w:val="000902EC"/>
    <w:rsid w:val="00090A86"/>
    <w:rsid w:val="000922D9"/>
    <w:rsid w:val="000929F4"/>
    <w:rsid w:val="00092A90"/>
    <w:rsid w:val="0009334C"/>
    <w:rsid w:val="00094A41"/>
    <w:rsid w:val="0009527C"/>
    <w:rsid w:val="000957DF"/>
    <w:rsid w:val="0009594D"/>
    <w:rsid w:val="00095BBA"/>
    <w:rsid w:val="00095D31"/>
    <w:rsid w:val="00095E54"/>
    <w:rsid w:val="00096105"/>
    <w:rsid w:val="0009638C"/>
    <w:rsid w:val="00096A3B"/>
    <w:rsid w:val="00096DCF"/>
    <w:rsid w:val="00096DE2"/>
    <w:rsid w:val="00097A87"/>
    <w:rsid w:val="00097C5C"/>
    <w:rsid w:val="000A262F"/>
    <w:rsid w:val="000A2871"/>
    <w:rsid w:val="000A2B8F"/>
    <w:rsid w:val="000A31D5"/>
    <w:rsid w:val="000A3376"/>
    <w:rsid w:val="000A442E"/>
    <w:rsid w:val="000A498E"/>
    <w:rsid w:val="000A4AA3"/>
    <w:rsid w:val="000A4BFB"/>
    <w:rsid w:val="000A5105"/>
    <w:rsid w:val="000A57D3"/>
    <w:rsid w:val="000A5E81"/>
    <w:rsid w:val="000A6363"/>
    <w:rsid w:val="000A6530"/>
    <w:rsid w:val="000A7400"/>
    <w:rsid w:val="000A74C7"/>
    <w:rsid w:val="000A76E6"/>
    <w:rsid w:val="000B0ACD"/>
    <w:rsid w:val="000B1181"/>
    <w:rsid w:val="000B16E3"/>
    <w:rsid w:val="000B2D8D"/>
    <w:rsid w:val="000B4FE8"/>
    <w:rsid w:val="000B5E4F"/>
    <w:rsid w:val="000B69AF"/>
    <w:rsid w:val="000B6C58"/>
    <w:rsid w:val="000B7698"/>
    <w:rsid w:val="000B77AB"/>
    <w:rsid w:val="000C04D5"/>
    <w:rsid w:val="000C3B87"/>
    <w:rsid w:val="000C40F4"/>
    <w:rsid w:val="000C4480"/>
    <w:rsid w:val="000C4750"/>
    <w:rsid w:val="000C4E04"/>
    <w:rsid w:val="000C4F0C"/>
    <w:rsid w:val="000C5340"/>
    <w:rsid w:val="000C59AD"/>
    <w:rsid w:val="000C7473"/>
    <w:rsid w:val="000C7756"/>
    <w:rsid w:val="000D00ED"/>
    <w:rsid w:val="000D0486"/>
    <w:rsid w:val="000D04C1"/>
    <w:rsid w:val="000D0CC6"/>
    <w:rsid w:val="000D16F6"/>
    <w:rsid w:val="000D1F71"/>
    <w:rsid w:val="000D3802"/>
    <w:rsid w:val="000D4126"/>
    <w:rsid w:val="000D5405"/>
    <w:rsid w:val="000D57AE"/>
    <w:rsid w:val="000D57CF"/>
    <w:rsid w:val="000D5A13"/>
    <w:rsid w:val="000D5AD8"/>
    <w:rsid w:val="000D74A6"/>
    <w:rsid w:val="000D74BC"/>
    <w:rsid w:val="000D7BAA"/>
    <w:rsid w:val="000E0124"/>
    <w:rsid w:val="000E019C"/>
    <w:rsid w:val="000E025C"/>
    <w:rsid w:val="000E0455"/>
    <w:rsid w:val="000E049E"/>
    <w:rsid w:val="000E0570"/>
    <w:rsid w:val="000E0E0B"/>
    <w:rsid w:val="000E176D"/>
    <w:rsid w:val="000E1C9C"/>
    <w:rsid w:val="000E2216"/>
    <w:rsid w:val="000E2819"/>
    <w:rsid w:val="000E2A3F"/>
    <w:rsid w:val="000E2EEE"/>
    <w:rsid w:val="000E414C"/>
    <w:rsid w:val="000E5310"/>
    <w:rsid w:val="000E6368"/>
    <w:rsid w:val="000E68D9"/>
    <w:rsid w:val="000E7079"/>
    <w:rsid w:val="000E78F5"/>
    <w:rsid w:val="000E7A0B"/>
    <w:rsid w:val="000E7BEF"/>
    <w:rsid w:val="000F02EC"/>
    <w:rsid w:val="000F0F40"/>
    <w:rsid w:val="000F12B9"/>
    <w:rsid w:val="000F1995"/>
    <w:rsid w:val="000F24AA"/>
    <w:rsid w:val="000F28B1"/>
    <w:rsid w:val="000F3146"/>
    <w:rsid w:val="000F34DE"/>
    <w:rsid w:val="000F4195"/>
    <w:rsid w:val="000F4FA1"/>
    <w:rsid w:val="000F551B"/>
    <w:rsid w:val="000F67FC"/>
    <w:rsid w:val="000F6A0B"/>
    <w:rsid w:val="000F702D"/>
    <w:rsid w:val="00100387"/>
    <w:rsid w:val="00100C36"/>
    <w:rsid w:val="00100E33"/>
    <w:rsid w:val="001017C3"/>
    <w:rsid w:val="00103F2D"/>
    <w:rsid w:val="00105337"/>
    <w:rsid w:val="0010569C"/>
    <w:rsid w:val="00105BFF"/>
    <w:rsid w:val="001061DB"/>
    <w:rsid w:val="00106ADE"/>
    <w:rsid w:val="00106B91"/>
    <w:rsid w:val="00107415"/>
    <w:rsid w:val="00107533"/>
    <w:rsid w:val="00111723"/>
    <w:rsid w:val="00112283"/>
    <w:rsid w:val="00112616"/>
    <w:rsid w:val="00112B48"/>
    <w:rsid w:val="001137DF"/>
    <w:rsid w:val="001156A7"/>
    <w:rsid w:val="00115B31"/>
    <w:rsid w:val="00115D16"/>
    <w:rsid w:val="00116176"/>
    <w:rsid w:val="0011654E"/>
    <w:rsid w:val="00116C87"/>
    <w:rsid w:val="001172BC"/>
    <w:rsid w:val="00117CC6"/>
    <w:rsid w:val="00121438"/>
    <w:rsid w:val="00121AF0"/>
    <w:rsid w:val="00121D74"/>
    <w:rsid w:val="001225FC"/>
    <w:rsid w:val="001231F3"/>
    <w:rsid w:val="0012359A"/>
    <w:rsid w:val="00124B82"/>
    <w:rsid w:val="00124DE8"/>
    <w:rsid w:val="00124FD6"/>
    <w:rsid w:val="00125674"/>
    <w:rsid w:val="00125711"/>
    <w:rsid w:val="00125C6D"/>
    <w:rsid w:val="0013036E"/>
    <w:rsid w:val="00131552"/>
    <w:rsid w:val="001338FC"/>
    <w:rsid w:val="00133BB2"/>
    <w:rsid w:val="00133D17"/>
    <w:rsid w:val="0013523B"/>
    <w:rsid w:val="001359EE"/>
    <w:rsid w:val="00135CEC"/>
    <w:rsid w:val="001362A2"/>
    <w:rsid w:val="0013671E"/>
    <w:rsid w:val="001373BD"/>
    <w:rsid w:val="001375EC"/>
    <w:rsid w:val="0013766D"/>
    <w:rsid w:val="001400D3"/>
    <w:rsid w:val="00140D2D"/>
    <w:rsid w:val="00142A93"/>
    <w:rsid w:val="00142BD5"/>
    <w:rsid w:val="001431A1"/>
    <w:rsid w:val="00143A19"/>
    <w:rsid w:val="00144416"/>
    <w:rsid w:val="00144544"/>
    <w:rsid w:val="001460F6"/>
    <w:rsid w:val="00146C7B"/>
    <w:rsid w:val="00147B77"/>
    <w:rsid w:val="00151294"/>
    <w:rsid w:val="00151FC0"/>
    <w:rsid w:val="00152087"/>
    <w:rsid w:val="00152931"/>
    <w:rsid w:val="0015375F"/>
    <w:rsid w:val="00153885"/>
    <w:rsid w:val="0015394C"/>
    <w:rsid w:val="00153954"/>
    <w:rsid w:val="00154336"/>
    <w:rsid w:val="00154A37"/>
    <w:rsid w:val="00154EEC"/>
    <w:rsid w:val="00154F55"/>
    <w:rsid w:val="00155022"/>
    <w:rsid w:val="00155032"/>
    <w:rsid w:val="001551DB"/>
    <w:rsid w:val="00156853"/>
    <w:rsid w:val="001574D6"/>
    <w:rsid w:val="00157705"/>
    <w:rsid w:val="00157D33"/>
    <w:rsid w:val="0016022F"/>
    <w:rsid w:val="00160324"/>
    <w:rsid w:val="00160387"/>
    <w:rsid w:val="001607E4"/>
    <w:rsid w:val="00160D34"/>
    <w:rsid w:val="0016133E"/>
    <w:rsid w:val="00161C76"/>
    <w:rsid w:val="0016214B"/>
    <w:rsid w:val="00162712"/>
    <w:rsid w:val="00163215"/>
    <w:rsid w:val="0016324E"/>
    <w:rsid w:val="00163C5B"/>
    <w:rsid w:val="00164E2F"/>
    <w:rsid w:val="00165417"/>
    <w:rsid w:val="00165531"/>
    <w:rsid w:val="001663F7"/>
    <w:rsid w:val="0017018D"/>
    <w:rsid w:val="00170798"/>
    <w:rsid w:val="00170F50"/>
    <w:rsid w:val="001715C7"/>
    <w:rsid w:val="00171D81"/>
    <w:rsid w:val="00171E2B"/>
    <w:rsid w:val="00171F54"/>
    <w:rsid w:val="0017296F"/>
    <w:rsid w:val="00172EE9"/>
    <w:rsid w:val="0017359B"/>
    <w:rsid w:val="00173CC2"/>
    <w:rsid w:val="001752B0"/>
    <w:rsid w:val="0017602E"/>
    <w:rsid w:val="0017642B"/>
    <w:rsid w:val="001765F6"/>
    <w:rsid w:val="00176662"/>
    <w:rsid w:val="0017672D"/>
    <w:rsid w:val="00176A80"/>
    <w:rsid w:val="00176C5E"/>
    <w:rsid w:val="0017702A"/>
    <w:rsid w:val="00177A07"/>
    <w:rsid w:val="001808E8"/>
    <w:rsid w:val="00180F3A"/>
    <w:rsid w:val="001810EC"/>
    <w:rsid w:val="00181C57"/>
    <w:rsid w:val="00181EA7"/>
    <w:rsid w:val="00181EE1"/>
    <w:rsid w:val="00182312"/>
    <w:rsid w:val="001826A2"/>
    <w:rsid w:val="00182B4A"/>
    <w:rsid w:val="00182CAE"/>
    <w:rsid w:val="00183F42"/>
    <w:rsid w:val="0018456F"/>
    <w:rsid w:val="00184C8C"/>
    <w:rsid w:val="00185D3E"/>
    <w:rsid w:val="00186F23"/>
    <w:rsid w:val="00187278"/>
    <w:rsid w:val="001879FF"/>
    <w:rsid w:val="00187F63"/>
    <w:rsid w:val="00190002"/>
    <w:rsid w:val="00190187"/>
    <w:rsid w:val="0019073E"/>
    <w:rsid w:val="00190ECA"/>
    <w:rsid w:val="001913B5"/>
    <w:rsid w:val="00192074"/>
    <w:rsid w:val="001922C4"/>
    <w:rsid w:val="00192347"/>
    <w:rsid w:val="00192B51"/>
    <w:rsid w:val="00192F54"/>
    <w:rsid w:val="00192FEC"/>
    <w:rsid w:val="00193AE8"/>
    <w:rsid w:val="00193B75"/>
    <w:rsid w:val="001947E7"/>
    <w:rsid w:val="00196461"/>
    <w:rsid w:val="00196558"/>
    <w:rsid w:val="00196A0D"/>
    <w:rsid w:val="00196DD5"/>
    <w:rsid w:val="00196ECF"/>
    <w:rsid w:val="00197A8B"/>
    <w:rsid w:val="00197B0B"/>
    <w:rsid w:val="00197E5D"/>
    <w:rsid w:val="001A071A"/>
    <w:rsid w:val="001A0C50"/>
    <w:rsid w:val="001A140D"/>
    <w:rsid w:val="001A3321"/>
    <w:rsid w:val="001A3403"/>
    <w:rsid w:val="001A34EF"/>
    <w:rsid w:val="001A3CCC"/>
    <w:rsid w:val="001A4234"/>
    <w:rsid w:val="001A51F4"/>
    <w:rsid w:val="001A53E6"/>
    <w:rsid w:val="001A55B1"/>
    <w:rsid w:val="001A6C2A"/>
    <w:rsid w:val="001A7918"/>
    <w:rsid w:val="001A7B2D"/>
    <w:rsid w:val="001B0431"/>
    <w:rsid w:val="001B0FF4"/>
    <w:rsid w:val="001B2C58"/>
    <w:rsid w:val="001B2EE4"/>
    <w:rsid w:val="001B3754"/>
    <w:rsid w:val="001B3F25"/>
    <w:rsid w:val="001B4A21"/>
    <w:rsid w:val="001B4CA9"/>
    <w:rsid w:val="001B4EB2"/>
    <w:rsid w:val="001B5FA3"/>
    <w:rsid w:val="001B6EA0"/>
    <w:rsid w:val="001C016B"/>
    <w:rsid w:val="001C1445"/>
    <w:rsid w:val="001C2FA7"/>
    <w:rsid w:val="001C460E"/>
    <w:rsid w:val="001C5A0A"/>
    <w:rsid w:val="001C5EA7"/>
    <w:rsid w:val="001C65D2"/>
    <w:rsid w:val="001C73CD"/>
    <w:rsid w:val="001D0488"/>
    <w:rsid w:val="001D06F1"/>
    <w:rsid w:val="001D0807"/>
    <w:rsid w:val="001D0CC4"/>
    <w:rsid w:val="001D0D32"/>
    <w:rsid w:val="001D1FB9"/>
    <w:rsid w:val="001D2ACD"/>
    <w:rsid w:val="001D3636"/>
    <w:rsid w:val="001D403C"/>
    <w:rsid w:val="001D4EE9"/>
    <w:rsid w:val="001D5F0E"/>
    <w:rsid w:val="001D5FDC"/>
    <w:rsid w:val="001D65AF"/>
    <w:rsid w:val="001D6643"/>
    <w:rsid w:val="001D708C"/>
    <w:rsid w:val="001E0F6F"/>
    <w:rsid w:val="001E14DA"/>
    <w:rsid w:val="001E35B5"/>
    <w:rsid w:val="001E393B"/>
    <w:rsid w:val="001E3C7C"/>
    <w:rsid w:val="001E3EC2"/>
    <w:rsid w:val="001E4D69"/>
    <w:rsid w:val="001E4E00"/>
    <w:rsid w:val="001E5144"/>
    <w:rsid w:val="001E59B6"/>
    <w:rsid w:val="001E6C81"/>
    <w:rsid w:val="001E6FBA"/>
    <w:rsid w:val="001F07EE"/>
    <w:rsid w:val="001F149B"/>
    <w:rsid w:val="001F1A94"/>
    <w:rsid w:val="001F1BE7"/>
    <w:rsid w:val="001F29B3"/>
    <w:rsid w:val="001F3777"/>
    <w:rsid w:val="001F3DBE"/>
    <w:rsid w:val="001F3E48"/>
    <w:rsid w:val="001F40F6"/>
    <w:rsid w:val="001F4358"/>
    <w:rsid w:val="001F437E"/>
    <w:rsid w:val="001F469E"/>
    <w:rsid w:val="001F5AE5"/>
    <w:rsid w:val="001F70BA"/>
    <w:rsid w:val="001F70D6"/>
    <w:rsid w:val="001F70FD"/>
    <w:rsid w:val="001F7166"/>
    <w:rsid w:val="001F772D"/>
    <w:rsid w:val="001F79A7"/>
    <w:rsid w:val="001F7BB3"/>
    <w:rsid w:val="0020005A"/>
    <w:rsid w:val="00201491"/>
    <w:rsid w:val="00201EF1"/>
    <w:rsid w:val="00202866"/>
    <w:rsid w:val="002035D8"/>
    <w:rsid w:val="00203D6F"/>
    <w:rsid w:val="00204B2C"/>
    <w:rsid w:val="002051A7"/>
    <w:rsid w:val="00206621"/>
    <w:rsid w:val="0020665C"/>
    <w:rsid w:val="002066E4"/>
    <w:rsid w:val="0020717A"/>
    <w:rsid w:val="0020783E"/>
    <w:rsid w:val="002079BF"/>
    <w:rsid w:val="00207C04"/>
    <w:rsid w:val="00210D9E"/>
    <w:rsid w:val="00211742"/>
    <w:rsid w:val="00212B9D"/>
    <w:rsid w:val="00212F48"/>
    <w:rsid w:val="00213396"/>
    <w:rsid w:val="002138F1"/>
    <w:rsid w:val="002140E7"/>
    <w:rsid w:val="0021410C"/>
    <w:rsid w:val="00214E52"/>
    <w:rsid w:val="002151EC"/>
    <w:rsid w:val="00216069"/>
    <w:rsid w:val="00217206"/>
    <w:rsid w:val="002208ED"/>
    <w:rsid w:val="0022096B"/>
    <w:rsid w:val="00222720"/>
    <w:rsid w:val="0022333A"/>
    <w:rsid w:val="00223901"/>
    <w:rsid w:val="002243E1"/>
    <w:rsid w:val="00224429"/>
    <w:rsid w:val="00224952"/>
    <w:rsid w:val="00224CF3"/>
    <w:rsid w:val="002253C7"/>
    <w:rsid w:val="00225F55"/>
    <w:rsid w:val="00227311"/>
    <w:rsid w:val="00227C45"/>
    <w:rsid w:val="00231178"/>
    <w:rsid w:val="002316F1"/>
    <w:rsid w:val="002320C0"/>
    <w:rsid w:val="00232760"/>
    <w:rsid w:val="002327E4"/>
    <w:rsid w:val="00232875"/>
    <w:rsid w:val="002329D6"/>
    <w:rsid w:val="00232E26"/>
    <w:rsid w:val="00232FBF"/>
    <w:rsid w:val="002333D3"/>
    <w:rsid w:val="002344AA"/>
    <w:rsid w:val="0023488C"/>
    <w:rsid w:val="00235CF5"/>
    <w:rsid w:val="002369B9"/>
    <w:rsid w:val="00236F81"/>
    <w:rsid w:val="00237543"/>
    <w:rsid w:val="0023772A"/>
    <w:rsid w:val="00237800"/>
    <w:rsid w:val="002379EE"/>
    <w:rsid w:val="00237B9A"/>
    <w:rsid w:val="00240516"/>
    <w:rsid w:val="00240CFA"/>
    <w:rsid w:val="00241299"/>
    <w:rsid w:val="0024146F"/>
    <w:rsid w:val="0024152C"/>
    <w:rsid w:val="002438B4"/>
    <w:rsid w:val="00243D44"/>
    <w:rsid w:val="002440DB"/>
    <w:rsid w:val="002442E7"/>
    <w:rsid w:val="002449FC"/>
    <w:rsid w:val="00245522"/>
    <w:rsid w:val="00245FA3"/>
    <w:rsid w:val="002461CA"/>
    <w:rsid w:val="002467D3"/>
    <w:rsid w:val="00246D15"/>
    <w:rsid w:val="002474AE"/>
    <w:rsid w:val="002476EB"/>
    <w:rsid w:val="0024773F"/>
    <w:rsid w:val="00247F4E"/>
    <w:rsid w:val="002502D5"/>
    <w:rsid w:val="00250C76"/>
    <w:rsid w:val="002513E8"/>
    <w:rsid w:val="002515B0"/>
    <w:rsid w:val="00251859"/>
    <w:rsid w:val="0025339B"/>
    <w:rsid w:val="00254058"/>
    <w:rsid w:val="002548EB"/>
    <w:rsid w:val="00254BD5"/>
    <w:rsid w:val="00255E87"/>
    <w:rsid w:val="00256EA3"/>
    <w:rsid w:val="0025712C"/>
    <w:rsid w:val="00261035"/>
    <w:rsid w:val="00261E43"/>
    <w:rsid w:val="00262197"/>
    <w:rsid w:val="00262215"/>
    <w:rsid w:val="002622A3"/>
    <w:rsid w:val="002624C7"/>
    <w:rsid w:val="002633A8"/>
    <w:rsid w:val="00263427"/>
    <w:rsid w:val="00264016"/>
    <w:rsid w:val="0026477C"/>
    <w:rsid w:val="00264F95"/>
    <w:rsid w:val="00265146"/>
    <w:rsid w:val="0026571E"/>
    <w:rsid w:val="0026572B"/>
    <w:rsid w:val="00265D5F"/>
    <w:rsid w:val="00267795"/>
    <w:rsid w:val="00267AA3"/>
    <w:rsid w:val="002704BB"/>
    <w:rsid w:val="002712CD"/>
    <w:rsid w:val="0027137E"/>
    <w:rsid w:val="002717E6"/>
    <w:rsid w:val="00271B0C"/>
    <w:rsid w:val="00271B27"/>
    <w:rsid w:val="00272578"/>
    <w:rsid w:val="00273A53"/>
    <w:rsid w:val="00273B0F"/>
    <w:rsid w:val="00273CDC"/>
    <w:rsid w:val="00273FE0"/>
    <w:rsid w:val="002742A3"/>
    <w:rsid w:val="0027577D"/>
    <w:rsid w:val="00275946"/>
    <w:rsid w:val="00276A5C"/>
    <w:rsid w:val="00276AD3"/>
    <w:rsid w:val="00276BBC"/>
    <w:rsid w:val="002770D6"/>
    <w:rsid w:val="002777DE"/>
    <w:rsid w:val="002800DB"/>
    <w:rsid w:val="00280590"/>
    <w:rsid w:val="00280A3A"/>
    <w:rsid w:val="002817FA"/>
    <w:rsid w:val="00281ABE"/>
    <w:rsid w:val="002825E9"/>
    <w:rsid w:val="00283D19"/>
    <w:rsid w:val="00285982"/>
    <w:rsid w:val="00285CE2"/>
    <w:rsid w:val="00286156"/>
    <w:rsid w:val="002871E3"/>
    <w:rsid w:val="00287346"/>
    <w:rsid w:val="00287BBA"/>
    <w:rsid w:val="00287DCA"/>
    <w:rsid w:val="00287E2A"/>
    <w:rsid w:val="00290006"/>
    <w:rsid w:val="0029182D"/>
    <w:rsid w:val="0029207A"/>
    <w:rsid w:val="002934E6"/>
    <w:rsid w:val="00293A23"/>
    <w:rsid w:val="00294133"/>
    <w:rsid w:val="00294154"/>
    <w:rsid w:val="00294955"/>
    <w:rsid w:val="00294E91"/>
    <w:rsid w:val="00294F68"/>
    <w:rsid w:val="00295889"/>
    <w:rsid w:val="00295B2E"/>
    <w:rsid w:val="00295C9A"/>
    <w:rsid w:val="0029613C"/>
    <w:rsid w:val="00296189"/>
    <w:rsid w:val="00296F24"/>
    <w:rsid w:val="002A2773"/>
    <w:rsid w:val="002A2966"/>
    <w:rsid w:val="002A2A93"/>
    <w:rsid w:val="002A2C91"/>
    <w:rsid w:val="002A2F0E"/>
    <w:rsid w:val="002A3593"/>
    <w:rsid w:val="002A3A7E"/>
    <w:rsid w:val="002A410B"/>
    <w:rsid w:val="002A4B53"/>
    <w:rsid w:val="002A5061"/>
    <w:rsid w:val="002A536A"/>
    <w:rsid w:val="002A5608"/>
    <w:rsid w:val="002A5A1C"/>
    <w:rsid w:val="002A5C4C"/>
    <w:rsid w:val="002A5D0F"/>
    <w:rsid w:val="002A5D86"/>
    <w:rsid w:val="002A603F"/>
    <w:rsid w:val="002A6104"/>
    <w:rsid w:val="002A6710"/>
    <w:rsid w:val="002A6BA8"/>
    <w:rsid w:val="002A6EEF"/>
    <w:rsid w:val="002A709E"/>
    <w:rsid w:val="002B152B"/>
    <w:rsid w:val="002B159B"/>
    <w:rsid w:val="002B1D90"/>
    <w:rsid w:val="002B248E"/>
    <w:rsid w:val="002B3385"/>
    <w:rsid w:val="002B3E7A"/>
    <w:rsid w:val="002B44C4"/>
    <w:rsid w:val="002B4C6A"/>
    <w:rsid w:val="002B5492"/>
    <w:rsid w:val="002B5503"/>
    <w:rsid w:val="002B5BF2"/>
    <w:rsid w:val="002B5BF3"/>
    <w:rsid w:val="002B5C56"/>
    <w:rsid w:val="002B627F"/>
    <w:rsid w:val="002B63CF"/>
    <w:rsid w:val="002B63EF"/>
    <w:rsid w:val="002B7881"/>
    <w:rsid w:val="002B7C81"/>
    <w:rsid w:val="002C0432"/>
    <w:rsid w:val="002C0C8A"/>
    <w:rsid w:val="002C177F"/>
    <w:rsid w:val="002C2149"/>
    <w:rsid w:val="002C2B6F"/>
    <w:rsid w:val="002C3256"/>
    <w:rsid w:val="002C3450"/>
    <w:rsid w:val="002C3951"/>
    <w:rsid w:val="002C3E19"/>
    <w:rsid w:val="002C4373"/>
    <w:rsid w:val="002C46FD"/>
    <w:rsid w:val="002C5D65"/>
    <w:rsid w:val="002C6F21"/>
    <w:rsid w:val="002C6F5A"/>
    <w:rsid w:val="002C70F6"/>
    <w:rsid w:val="002C714E"/>
    <w:rsid w:val="002D05AC"/>
    <w:rsid w:val="002D0CCD"/>
    <w:rsid w:val="002D20F9"/>
    <w:rsid w:val="002D23AE"/>
    <w:rsid w:val="002D3C9C"/>
    <w:rsid w:val="002D4C23"/>
    <w:rsid w:val="002D5488"/>
    <w:rsid w:val="002D5D43"/>
    <w:rsid w:val="002D6F34"/>
    <w:rsid w:val="002E022C"/>
    <w:rsid w:val="002E02F4"/>
    <w:rsid w:val="002E0FC0"/>
    <w:rsid w:val="002E13F4"/>
    <w:rsid w:val="002E191F"/>
    <w:rsid w:val="002E19C2"/>
    <w:rsid w:val="002E2507"/>
    <w:rsid w:val="002E25D3"/>
    <w:rsid w:val="002E381D"/>
    <w:rsid w:val="002E4AD9"/>
    <w:rsid w:val="002E5025"/>
    <w:rsid w:val="002E5A53"/>
    <w:rsid w:val="002E5C25"/>
    <w:rsid w:val="002E5F78"/>
    <w:rsid w:val="002E675E"/>
    <w:rsid w:val="002E6BA0"/>
    <w:rsid w:val="002E7699"/>
    <w:rsid w:val="002E7AA2"/>
    <w:rsid w:val="002F03BE"/>
    <w:rsid w:val="002F0C32"/>
    <w:rsid w:val="002F0D46"/>
    <w:rsid w:val="002F10E6"/>
    <w:rsid w:val="002F1101"/>
    <w:rsid w:val="002F2C13"/>
    <w:rsid w:val="002F367D"/>
    <w:rsid w:val="002F3B1B"/>
    <w:rsid w:val="002F3F18"/>
    <w:rsid w:val="002F44E7"/>
    <w:rsid w:val="002F5068"/>
    <w:rsid w:val="002F51F1"/>
    <w:rsid w:val="002F651C"/>
    <w:rsid w:val="002F7348"/>
    <w:rsid w:val="002F77C8"/>
    <w:rsid w:val="002F7995"/>
    <w:rsid w:val="0030010E"/>
    <w:rsid w:val="003002BF"/>
    <w:rsid w:val="003002D2"/>
    <w:rsid w:val="00300770"/>
    <w:rsid w:val="00301083"/>
    <w:rsid w:val="00302485"/>
    <w:rsid w:val="00302BF6"/>
    <w:rsid w:val="00303394"/>
    <w:rsid w:val="00304142"/>
    <w:rsid w:val="003043D1"/>
    <w:rsid w:val="00304512"/>
    <w:rsid w:val="00304C4B"/>
    <w:rsid w:val="003053AA"/>
    <w:rsid w:val="0030557B"/>
    <w:rsid w:val="003062B9"/>
    <w:rsid w:val="003062ED"/>
    <w:rsid w:val="00306712"/>
    <w:rsid w:val="00306893"/>
    <w:rsid w:val="00306DF3"/>
    <w:rsid w:val="00306FDB"/>
    <w:rsid w:val="00307155"/>
    <w:rsid w:val="00307822"/>
    <w:rsid w:val="00307A5D"/>
    <w:rsid w:val="00307DE8"/>
    <w:rsid w:val="0031175D"/>
    <w:rsid w:val="00311A6C"/>
    <w:rsid w:val="00311BC3"/>
    <w:rsid w:val="00312178"/>
    <w:rsid w:val="003122DB"/>
    <w:rsid w:val="00312A6D"/>
    <w:rsid w:val="00312A96"/>
    <w:rsid w:val="00312BF3"/>
    <w:rsid w:val="00312C5B"/>
    <w:rsid w:val="003133CF"/>
    <w:rsid w:val="00313D24"/>
    <w:rsid w:val="00315514"/>
    <w:rsid w:val="0031603D"/>
    <w:rsid w:val="00316860"/>
    <w:rsid w:val="003171BE"/>
    <w:rsid w:val="003173DC"/>
    <w:rsid w:val="003200C2"/>
    <w:rsid w:val="003201B7"/>
    <w:rsid w:val="00320B05"/>
    <w:rsid w:val="00320B3C"/>
    <w:rsid w:val="0032179E"/>
    <w:rsid w:val="00321A25"/>
    <w:rsid w:val="00322357"/>
    <w:rsid w:val="00322678"/>
    <w:rsid w:val="00323761"/>
    <w:rsid w:val="0032443D"/>
    <w:rsid w:val="00325369"/>
    <w:rsid w:val="00325582"/>
    <w:rsid w:val="00325C34"/>
    <w:rsid w:val="003264E1"/>
    <w:rsid w:val="00326B4D"/>
    <w:rsid w:val="0032713C"/>
    <w:rsid w:val="0032746B"/>
    <w:rsid w:val="00327DD3"/>
    <w:rsid w:val="003312B8"/>
    <w:rsid w:val="0033230A"/>
    <w:rsid w:val="00332ED5"/>
    <w:rsid w:val="00333349"/>
    <w:rsid w:val="0033362A"/>
    <w:rsid w:val="003336BC"/>
    <w:rsid w:val="003348A5"/>
    <w:rsid w:val="003349FD"/>
    <w:rsid w:val="0033533C"/>
    <w:rsid w:val="00335EDB"/>
    <w:rsid w:val="00336164"/>
    <w:rsid w:val="00336D1B"/>
    <w:rsid w:val="00337613"/>
    <w:rsid w:val="00337D42"/>
    <w:rsid w:val="00337E44"/>
    <w:rsid w:val="0034051E"/>
    <w:rsid w:val="00340EAF"/>
    <w:rsid w:val="003414CC"/>
    <w:rsid w:val="00341BAF"/>
    <w:rsid w:val="00341D42"/>
    <w:rsid w:val="0034248D"/>
    <w:rsid w:val="00342DCB"/>
    <w:rsid w:val="003436D5"/>
    <w:rsid w:val="00343B9A"/>
    <w:rsid w:val="00343EF1"/>
    <w:rsid w:val="00344054"/>
    <w:rsid w:val="00344225"/>
    <w:rsid w:val="0034425C"/>
    <w:rsid w:val="00344AC8"/>
    <w:rsid w:val="0034568B"/>
    <w:rsid w:val="00345955"/>
    <w:rsid w:val="003461C8"/>
    <w:rsid w:val="00346FB7"/>
    <w:rsid w:val="00347406"/>
    <w:rsid w:val="00347B62"/>
    <w:rsid w:val="0035049E"/>
    <w:rsid w:val="0035083B"/>
    <w:rsid w:val="00350D83"/>
    <w:rsid w:val="003512F0"/>
    <w:rsid w:val="003519D7"/>
    <w:rsid w:val="00351B68"/>
    <w:rsid w:val="00352104"/>
    <w:rsid w:val="00353895"/>
    <w:rsid w:val="00353E89"/>
    <w:rsid w:val="0035426A"/>
    <w:rsid w:val="00354408"/>
    <w:rsid w:val="003550D2"/>
    <w:rsid w:val="00355AF4"/>
    <w:rsid w:val="00355D7E"/>
    <w:rsid w:val="00355F4C"/>
    <w:rsid w:val="00356609"/>
    <w:rsid w:val="003569FB"/>
    <w:rsid w:val="00356AB1"/>
    <w:rsid w:val="00356C5E"/>
    <w:rsid w:val="003614B5"/>
    <w:rsid w:val="00361722"/>
    <w:rsid w:val="00361D65"/>
    <w:rsid w:val="00361E99"/>
    <w:rsid w:val="00362DCC"/>
    <w:rsid w:val="00364DCF"/>
    <w:rsid w:val="00364E47"/>
    <w:rsid w:val="0036501F"/>
    <w:rsid w:val="003651B0"/>
    <w:rsid w:val="00366858"/>
    <w:rsid w:val="0036743F"/>
    <w:rsid w:val="0037011C"/>
    <w:rsid w:val="00370406"/>
    <w:rsid w:val="003709DE"/>
    <w:rsid w:val="00370BB9"/>
    <w:rsid w:val="00371CC5"/>
    <w:rsid w:val="003744DC"/>
    <w:rsid w:val="00375428"/>
    <w:rsid w:val="003758D5"/>
    <w:rsid w:val="003768E1"/>
    <w:rsid w:val="00377035"/>
    <w:rsid w:val="003773FB"/>
    <w:rsid w:val="00377525"/>
    <w:rsid w:val="00377EDE"/>
    <w:rsid w:val="003800A4"/>
    <w:rsid w:val="00380116"/>
    <w:rsid w:val="0038022F"/>
    <w:rsid w:val="00381C15"/>
    <w:rsid w:val="00381DDF"/>
    <w:rsid w:val="00381FE0"/>
    <w:rsid w:val="00383382"/>
    <w:rsid w:val="00383A18"/>
    <w:rsid w:val="003840B3"/>
    <w:rsid w:val="00384A86"/>
    <w:rsid w:val="00384FA1"/>
    <w:rsid w:val="00385576"/>
    <w:rsid w:val="00385A22"/>
    <w:rsid w:val="00385AEA"/>
    <w:rsid w:val="00386DEA"/>
    <w:rsid w:val="0038719E"/>
    <w:rsid w:val="003871F9"/>
    <w:rsid w:val="003876EC"/>
    <w:rsid w:val="0038784A"/>
    <w:rsid w:val="0038790D"/>
    <w:rsid w:val="00387F36"/>
    <w:rsid w:val="0039107A"/>
    <w:rsid w:val="003910EC"/>
    <w:rsid w:val="003911D0"/>
    <w:rsid w:val="0039137C"/>
    <w:rsid w:val="00391BD0"/>
    <w:rsid w:val="00391C97"/>
    <w:rsid w:val="00391E2F"/>
    <w:rsid w:val="00392435"/>
    <w:rsid w:val="003927D7"/>
    <w:rsid w:val="00392D58"/>
    <w:rsid w:val="00392E04"/>
    <w:rsid w:val="003945DC"/>
    <w:rsid w:val="0039484D"/>
    <w:rsid w:val="00395E26"/>
    <w:rsid w:val="0039601A"/>
    <w:rsid w:val="00396802"/>
    <w:rsid w:val="003970D0"/>
    <w:rsid w:val="00397789"/>
    <w:rsid w:val="003A0046"/>
    <w:rsid w:val="003A0825"/>
    <w:rsid w:val="003A178F"/>
    <w:rsid w:val="003A1CF6"/>
    <w:rsid w:val="003A2178"/>
    <w:rsid w:val="003A21FA"/>
    <w:rsid w:val="003A287D"/>
    <w:rsid w:val="003A303F"/>
    <w:rsid w:val="003A409A"/>
    <w:rsid w:val="003A4A9B"/>
    <w:rsid w:val="003A4E8E"/>
    <w:rsid w:val="003A55C3"/>
    <w:rsid w:val="003A5E31"/>
    <w:rsid w:val="003A6935"/>
    <w:rsid w:val="003A75AC"/>
    <w:rsid w:val="003A7EF1"/>
    <w:rsid w:val="003B0033"/>
    <w:rsid w:val="003B15F4"/>
    <w:rsid w:val="003B2F0B"/>
    <w:rsid w:val="003B3C37"/>
    <w:rsid w:val="003B4B01"/>
    <w:rsid w:val="003B688B"/>
    <w:rsid w:val="003B6DE5"/>
    <w:rsid w:val="003B786D"/>
    <w:rsid w:val="003B7920"/>
    <w:rsid w:val="003B7AB4"/>
    <w:rsid w:val="003C17DC"/>
    <w:rsid w:val="003C1C38"/>
    <w:rsid w:val="003C2018"/>
    <w:rsid w:val="003C2411"/>
    <w:rsid w:val="003C2B8A"/>
    <w:rsid w:val="003C3273"/>
    <w:rsid w:val="003C3C24"/>
    <w:rsid w:val="003C3C3D"/>
    <w:rsid w:val="003C43DD"/>
    <w:rsid w:val="003C4594"/>
    <w:rsid w:val="003C4960"/>
    <w:rsid w:val="003C4E7D"/>
    <w:rsid w:val="003C5735"/>
    <w:rsid w:val="003C5AD1"/>
    <w:rsid w:val="003C5B7F"/>
    <w:rsid w:val="003C5DF6"/>
    <w:rsid w:val="003C614C"/>
    <w:rsid w:val="003C6369"/>
    <w:rsid w:val="003C6642"/>
    <w:rsid w:val="003C6B48"/>
    <w:rsid w:val="003C6D88"/>
    <w:rsid w:val="003C70EB"/>
    <w:rsid w:val="003C7322"/>
    <w:rsid w:val="003C74EB"/>
    <w:rsid w:val="003C78D2"/>
    <w:rsid w:val="003C7F31"/>
    <w:rsid w:val="003D002A"/>
    <w:rsid w:val="003D01F7"/>
    <w:rsid w:val="003D086B"/>
    <w:rsid w:val="003D0E0D"/>
    <w:rsid w:val="003D1DC7"/>
    <w:rsid w:val="003D236C"/>
    <w:rsid w:val="003D2936"/>
    <w:rsid w:val="003D2F39"/>
    <w:rsid w:val="003D3870"/>
    <w:rsid w:val="003D39DA"/>
    <w:rsid w:val="003D3F69"/>
    <w:rsid w:val="003D3FC0"/>
    <w:rsid w:val="003D4BDA"/>
    <w:rsid w:val="003D4DDA"/>
    <w:rsid w:val="003D4E0A"/>
    <w:rsid w:val="003D57C9"/>
    <w:rsid w:val="003D5F7E"/>
    <w:rsid w:val="003D67A7"/>
    <w:rsid w:val="003E0185"/>
    <w:rsid w:val="003E0307"/>
    <w:rsid w:val="003E10DA"/>
    <w:rsid w:val="003E1715"/>
    <w:rsid w:val="003E176E"/>
    <w:rsid w:val="003E1AAE"/>
    <w:rsid w:val="003E24F6"/>
    <w:rsid w:val="003E253B"/>
    <w:rsid w:val="003E2852"/>
    <w:rsid w:val="003E417F"/>
    <w:rsid w:val="003E44AD"/>
    <w:rsid w:val="003E4AC8"/>
    <w:rsid w:val="003E5246"/>
    <w:rsid w:val="003E54C2"/>
    <w:rsid w:val="003E5555"/>
    <w:rsid w:val="003E556A"/>
    <w:rsid w:val="003E56D3"/>
    <w:rsid w:val="003E5C27"/>
    <w:rsid w:val="003E5C7F"/>
    <w:rsid w:val="003E66C8"/>
    <w:rsid w:val="003E6FBD"/>
    <w:rsid w:val="003F02AB"/>
    <w:rsid w:val="003F0D95"/>
    <w:rsid w:val="003F13D1"/>
    <w:rsid w:val="003F1485"/>
    <w:rsid w:val="003F208E"/>
    <w:rsid w:val="003F289B"/>
    <w:rsid w:val="003F2A0C"/>
    <w:rsid w:val="003F37A0"/>
    <w:rsid w:val="003F55EA"/>
    <w:rsid w:val="003F6529"/>
    <w:rsid w:val="003F7699"/>
    <w:rsid w:val="003F7773"/>
    <w:rsid w:val="00400720"/>
    <w:rsid w:val="00400769"/>
    <w:rsid w:val="0040109A"/>
    <w:rsid w:val="00401E10"/>
    <w:rsid w:val="00402065"/>
    <w:rsid w:val="00402845"/>
    <w:rsid w:val="00402A60"/>
    <w:rsid w:val="004035BE"/>
    <w:rsid w:val="004042CF"/>
    <w:rsid w:val="0040435C"/>
    <w:rsid w:val="00404627"/>
    <w:rsid w:val="00405E21"/>
    <w:rsid w:val="004064E5"/>
    <w:rsid w:val="0040668C"/>
    <w:rsid w:val="0041044B"/>
    <w:rsid w:val="00410FB6"/>
    <w:rsid w:val="00411B5C"/>
    <w:rsid w:val="00411EC4"/>
    <w:rsid w:val="00412E77"/>
    <w:rsid w:val="00413264"/>
    <w:rsid w:val="00413788"/>
    <w:rsid w:val="004137AC"/>
    <w:rsid w:val="004139C9"/>
    <w:rsid w:val="00413AC3"/>
    <w:rsid w:val="00413BD7"/>
    <w:rsid w:val="00415627"/>
    <w:rsid w:val="00416CD0"/>
    <w:rsid w:val="00417B33"/>
    <w:rsid w:val="00420190"/>
    <w:rsid w:val="00420DCF"/>
    <w:rsid w:val="00421C76"/>
    <w:rsid w:val="00421E6D"/>
    <w:rsid w:val="00421FA5"/>
    <w:rsid w:val="00422476"/>
    <w:rsid w:val="004230F1"/>
    <w:rsid w:val="004236FB"/>
    <w:rsid w:val="00423F06"/>
    <w:rsid w:val="004247E6"/>
    <w:rsid w:val="00425068"/>
    <w:rsid w:val="0042559A"/>
    <w:rsid w:val="0042601A"/>
    <w:rsid w:val="0042754A"/>
    <w:rsid w:val="0042783F"/>
    <w:rsid w:val="00427D13"/>
    <w:rsid w:val="004307FD"/>
    <w:rsid w:val="00430D44"/>
    <w:rsid w:val="00430E14"/>
    <w:rsid w:val="00431493"/>
    <w:rsid w:val="00431D5E"/>
    <w:rsid w:val="004321E8"/>
    <w:rsid w:val="00432F2E"/>
    <w:rsid w:val="00433257"/>
    <w:rsid w:val="004345E4"/>
    <w:rsid w:val="004347DA"/>
    <w:rsid w:val="00434906"/>
    <w:rsid w:val="00434B64"/>
    <w:rsid w:val="00434BFC"/>
    <w:rsid w:val="00435A84"/>
    <w:rsid w:val="00437220"/>
    <w:rsid w:val="00437459"/>
    <w:rsid w:val="0043764A"/>
    <w:rsid w:val="00437C4F"/>
    <w:rsid w:val="00437E7E"/>
    <w:rsid w:val="00442B84"/>
    <w:rsid w:val="00443485"/>
    <w:rsid w:val="004454BA"/>
    <w:rsid w:val="00447087"/>
    <w:rsid w:val="0045053C"/>
    <w:rsid w:val="00451F4E"/>
    <w:rsid w:val="004528C8"/>
    <w:rsid w:val="0045389F"/>
    <w:rsid w:val="00453D90"/>
    <w:rsid w:val="00453EEA"/>
    <w:rsid w:val="0045447A"/>
    <w:rsid w:val="00454C90"/>
    <w:rsid w:val="00455AEC"/>
    <w:rsid w:val="00456477"/>
    <w:rsid w:val="00456859"/>
    <w:rsid w:val="00456F5E"/>
    <w:rsid w:val="0045729C"/>
    <w:rsid w:val="00457574"/>
    <w:rsid w:val="00457762"/>
    <w:rsid w:val="00460AB9"/>
    <w:rsid w:val="00460C4A"/>
    <w:rsid w:val="004612A4"/>
    <w:rsid w:val="004615FC"/>
    <w:rsid w:val="00461841"/>
    <w:rsid w:val="004618B2"/>
    <w:rsid w:val="0046203B"/>
    <w:rsid w:val="00462BBF"/>
    <w:rsid w:val="00462E34"/>
    <w:rsid w:val="00463508"/>
    <w:rsid w:val="00463520"/>
    <w:rsid w:val="00463C2D"/>
    <w:rsid w:val="00463E3F"/>
    <w:rsid w:val="00464517"/>
    <w:rsid w:val="00464638"/>
    <w:rsid w:val="00465469"/>
    <w:rsid w:val="00466B92"/>
    <w:rsid w:val="00470999"/>
    <w:rsid w:val="00470A31"/>
    <w:rsid w:val="00470BF2"/>
    <w:rsid w:val="00470E36"/>
    <w:rsid w:val="00471130"/>
    <w:rsid w:val="0047172E"/>
    <w:rsid w:val="00471B61"/>
    <w:rsid w:val="00471F9E"/>
    <w:rsid w:val="00472FF7"/>
    <w:rsid w:val="00473382"/>
    <w:rsid w:val="004742ED"/>
    <w:rsid w:val="00474E37"/>
    <w:rsid w:val="00474EA9"/>
    <w:rsid w:val="00476168"/>
    <w:rsid w:val="00476E69"/>
    <w:rsid w:val="00476F4E"/>
    <w:rsid w:val="004773FF"/>
    <w:rsid w:val="00477DD0"/>
    <w:rsid w:val="0048152D"/>
    <w:rsid w:val="00484579"/>
    <w:rsid w:val="00484F49"/>
    <w:rsid w:val="004850F6"/>
    <w:rsid w:val="00485294"/>
    <w:rsid w:val="00486014"/>
    <w:rsid w:val="00487D1A"/>
    <w:rsid w:val="0049294C"/>
    <w:rsid w:val="00494771"/>
    <w:rsid w:val="00494861"/>
    <w:rsid w:val="0049559B"/>
    <w:rsid w:val="004959E7"/>
    <w:rsid w:val="0049646B"/>
    <w:rsid w:val="00496620"/>
    <w:rsid w:val="00496ADD"/>
    <w:rsid w:val="00496F42"/>
    <w:rsid w:val="004A09CC"/>
    <w:rsid w:val="004A0D32"/>
    <w:rsid w:val="004A272D"/>
    <w:rsid w:val="004A2B29"/>
    <w:rsid w:val="004A30E4"/>
    <w:rsid w:val="004A3A90"/>
    <w:rsid w:val="004A5914"/>
    <w:rsid w:val="004A597F"/>
    <w:rsid w:val="004A63B7"/>
    <w:rsid w:val="004A6409"/>
    <w:rsid w:val="004A6612"/>
    <w:rsid w:val="004A6AAB"/>
    <w:rsid w:val="004A6C33"/>
    <w:rsid w:val="004A710C"/>
    <w:rsid w:val="004A732F"/>
    <w:rsid w:val="004A74ED"/>
    <w:rsid w:val="004A7A03"/>
    <w:rsid w:val="004B0054"/>
    <w:rsid w:val="004B084B"/>
    <w:rsid w:val="004B1324"/>
    <w:rsid w:val="004B2324"/>
    <w:rsid w:val="004B238A"/>
    <w:rsid w:val="004B2788"/>
    <w:rsid w:val="004B3F62"/>
    <w:rsid w:val="004B441D"/>
    <w:rsid w:val="004B4527"/>
    <w:rsid w:val="004B51B3"/>
    <w:rsid w:val="004B5B38"/>
    <w:rsid w:val="004B6A1E"/>
    <w:rsid w:val="004B6C2E"/>
    <w:rsid w:val="004B6FC9"/>
    <w:rsid w:val="004B71A0"/>
    <w:rsid w:val="004B7D04"/>
    <w:rsid w:val="004C0466"/>
    <w:rsid w:val="004C08A1"/>
    <w:rsid w:val="004C0A6A"/>
    <w:rsid w:val="004C132B"/>
    <w:rsid w:val="004C31A1"/>
    <w:rsid w:val="004C460A"/>
    <w:rsid w:val="004C4BF1"/>
    <w:rsid w:val="004C5432"/>
    <w:rsid w:val="004C5B36"/>
    <w:rsid w:val="004C6ABD"/>
    <w:rsid w:val="004C6CD8"/>
    <w:rsid w:val="004C7E3D"/>
    <w:rsid w:val="004D0984"/>
    <w:rsid w:val="004D108E"/>
    <w:rsid w:val="004D12F4"/>
    <w:rsid w:val="004D142F"/>
    <w:rsid w:val="004D2B1D"/>
    <w:rsid w:val="004D2D68"/>
    <w:rsid w:val="004D2E8D"/>
    <w:rsid w:val="004D3206"/>
    <w:rsid w:val="004D3670"/>
    <w:rsid w:val="004D456A"/>
    <w:rsid w:val="004D49F7"/>
    <w:rsid w:val="004D5117"/>
    <w:rsid w:val="004D5584"/>
    <w:rsid w:val="004D5632"/>
    <w:rsid w:val="004D590B"/>
    <w:rsid w:val="004D5A0B"/>
    <w:rsid w:val="004D7D19"/>
    <w:rsid w:val="004E0361"/>
    <w:rsid w:val="004E15A1"/>
    <w:rsid w:val="004E41A3"/>
    <w:rsid w:val="004E4FB7"/>
    <w:rsid w:val="004E6723"/>
    <w:rsid w:val="004E7B18"/>
    <w:rsid w:val="004F0F07"/>
    <w:rsid w:val="004F1A70"/>
    <w:rsid w:val="004F2E49"/>
    <w:rsid w:val="004F3C90"/>
    <w:rsid w:val="004F413E"/>
    <w:rsid w:val="004F414E"/>
    <w:rsid w:val="004F474F"/>
    <w:rsid w:val="004F5DBC"/>
    <w:rsid w:val="004F79C1"/>
    <w:rsid w:val="0050067A"/>
    <w:rsid w:val="00500EE2"/>
    <w:rsid w:val="00501F15"/>
    <w:rsid w:val="005022F8"/>
    <w:rsid w:val="005027C5"/>
    <w:rsid w:val="0050302D"/>
    <w:rsid w:val="005031CC"/>
    <w:rsid w:val="00503A41"/>
    <w:rsid w:val="0050403B"/>
    <w:rsid w:val="00504668"/>
    <w:rsid w:val="0050495B"/>
    <w:rsid w:val="0050517B"/>
    <w:rsid w:val="00505888"/>
    <w:rsid w:val="00506AD9"/>
    <w:rsid w:val="00507E6E"/>
    <w:rsid w:val="00510521"/>
    <w:rsid w:val="0051076B"/>
    <w:rsid w:val="00511295"/>
    <w:rsid w:val="00511AF7"/>
    <w:rsid w:val="005120E5"/>
    <w:rsid w:val="00512CEA"/>
    <w:rsid w:val="00512D08"/>
    <w:rsid w:val="00513690"/>
    <w:rsid w:val="0051791F"/>
    <w:rsid w:val="005200FF"/>
    <w:rsid w:val="005202C0"/>
    <w:rsid w:val="00522311"/>
    <w:rsid w:val="00522DDA"/>
    <w:rsid w:val="00523253"/>
    <w:rsid w:val="0052379A"/>
    <w:rsid w:val="005238A1"/>
    <w:rsid w:val="00523EE9"/>
    <w:rsid w:val="005241A4"/>
    <w:rsid w:val="0052464F"/>
    <w:rsid w:val="005273EF"/>
    <w:rsid w:val="00527436"/>
    <w:rsid w:val="005276C7"/>
    <w:rsid w:val="005300E5"/>
    <w:rsid w:val="00530BDD"/>
    <w:rsid w:val="00530FC4"/>
    <w:rsid w:val="0053148C"/>
    <w:rsid w:val="00531CCB"/>
    <w:rsid w:val="00532573"/>
    <w:rsid w:val="005326D8"/>
    <w:rsid w:val="00532EF0"/>
    <w:rsid w:val="00533919"/>
    <w:rsid w:val="00533BB5"/>
    <w:rsid w:val="00533BC9"/>
    <w:rsid w:val="00533D29"/>
    <w:rsid w:val="00534043"/>
    <w:rsid w:val="0053448A"/>
    <w:rsid w:val="00535E9B"/>
    <w:rsid w:val="00536AB7"/>
    <w:rsid w:val="005373DD"/>
    <w:rsid w:val="00537F26"/>
    <w:rsid w:val="00540970"/>
    <w:rsid w:val="00540A64"/>
    <w:rsid w:val="00540F2E"/>
    <w:rsid w:val="005412F3"/>
    <w:rsid w:val="00541341"/>
    <w:rsid w:val="0054139D"/>
    <w:rsid w:val="00541E13"/>
    <w:rsid w:val="00541EA3"/>
    <w:rsid w:val="00542E62"/>
    <w:rsid w:val="00544B94"/>
    <w:rsid w:val="00544CAD"/>
    <w:rsid w:val="005450BD"/>
    <w:rsid w:val="0054510D"/>
    <w:rsid w:val="00545445"/>
    <w:rsid w:val="00545483"/>
    <w:rsid w:val="00545943"/>
    <w:rsid w:val="0054734B"/>
    <w:rsid w:val="0054743A"/>
    <w:rsid w:val="005474CD"/>
    <w:rsid w:val="0054756B"/>
    <w:rsid w:val="005478E1"/>
    <w:rsid w:val="00547D2C"/>
    <w:rsid w:val="00550B1D"/>
    <w:rsid w:val="00551DE0"/>
    <w:rsid w:val="005544BF"/>
    <w:rsid w:val="0055474B"/>
    <w:rsid w:val="00554A13"/>
    <w:rsid w:val="005560ED"/>
    <w:rsid w:val="005573E1"/>
    <w:rsid w:val="005574DF"/>
    <w:rsid w:val="00561484"/>
    <w:rsid w:val="00561499"/>
    <w:rsid w:val="00562934"/>
    <w:rsid w:val="00563DDF"/>
    <w:rsid w:val="00564247"/>
    <w:rsid w:val="0056583E"/>
    <w:rsid w:val="00565A9F"/>
    <w:rsid w:val="0056619E"/>
    <w:rsid w:val="00566567"/>
    <w:rsid w:val="0056658E"/>
    <w:rsid w:val="005666A6"/>
    <w:rsid w:val="00566A97"/>
    <w:rsid w:val="00567722"/>
    <w:rsid w:val="00567FD0"/>
    <w:rsid w:val="00567FD8"/>
    <w:rsid w:val="00570027"/>
    <w:rsid w:val="005704E2"/>
    <w:rsid w:val="005710E4"/>
    <w:rsid w:val="00571F97"/>
    <w:rsid w:val="005724AF"/>
    <w:rsid w:val="005729D2"/>
    <w:rsid w:val="00573461"/>
    <w:rsid w:val="00573CEA"/>
    <w:rsid w:val="00573E23"/>
    <w:rsid w:val="00573F77"/>
    <w:rsid w:val="00574105"/>
    <w:rsid w:val="00574430"/>
    <w:rsid w:val="00575AE9"/>
    <w:rsid w:val="00575F7A"/>
    <w:rsid w:val="005770FD"/>
    <w:rsid w:val="0057796F"/>
    <w:rsid w:val="00580236"/>
    <w:rsid w:val="0058035B"/>
    <w:rsid w:val="005815A7"/>
    <w:rsid w:val="00581676"/>
    <w:rsid w:val="00581A73"/>
    <w:rsid w:val="00581B4D"/>
    <w:rsid w:val="00583498"/>
    <w:rsid w:val="0058351C"/>
    <w:rsid w:val="00583DD1"/>
    <w:rsid w:val="005840FC"/>
    <w:rsid w:val="00584201"/>
    <w:rsid w:val="005847D2"/>
    <w:rsid w:val="00585B5A"/>
    <w:rsid w:val="00586F4D"/>
    <w:rsid w:val="0058755D"/>
    <w:rsid w:val="005907AF"/>
    <w:rsid w:val="00590B0A"/>
    <w:rsid w:val="005919B2"/>
    <w:rsid w:val="00591EAD"/>
    <w:rsid w:val="00592ECA"/>
    <w:rsid w:val="005934E9"/>
    <w:rsid w:val="00593F6D"/>
    <w:rsid w:val="00594754"/>
    <w:rsid w:val="005949E2"/>
    <w:rsid w:val="00594E85"/>
    <w:rsid w:val="00596375"/>
    <w:rsid w:val="0059648F"/>
    <w:rsid w:val="00596E75"/>
    <w:rsid w:val="00597065"/>
    <w:rsid w:val="005970CB"/>
    <w:rsid w:val="005972CA"/>
    <w:rsid w:val="005A040E"/>
    <w:rsid w:val="005A0EF7"/>
    <w:rsid w:val="005A10F3"/>
    <w:rsid w:val="005A153D"/>
    <w:rsid w:val="005A19DB"/>
    <w:rsid w:val="005A216A"/>
    <w:rsid w:val="005A238C"/>
    <w:rsid w:val="005A25A8"/>
    <w:rsid w:val="005A2E82"/>
    <w:rsid w:val="005A3518"/>
    <w:rsid w:val="005A3A9D"/>
    <w:rsid w:val="005A3C58"/>
    <w:rsid w:val="005A3D4A"/>
    <w:rsid w:val="005A425A"/>
    <w:rsid w:val="005A4693"/>
    <w:rsid w:val="005A4E43"/>
    <w:rsid w:val="005A7C61"/>
    <w:rsid w:val="005B0A12"/>
    <w:rsid w:val="005B2172"/>
    <w:rsid w:val="005B28A1"/>
    <w:rsid w:val="005B28C6"/>
    <w:rsid w:val="005B4D7C"/>
    <w:rsid w:val="005B535F"/>
    <w:rsid w:val="005B554C"/>
    <w:rsid w:val="005B606D"/>
    <w:rsid w:val="005B6C9E"/>
    <w:rsid w:val="005B6F97"/>
    <w:rsid w:val="005B71D2"/>
    <w:rsid w:val="005B77B4"/>
    <w:rsid w:val="005C10F8"/>
    <w:rsid w:val="005C125D"/>
    <w:rsid w:val="005C1328"/>
    <w:rsid w:val="005C1501"/>
    <w:rsid w:val="005C1B57"/>
    <w:rsid w:val="005C2207"/>
    <w:rsid w:val="005C4AEF"/>
    <w:rsid w:val="005C5C88"/>
    <w:rsid w:val="005C5D28"/>
    <w:rsid w:val="005C68FC"/>
    <w:rsid w:val="005C6C0B"/>
    <w:rsid w:val="005C777A"/>
    <w:rsid w:val="005C77C0"/>
    <w:rsid w:val="005C782F"/>
    <w:rsid w:val="005D0F35"/>
    <w:rsid w:val="005D11DC"/>
    <w:rsid w:val="005D1626"/>
    <w:rsid w:val="005D198F"/>
    <w:rsid w:val="005D2933"/>
    <w:rsid w:val="005D2CA4"/>
    <w:rsid w:val="005D2D5F"/>
    <w:rsid w:val="005D31BF"/>
    <w:rsid w:val="005D348C"/>
    <w:rsid w:val="005D39B7"/>
    <w:rsid w:val="005D3A54"/>
    <w:rsid w:val="005D3CB6"/>
    <w:rsid w:val="005D4F8E"/>
    <w:rsid w:val="005D56E8"/>
    <w:rsid w:val="005D740B"/>
    <w:rsid w:val="005D75E3"/>
    <w:rsid w:val="005E020E"/>
    <w:rsid w:val="005E0C87"/>
    <w:rsid w:val="005E1AF1"/>
    <w:rsid w:val="005E2A6A"/>
    <w:rsid w:val="005E3103"/>
    <w:rsid w:val="005E320D"/>
    <w:rsid w:val="005E3E4C"/>
    <w:rsid w:val="005E415E"/>
    <w:rsid w:val="005E4500"/>
    <w:rsid w:val="005E4ADC"/>
    <w:rsid w:val="005E5BB1"/>
    <w:rsid w:val="005E5F8C"/>
    <w:rsid w:val="005E7B89"/>
    <w:rsid w:val="005E7CBA"/>
    <w:rsid w:val="005F0ACF"/>
    <w:rsid w:val="005F1317"/>
    <w:rsid w:val="005F1DD6"/>
    <w:rsid w:val="005F2A04"/>
    <w:rsid w:val="005F3057"/>
    <w:rsid w:val="005F3724"/>
    <w:rsid w:val="005F44E9"/>
    <w:rsid w:val="005F4610"/>
    <w:rsid w:val="005F5B2F"/>
    <w:rsid w:val="005F5C73"/>
    <w:rsid w:val="005F5E35"/>
    <w:rsid w:val="005F6F32"/>
    <w:rsid w:val="005F6F5E"/>
    <w:rsid w:val="005F7421"/>
    <w:rsid w:val="00600909"/>
    <w:rsid w:val="00600969"/>
    <w:rsid w:val="00601977"/>
    <w:rsid w:val="00603BB4"/>
    <w:rsid w:val="006044FB"/>
    <w:rsid w:val="0060478D"/>
    <w:rsid w:val="0060617A"/>
    <w:rsid w:val="00606DA4"/>
    <w:rsid w:val="00607271"/>
    <w:rsid w:val="00610880"/>
    <w:rsid w:val="006109E5"/>
    <w:rsid w:val="00610E57"/>
    <w:rsid w:val="00611308"/>
    <w:rsid w:val="006118CC"/>
    <w:rsid w:val="00611AAD"/>
    <w:rsid w:val="00612B3B"/>
    <w:rsid w:val="00612CD4"/>
    <w:rsid w:val="0061376B"/>
    <w:rsid w:val="00613910"/>
    <w:rsid w:val="0061452E"/>
    <w:rsid w:val="00614FD4"/>
    <w:rsid w:val="00615045"/>
    <w:rsid w:val="006154E1"/>
    <w:rsid w:val="006154ED"/>
    <w:rsid w:val="00615646"/>
    <w:rsid w:val="00615FB5"/>
    <w:rsid w:val="006169A0"/>
    <w:rsid w:val="00617312"/>
    <w:rsid w:val="00620187"/>
    <w:rsid w:val="00620241"/>
    <w:rsid w:val="00620703"/>
    <w:rsid w:val="006215BF"/>
    <w:rsid w:val="00621EC6"/>
    <w:rsid w:val="00621EFC"/>
    <w:rsid w:val="006223FD"/>
    <w:rsid w:val="006227A1"/>
    <w:rsid w:val="0062487E"/>
    <w:rsid w:val="00624C74"/>
    <w:rsid w:val="0062559C"/>
    <w:rsid w:val="0062770A"/>
    <w:rsid w:val="00627947"/>
    <w:rsid w:val="0063008F"/>
    <w:rsid w:val="00630534"/>
    <w:rsid w:val="006308EB"/>
    <w:rsid w:val="00630A6A"/>
    <w:rsid w:val="00630F3E"/>
    <w:rsid w:val="006312A5"/>
    <w:rsid w:val="00631A20"/>
    <w:rsid w:val="0063230E"/>
    <w:rsid w:val="00632E5A"/>
    <w:rsid w:val="00632E9C"/>
    <w:rsid w:val="00633FA6"/>
    <w:rsid w:val="006349B5"/>
    <w:rsid w:val="00635B4E"/>
    <w:rsid w:val="006365C9"/>
    <w:rsid w:val="00636981"/>
    <w:rsid w:val="00636CCC"/>
    <w:rsid w:val="006370AF"/>
    <w:rsid w:val="00637323"/>
    <w:rsid w:val="00640345"/>
    <w:rsid w:val="00640754"/>
    <w:rsid w:val="00641812"/>
    <w:rsid w:val="006419E9"/>
    <w:rsid w:val="00641E51"/>
    <w:rsid w:val="00641F26"/>
    <w:rsid w:val="00642B52"/>
    <w:rsid w:val="0064346B"/>
    <w:rsid w:val="00643795"/>
    <w:rsid w:val="006444C6"/>
    <w:rsid w:val="00644C55"/>
    <w:rsid w:val="00645AAF"/>
    <w:rsid w:val="00646011"/>
    <w:rsid w:val="0064608C"/>
    <w:rsid w:val="00646D14"/>
    <w:rsid w:val="00647228"/>
    <w:rsid w:val="0064768F"/>
    <w:rsid w:val="00647734"/>
    <w:rsid w:val="00647759"/>
    <w:rsid w:val="00647831"/>
    <w:rsid w:val="006478A9"/>
    <w:rsid w:val="00647B2D"/>
    <w:rsid w:val="00650186"/>
    <w:rsid w:val="00651716"/>
    <w:rsid w:val="00651C19"/>
    <w:rsid w:val="00651CA6"/>
    <w:rsid w:val="00652836"/>
    <w:rsid w:val="00652855"/>
    <w:rsid w:val="00653FC4"/>
    <w:rsid w:val="006543AF"/>
    <w:rsid w:val="00654605"/>
    <w:rsid w:val="00654D12"/>
    <w:rsid w:val="006553D1"/>
    <w:rsid w:val="006553FC"/>
    <w:rsid w:val="00655439"/>
    <w:rsid w:val="006555A3"/>
    <w:rsid w:val="00656F7D"/>
    <w:rsid w:val="00657958"/>
    <w:rsid w:val="0065796D"/>
    <w:rsid w:val="00660AA6"/>
    <w:rsid w:val="00661E09"/>
    <w:rsid w:val="00661FD6"/>
    <w:rsid w:val="00662698"/>
    <w:rsid w:val="00662902"/>
    <w:rsid w:val="00662A74"/>
    <w:rsid w:val="00663293"/>
    <w:rsid w:val="006651D1"/>
    <w:rsid w:val="00665EE0"/>
    <w:rsid w:val="00666021"/>
    <w:rsid w:val="0066690B"/>
    <w:rsid w:val="00666BE6"/>
    <w:rsid w:val="006675F2"/>
    <w:rsid w:val="00670E57"/>
    <w:rsid w:val="00671099"/>
    <w:rsid w:val="00671E91"/>
    <w:rsid w:val="006723AF"/>
    <w:rsid w:val="00673571"/>
    <w:rsid w:val="00673D8A"/>
    <w:rsid w:val="0067433A"/>
    <w:rsid w:val="00674B16"/>
    <w:rsid w:val="00674D6C"/>
    <w:rsid w:val="006751AE"/>
    <w:rsid w:val="006759E0"/>
    <w:rsid w:val="0067754F"/>
    <w:rsid w:val="00677B28"/>
    <w:rsid w:val="006802CD"/>
    <w:rsid w:val="00680757"/>
    <w:rsid w:val="00680F66"/>
    <w:rsid w:val="00681448"/>
    <w:rsid w:val="00681496"/>
    <w:rsid w:val="006815EB"/>
    <w:rsid w:val="0068224F"/>
    <w:rsid w:val="0068227D"/>
    <w:rsid w:val="00682D0C"/>
    <w:rsid w:val="00683807"/>
    <w:rsid w:val="00683AAD"/>
    <w:rsid w:val="00683F06"/>
    <w:rsid w:val="00684C99"/>
    <w:rsid w:val="0068558F"/>
    <w:rsid w:val="006855CF"/>
    <w:rsid w:val="006861E1"/>
    <w:rsid w:val="006862EB"/>
    <w:rsid w:val="0068648D"/>
    <w:rsid w:val="00686544"/>
    <w:rsid w:val="006865BA"/>
    <w:rsid w:val="00690D7B"/>
    <w:rsid w:val="006929B2"/>
    <w:rsid w:val="00693458"/>
    <w:rsid w:val="006936CC"/>
    <w:rsid w:val="00694EE3"/>
    <w:rsid w:val="00694EF3"/>
    <w:rsid w:val="00695070"/>
    <w:rsid w:val="00695A71"/>
    <w:rsid w:val="00695DB6"/>
    <w:rsid w:val="006961D6"/>
    <w:rsid w:val="00697099"/>
    <w:rsid w:val="00697318"/>
    <w:rsid w:val="006A074D"/>
    <w:rsid w:val="006A0C8C"/>
    <w:rsid w:val="006A12D5"/>
    <w:rsid w:val="006A201C"/>
    <w:rsid w:val="006A2944"/>
    <w:rsid w:val="006A2C6E"/>
    <w:rsid w:val="006A37AA"/>
    <w:rsid w:val="006A38D0"/>
    <w:rsid w:val="006A3A20"/>
    <w:rsid w:val="006A3F1B"/>
    <w:rsid w:val="006A438A"/>
    <w:rsid w:val="006A5370"/>
    <w:rsid w:val="006A6425"/>
    <w:rsid w:val="006A65F7"/>
    <w:rsid w:val="006A65FE"/>
    <w:rsid w:val="006A6B3D"/>
    <w:rsid w:val="006B00F2"/>
    <w:rsid w:val="006B0D23"/>
    <w:rsid w:val="006B108E"/>
    <w:rsid w:val="006B1490"/>
    <w:rsid w:val="006B152C"/>
    <w:rsid w:val="006B1FF8"/>
    <w:rsid w:val="006B2450"/>
    <w:rsid w:val="006B2C1E"/>
    <w:rsid w:val="006B2D64"/>
    <w:rsid w:val="006B36BC"/>
    <w:rsid w:val="006B3CDE"/>
    <w:rsid w:val="006B3F7C"/>
    <w:rsid w:val="006B4030"/>
    <w:rsid w:val="006B5162"/>
    <w:rsid w:val="006B5623"/>
    <w:rsid w:val="006B6029"/>
    <w:rsid w:val="006B621F"/>
    <w:rsid w:val="006C0435"/>
    <w:rsid w:val="006C16BB"/>
    <w:rsid w:val="006C2AD9"/>
    <w:rsid w:val="006C2BBC"/>
    <w:rsid w:val="006C2EF1"/>
    <w:rsid w:val="006C3484"/>
    <w:rsid w:val="006C43D9"/>
    <w:rsid w:val="006C483E"/>
    <w:rsid w:val="006C51F6"/>
    <w:rsid w:val="006C61BA"/>
    <w:rsid w:val="006C682D"/>
    <w:rsid w:val="006C7034"/>
    <w:rsid w:val="006C74C2"/>
    <w:rsid w:val="006C7616"/>
    <w:rsid w:val="006C7D24"/>
    <w:rsid w:val="006D0146"/>
    <w:rsid w:val="006D1928"/>
    <w:rsid w:val="006D1A7B"/>
    <w:rsid w:val="006D20F8"/>
    <w:rsid w:val="006D44AF"/>
    <w:rsid w:val="006D4B8A"/>
    <w:rsid w:val="006D4B93"/>
    <w:rsid w:val="006D5E5E"/>
    <w:rsid w:val="006D6286"/>
    <w:rsid w:val="006D633A"/>
    <w:rsid w:val="006D686A"/>
    <w:rsid w:val="006D6B79"/>
    <w:rsid w:val="006D6C16"/>
    <w:rsid w:val="006D7986"/>
    <w:rsid w:val="006D7BAD"/>
    <w:rsid w:val="006D7EAE"/>
    <w:rsid w:val="006E03C4"/>
    <w:rsid w:val="006E07AD"/>
    <w:rsid w:val="006E112C"/>
    <w:rsid w:val="006E13F1"/>
    <w:rsid w:val="006E19C1"/>
    <w:rsid w:val="006E2286"/>
    <w:rsid w:val="006E22B7"/>
    <w:rsid w:val="006E25FA"/>
    <w:rsid w:val="006E26A0"/>
    <w:rsid w:val="006E2FB2"/>
    <w:rsid w:val="006E3965"/>
    <w:rsid w:val="006E39B0"/>
    <w:rsid w:val="006E3CB2"/>
    <w:rsid w:val="006E47C9"/>
    <w:rsid w:val="006E4B5D"/>
    <w:rsid w:val="006E51AD"/>
    <w:rsid w:val="006E5403"/>
    <w:rsid w:val="006E6574"/>
    <w:rsid w:val="006E711B"/>
    <w:rsid w:val="006E79C3"/>
    <w:rsid w:val="006F09DB"/>
    <w:rsid w:val="006F0A14"/>
    <w:rsid w:val="006F11C7"/>
    <w:rsid w:val="006F1554"/>
    <w:rsid w:val="006F1D70"/>
    <w:rsid w:val="006F307B"/>
    <w:rsid w:val="006F3193"/>
    <w:rsid w:val="006F359E"/>
    <w:rsid w:val="006F36F5"/>
    <w:rsid w:val="006F4305"/>
    <w:rsid w:val="006F440A"/>
    <w:rsid w:val="006F44B0"/>
    <w:rsid w:val="006F462D"/>
    <w:rsid w:val="006F4AD6"/>
    <w:rsid w:val="006F4ADB"/>
    <w:rsid w:val="006F4FAD"/>
    <w:rsid w:val="006F5D87"/>
    <w:rsid w:val="006F6225"/>
    <w:rsid w:val="006F686F"/>
    <w:rsid w:val="006F6E14"/>
    <w:rsid w:val="006F763D"/>
    <w:rsid w:val="006F7AC0"/>
    <w:rsid w:val="0070054D"/>
    <w:rsid w:val="00700629"/>
    <w:rsid w:val="00700E81"/>
    <w:rsid w:val="00700FBF"/>
    <w:rsid w:val="007011D3"/>
    <w:rsid w:val="00701858"/>
    <w:rsid w:val="00701FF4"/>
    <w:rsid w:val="00702322"/>
    <w:rsid w:val="00702618"/>
    <w:rsid w:val="0070290E"/>
    <w:rsid w:val="00703F73"/>
    <w:rsid w:val="007042BB"/>
    <w:rsid w:val="0070475F"/>
    <w:rsid w:val="00705443"/>
    <w:rsid w:val="00705A09"/>
    <w:rsid w:val="00705AC4"/>
    <w:rsid w:val="007073AC"/>
    <w:rsid w:val="0070759E"/>
    <w:rsid w:val="007077D0"/>
    <w:rsid w:val="00707C7E"/>
    <w:rsid w:val="00707D84"/>
    <w:rsid w:val="007106C8"/>
    <w:rsid w:val="007117CC"/>
    <w:rsid w:val="0071186C"/>
    <w:rsid w:val="0071246C"/>
    <w:rsid w:val="0071292A"/>
    <w:rsid w:val="00713305"/>
    <w:rsid w:val="00713CAC"/>
    <w:rsid w:val="0071474D"/>
    <w:rsid w:val="007150C2"/>
    <w:rsid w:val="00716896"/>
    <w:rsid w:val="00717662"/>
    <w:rsid w:val="00720104"/>
    <w:rsid w:val="00720346"/>
    <w:rsid w:val="00720B84"/>
    <w:rsid w:val="00720F90"/>
    <w:rsid w:val="00721292"/>
    <w:rsid w:val="007216AF"/>
    <w:rsid w:val="00722080"/>
    <w:rsid w:val="007220E2"/>
    <w:rsid w:val="00722619"/>
    <w:rsid w:val="00722671"/>
    <w:rsid w:val="00722A6A"/>
    <w:rsid w:val="00722EF7"/>
    <w:rsid w:val="007240EA"/>
    <w:rsid w:val="00724562"/>
    <w:rsid w:val="007248F2"/>
    <w:rsid w:val="007249D2"/>
    <w:rsid w:val="00724D1F"/>
    <w:rsid w:val="0072502E"/>
    <w:rsid w:val="00725373"/>
    <w:rsid w:val="00725D13"/>
    <w:rsid w:val="0072668B"/>
    <w:rsid w:val="00727C05"/>
    <w:rsid w:val="00730B72"/>
    <w:rsid w:val="00731552"/>
    <w:rsid w:val="0073169F"/>
    <w:rsid w:val="00731813"/>
    <w:rsid w:val="0073198A"/>
    <w:rsid w:val="00731CD4"/>
    <w:rsid w:val="00733CAE"/>
    <w:rsid w:val="007359BE"/>
    <w:rsid w:val="007364A4"/>
    <w:rsid w:val="00736AA3"/>
    <w:rsid w:val="007375A5"/>
    <w:rsid w:val="007376B1"/>
    <w:rsid w:val="007377B1"/>
    <w:rsid w:val="00737E15"/>
    <w:rsid w:val="007404A4"/>
    <w:rsid w:val="007404EC"/>
    <w:rsid w:val="007407DA"/>
    <w:rsid w:val="00741ACC"/>
    <w:rsid w:val="007420D8"/>
    <w:rsid w:val="007422B9"/>
    <w:rsid w:val="00743F48"/>
    <w:rsid w:val="00744609"/>
    <w:rsid w:val="00744998"/>
    <w:rsid w:val="00744A5C"/>
    <w:rsid w:val="0074574B"/>
    <w:rsid w:val="007461DB"/>
    <w:rsid w:val="007465D4"/>
    <w:rsid w:val="007465EF"/>
    <w:rsid w:val="00746E2B"/>
    <w:rsid w:val="00746EC2"/>
    <w:rsid w:val="00747692"/>
    <w:rsid w:val="00750347"/>
    <w:rsid w:val="007505CA"/>
    <w:rsid w:val="0075060C"/>
    <w:rsid w:val="00750D6A"/>
    <w:rsid w:val="00750E3E"/>
    <w:rsid w:val="00751996"/>
    <w:rsid w:val="00751D42"/>
    <w:rsid w:val="00751DA9"/>
    <w:rsid w:val="007526E9"/>
    <w:rsid w:val="00753081"/>
    <w:rsid w:val="0075317F"/>
    <w:rsid w:val="00753225"/>
    <w:rsid w:val="00753E91"/>
    <w:rsid w:val="0075437C"/>
    <w:rsid w:val="00755253"/>
    <w:rsid w:val="007556A6"/>
    <w:rsid w:val="00755A09"/>
    <w:rsid w:val="00757625"/>
    <w:rsid w:val="007609E6"/>
    <w:rsid w:val="00760C09"/>
    <w:rsid w:val="00760CBF"/>
    <w:rsid w:val="00761407"/>
    <w:rsid w:val="007614AD"/>
    <w:rsid w:val="007615F0"/>
    <w:rsid w:val="007619BB"/>
    <w:rsid w:val="00761E49"/>
    <w:rsid w:val="00763448"/>
    <w:rsid w:val="007634AE"/>
    <w:rsid w:val="00763E1F"/>
    <w:rsid w:val="00764524"/>
    <w:rsid w:val="007645A0"/>
    <w:rsid w:val="00765D2D"/>
    <w:rsid w:val="007667A2"/>
    <w:rsid w:val="00766C2F"/>
    <w:rsid w:val="00767690"/>
    <w:rsid w:val="00767A11"/>
    <w:rsid w:val="007700F8"/>
    <w:rsid w:val="00770142"/>
    <w:rsid w:val="007705AC"/>
    <w:rsid w:val="00770DB2"/>
    <w:rsid w:val="00770E98"/>
    <w:rsid w:val="00772B95"/>
    <w:rsid w:val="00772F7D"/>
    <w:rsid w:val="007735FF"/>
    <w:rsid w:val="00773951"/>
    <w:rsid w:val="00774183"/>
    <w:rsid w:val="007742E1"/>
    <w:rsid w:val="0077541A"/>
    <w:rsid w:val="007759BF"/>
    <w:rsid w:val="0077710F"/>
    <w:rsid w:val="00777EE2"/>
    <w:rsid w:val="007800E0"/>
    <w:rsid w:val="00780BCD"/>
    <w:rsid w:val="00781225"/>
    <w:rsid w:val="00781579"/>
    <w:rsid w:val="00781FE1"/>
    <w:rsid w:val="00782101"/>
    <w:rsid w:val="0078275D"/>
    <w:rsid w:val="0078445F"/>
    <w:rsid w:val="00784A0C"/>
    <w:rsid w:val="00784B50"/>
    <w:rsid w:val="00784BE7"/>
    <w:rsid w:val="0078620A"/>
    <w:rsid w:val="00786DF9"/>
    <w:rsid w:val="00787501"/>
    <w:rsid w:val="00787A00"/>
    <w:rsid w:val="00787BD8"/>
    <w:rsid w:val="00790342"/>
    <w:rsid w:val="007904DA"/>
    <w:rsid w:val="007918F4"/>
    <w:rsid w:val="00791F07"/>
    <w:rsid w:val="00792871"/>
    <w:rsid w:val="00792FC8"/>
    <w:rsid w:val="0079358B"/>
    <w:rsid w:val="00793733"/>
    <w:rsid w:val="007939B0"/>
    <w:rsid w:val="00793C4C"/>
    <w:rsid w:val="00793D36"/>
    <w:rsid w:val="00794175"/>
    <w:rsid w:val="0079417A"/>
    <w:rsid w:val="00795EFB"/>
    <w:rsid w:val="0079672E"/>
    <w:rsid w:val="00796A34"/>
    <w:rsid w:val="00796DD0"/>
    <w:rsid w:val="00797102"/>
    <w:rsid w:val="007972B5"/>
    <w:rsid w:val="007977BB"/>
    <w:rsid w:val="00797F39"/>
    <w:rsid w:val="00797F6C"/>
    <w:rsid w:val="007A0BD7"/>
    <w:rsid w:val="007A1175"/>
    <w:rsid w:val="007A179C"/>
    <w:rsid w:val="007A1B79"/>
    <w:rsid w:val="007A1B8C"/>
    <w:rsid w:val="007A3F8C"/>
    <w:rsid w:val="007A4B3E"/>
    <w:rsid w:val="007A4B57"/>
    <w:rsid w:val="007A5B48"/>
    <w:rsid w:val="007A68FB"/>
    <w:rsid w:val="007A6A38"/>
    <w:rsid w:val="007A7267"/>
    <w:rsid w:val="007A7516"/>
    <w:rsid w:val="007A78E1"/>
    <w:rsid w:val="007A7D21"/>
    <w:rsid w:val="007B0DED"/>
    <w:rsid w:val="007B13E8"/>
    <w:rsid w:val="007B26A0"/>
    <w:rsid w:val="007B29EF"/>
    <w:rsid w:val="007B2EF6"/>
    <w:rsid w:val="007B3605"/>
    <w:rsid w:val="007B39C3"/>
    <w:rsid w:val="007B3D6E"/>
    <w:rsid w:val="007B43DC"/>
    <w:rsid w:val="007B49E0"/>
    <w:rsid w:val="007B4E66"/>
    <w:rsid w:val="007B4EA6"/>
    <w:rsid w:val="007B5285"/>
    <w:rsid w:val="007B52AC"/>
    <w:rsid w:val="007B5539"/>
    <w:rsid w:val="007B55DA"/>
    <w:rsid w:val="007B6624"/>
    <w:rsid w:val="007B71E7"/>
    <w:rsid w:val="007B7841"/>
    <w:rsid w:val="007B7C5B"/>
    <w:rsid w:val="007C0042"/>
    <w:rsid w:val="007C14D9"/>
    <w:rsid w:val="007C1D71"/>
    <w:rsid w:val="007C22E8"/>
    <w:rsid w:val="007C317F"/>
    <w:rsid w:val="007C4C02"/>
    <w:rsid w:val="007C53AE"/>
    <w:rsid w:val="007D29F5"/>
    <w:rsid w:val="007D330E"/>
    <w:rsid w:val="007D3A38"/>
    <w:rsid w:val="007D3AB0"/>
    <w:rsid w:val="007D46F5"/>
    <w:rsid w:val="007D4D12"/>
    <w:rsid w:val="007D4F51"/>
    <w:rsid w:val="007D559A"/>
    <w:rsid w:val="007D62A7"/>
    <w:rsid w:val="007D63B3"/>
    <w:rsid w:val="007D6964"/>
    <w:rsid w:val="007D7012"/>
    <w:rsid w:val="007D7289"/>
    <w:rsid w:val="007D751C"/>
    <w:rsid w:val="007E0880"/>
    <w:rsid w:val="007E13E3"/>
    <w:rsid w:val="007E1F56"/>
    <w:rsid w:val="007E2DE5"/>
    <w:rsid w:val="007E3032"/>
    <w:rsid w:val="007E3042"/>
    <w:rsid w:val="007E394E"/>
    <w:rsid w:val="007E43FD"/>
    <w:rsid w:val="007E4AD8"/>
    <w:rsid w:val="007E50CB"/>
    <w:rsid w:val="007E56CF"/>
    <w:rsid w:val="007E5726"/>
    <w:rsid w:val="007E5BE8"/>
    <w:rsid w:val="007E616E"/>
    <w:rsid w:val="007E68D2"/>
    <w:rsid w:val="007E6DC5"/>
    <w:rsid w:val="007E7692"/>
    <w:rsid w:val="007F07F0"/>
    <w:rsid w:val="007F0A7B"/>
    <w:rsid w:val="007F128A"/>
    <w:rsid w:val="007F16CC"/>
    <w:rsid w:val="007F1ECE"/>
    <w:rsid w:val="007F2C88"/>
    <w:rsid w:val="007F37CF"/>
    <w:rsid w:val="007F480F"/>
    <w:rsid w:val="007F487F"/>
    <w:rsid w:val="007F4C43"/>
    <w:rsid w:val="007F4C97"/>
    <w:rsid w:val="007F59A6"/>
    <w:rsid w:val="007F5B26"/>
    <w:rsid w:val="007F61D5"/>
    <w:rsid w:val="007F698C"/>
    <w:rsid w:val="007F7C68"/>
    <w:rsid w:val="007F7F87"/>
    <w:rsid w:val="0080084A"/>
    <w:rsid w:val="00801732"/>
    <w:rsid w:val="00803DBF"/>
    <w:rsid w:val="0080468D"/>
    <w:rsid w:val="008055B6"/>
    <w:rsid w:val="00806BF5"/>
    <w:rsid w:val="00807B01"/>
    <w:rsid w:val="00807C57"/>
    <w:rsid w:val="00810B2C"/>
    <w:rsid w:val="00811623"/>
    <w:rsid w:val="00811A02"/>
    <w:rsid w:val="00812A91"/>
    <w:rsid w:val="00812DC3"/>
    <w:rsid w:val="00812E37"/>
    <w:rsid w:val="00812F83"/>
    <w:rsid w:val="00813367"/>
    <w:rsid w:val="00813C55"/>
    <w:rsid w:val="00813DB4"/>
    <w:rsid w:val="00813F66"/>
    <w:rsid w:val="00816296"/>
    <w:rsid w:val="008168D7"/>
    <w:rsid w:val="00816FA8"/>
    <w:rsid w:val="00817D4C"/>
    <w:rsid w:val="00820A9C"/>
    <w:rsid w:val="00820B2E"/>
    <w:rsid w:val="0082245B"/>
    <w:rsid w:val="0082296D"/>
    <w:rsid w:val="008238BD"/>
    <w:rsid w:val="008239A3"/>
    <w:rsid w:val="00825106"/>
    <w:rsid w:val="00826DE6"/>
    <w:rsid w:val="0082743D"/>
    <w:rsid w:val="008275F1"/>
    <w:rsid w:val="00827739"/>
    <w:rsid w:val="008314EB"/>
    <w:rsid w:val="00831A8C"/>
    <w:rsid w:val="00831CE0"/>
    <w:rsid w:val="008326A4"/>
    <w:rsid w:val="008328A8"/>
    <w:rsid w:val="008333C8"/>
    <w:rsid w:val="00833866"/>
    <w:rsid w:val="00834179"/>
    <w:rsid w:val="00834E4C"/>
    <w:rsid w:val="00835115"/>
    <w:rsid w:val="00835861"/>
    <w:rsid w:val="008359F1"/>
    <w:rsid w:val="00835AA9"/>
    <w:rsid w:val="00835B8D"/>
    <w:rsid w:val="00835E31"/>
    <w:rsid w:val="00835EE5"/>
    <w:rsid w:val="00835FDD"/>
    <w:rsid w:val="008361A8"/>
    <w:rsid w:val="00836970"/>
    <w:rsid w:val="00842D4C"/>
    <w:rsid w:val="0084357A"/>
    <w:rsid w:val="008441F6"/>
    <w:rsid w:val="00845443"/>
    <w:rsid w:val="008462C2"/>
    <w:rsid w:val="00846CFC"/>
    <w:rsid w:val="008506DA"/>
    <w:rsid w:val="0085082B"/>
    <w:rsid w:val="008508D7"/>
    <w:rsid w:val="00852800"/>
    <w:rsid w:val="00852C7D"/>
    <w:rsid w:val="00853152"/>
    <w:rsid w:val="0085402B"/>
    <w:rsid w:val="00855859"/>
    <w:rsid w:val="00856047"/>
    <w:rsid w:val="00856D7E"/>
    <w:rsid w:val="00856E49"/>
    <w:rsid w:val="00860785"/>
    <w:rsid w:val="0086086C"/>
    <w:rsid w:val="00860AFD"/>
    <w:rsid w:val="0086218E"/>
    <w:rsid w:val="00862292"/>
    <w:rsid w:val="0086232A"/>
    <w:rsid w:val="008639C3"/>
    <w:rsid w:val="0086401F"/>
    <w:rsid w:val="0086419D"/>
    <w:rsid w:val="00864C20"/>
    <w:rsid w:val="008651DB"/>
    <w:rsid w:val="0086562D"/>
    <w:rsid w:val="00865957"/>
    <w:rsid w:val="00866313"/>
    <w:rsid w:val="008663FD"/>
    <w:rsid w:val="00866883"/>
    <w:rsid w:val="00866FFF"/>
    <w:rsid w:val="008672AC"/>
    <w:rsid w:val="00867857"/>
    <w:rsid w:val="00870F33"/>
    <w:rsid w:val="00872AE8"/>
    <w:rsid w:val="00872FE1"/>
    <w:rsid w:val="008731BB"/>
    <w:rsid w:val="00873215"/>
    <w:rsid w:val="00874053"/>
    <w:rsid w:val="008742FA"/>
    <w:rsid w:val="00874818"/>
    <w:rsid w:val="008766DF"/>
    <w:rsid w:val="00876761"/>
    <w:rsid w:val="008767DE"/>
    <w:rsid w:val="00876B07"/>
    <w:rsid w:val="00876E2B"/>
    <w:rsid w:val="00877601"/>
    <w:rsid w:val="0088031F"/>
    <w:rsid w:val="00880437"/>
    <w:rsid w:val="00880B1D"/>
    <w:rsid w:val="00881074"/>
    <w:rsid w:val="00881307"/>
    <w:rsid w:val="00881453"/>
    <w:rsid w:val="00882196"/>
    <w:rsid w:val="00882859"/>
    <w:rsid w:val="00882AAB"/>
    <w:rsid w:val="00882BE7"/>
    <w:rsid w:val="00883544"/>
    <w:rsid w:val="00883A25"/>
    <w:rsid w:val="0088447A"/>
    <w:rsid w:val="008852CC"/>
    <w:rsid w:val="008862B4"/>
    <w:rsid w:val="00886E00"/>
    <w:rsid w:val="008877FD"/>
    <w:rsid w:val="00887A7B"/>
    <w:rsid w:val="00890E4A"/>
    <w:rsid w:val="00890ECB"/>
    <w:rsid w:val="008915F9"/>
    <w:rsid w:val="008920C6"/>
    <w:rsid w:val="008920CD"/>
    <w:rsid w:val="0089246F"/>
    <w:rsid w:val="0089252C"/>
    <w:rsid w:val="008926EE"/>
    <w:rsid w:val="00893E86"/>
    <w:rsid w:val="00893FBB"/>
    <w:rsid w:val="00894015"/>
    <w:rsid w:val="00894638"/>
    <w:rsid w:val="008946A8"/>
    <w:rsid w:val="00894D21"/>
    <w:rsid w:val="0089543E"/>
    <w:rsid w:val="00895462"/>
    <w:rsid w:val="008958EB"/>
    <w:rsid w:val="00895A0B"/>
    <w:rsid w:val="00895B07"/>
    <w:rsid w:val="00895F28"/>
    <w:rsid w:val="00896236"/>
    <w:rsid w:val="0089737F"/>
    <w:rsid w:val="00897E41"/>
    <w:rsid w:val="008A00F9"/>
    <w:rsid w:val="008A1211"/>
    <w:rsid w:val="008A1854"/>
    <w:rsid w:val="008A1C16"/>
    <w:rsid w:val="008A1FC1"/>
    <w:rsid w:val="008A25CE"/>
    <w:rsid w:val="008A26C7"/>
    <w:rsid w:val="008A27F8"/>
    <w:rsid w:val="008A2BA0"/>
    <w:rsid w:val="008A2CB0"/>
    <w:rsid w:val="008A2F81"/>
    <w:rsid w:val="008A3092"/>
    <w:rsid w:val="008A3434"/>
    <w:rsid w:val="008A4023"/>
    <w:rsid w:val="008A5FF9"/>
    <w:rsid w:val="008A610F"/>
    <w:rsid w:val="008A680F"/>
    <w:rsid w:val="008A6C22"/>
    <w:rsid w:val="008A6E6E"/>
    <w:rsid w:val="008A73B2"/>
    <w:rsid w:val="008A74B8"/>
    <w:rsid w:val="008B10EA"/>
    <w:rsid w:val="008B1448"/>
    <w:rsid w:val="008B199E"/>
    <w:rsid w:val="008B29E5"/>
    <w:rsid w:val="008B3727"/>
    <w:rsid w:val="008B38E5"/>
    <w:rsid w:val="008B3FEC"/>
    <w:rsid w:val="008B45D0"/>
    <w:rsid w:val="008B536F"/>
    <w:rsid w:val="008B6987"/>
    <w:rsid w:val="008B713E"/>
    <w:rsid w:val="008B7BAE"/>
    <w:rsid w:val="008C0932"/>
    <w:rsid w:val="008C0DCA"/>
    <w:rsid w:val="008C239E"/>
    <w:rsid w:val="008C3110"/>
    <w:rsid w:val="008C35E5"/>
    <w:rsid w:val="008C3E30"/>
    <w:rsid w:val="008C47DC"/>
    <w:rsid w:val="008C497A"/>
    <w:rsid w:val="008C4ED9"/>
    <w:rsid w:val="008C6E2B"/>
    <w:rsid w:val="008C6EC8"/>
    <w:rsid w:val="008C75CF"/>
    <w:rsid w:val="008C7C55"/>
    <w:rsid w:val="008D17C8"/>
    <w:rsid w:val="008D23FA"/>
    <w:rsid w:val="008D2494"/>
    <w:rsid w:val="008D285D"/>
    <w:rsid w:val="008D4BA5"/>
    <w:rsid w:val="008D52C6"/>
    <w:rsid w:val="008D5665"/>
    <w:rsid w:val="008D6114"/>
    <w:rsid w:val="008D6CEA"/>
    <w:rsid w:val="008D6ED9"/>
    <w:rsid w:val="008D70D4"/>
    <w:rsid w:val="008D7D23"/>
    <w:rsid w:val="008E0967"/>
    <w:rsid w:val="008E1DA1"/>
    <w:rsid w:val="008E25FB"/>
    <w:rsid w:val="008E27F7"/>
    <w:rsid w:val="008E2AB3"/>
    <w:rsid w:val="008E2D66"/>
    <w:rsid w:val="008E2FA8"/>
    <w:rsid w:val="008E460D"/>
    <w:rsid w:val="008E4BF2"/>
    <w:rsid w:val="008E5366"/>
    <w:rsid w:val="008E60A5"/>
    <w:rsid w:val="008E63C8"/>
    <w:rsid w:val="008E64C3"/>
    <w:rsid w:val="008E69C1"/>
    <w:rsid w:val="008E6FA8"/>
    <w:rsid w:val="008E74BC"/>
    <w:rsid w:val="008F0396"/>
    <w:rsid w:val="008F215C"/>
    <w:rsid w:val="008F223E"/>
    <w:rsid w:val="008F239F"/>
    <w:rsid w:val="008F40C3"/>
    <w:rsid w:val="008F488F"/>
    <w:rsid w:val="008F51CD"/>
    <w:rsid w:val="008F5A23"/>
    <w:rsid w:val="008F5D6E"/>
    <w:rsid w:val="008F6324"/>
    <w:rsid w:val="008F6949"/>
    <w:rsid w:val="008F72FF"/>
    <w:rsid w:val="008F7DFC"/>
    <w:rsid w:val="009007D3"/>
    <w:rsid w:val="0090090E"/>
    <w:rsid w:val="00901097"/>
    <w:rsid w:val="009025F8"/>
    <w:rsid w:val="00902935"/>
    <w:rsid w:val="00902ACD"/>
    <w:rsid w:val="00902E06"/>
    <w:rsid w:val="009039C4"/>
    <w:rsid w:val="00903CDE"/>
    <w:rsid w:val="00903D39"/>
    <w:rsid w:val="00904E10"/>
    <w:rsid w:val="00904FFE"/>
    <w:rsid w:val="0090605C"/>
    <w:rsid w:val="00906F63"/>
    <w:rsid w:val="00907D8A"/>
    <w:rsid w:val="00907E0B"/>
    <w:rsid w:val="009122F1"/>
    <w:rsid w:val="00913A43"/>
    <w:rsid w:val="00913D1A"/>
    <w:rsid w:val="00914239"/>
    <w:rsid w:val="0091515B"/>
    <w:rsid w:val="00916486"/>
    <w:rsid w:val="0091673F"/>
    <w:rsid w:val="009167AF"/>
    <w:rsid w:val="009167E5"/>
    <w:rsid w:val="009168B2"/>
    <w:rsid w:val="009169A5"/>
    <w:rsid w:val="00917C5D"/>
    <w:rsid w:val="00921B1C"/>
    <w:rsid w:val="00921B9A"/>
    <w:rsid w:val="00921CEA"/>
    <w:rsid w:val="0092271E"/>
    <w:rsid w:val="0092314A"/>
    <w:rsid w:val="00924E87"/>
    <w:rsid w:val="00924FA2"/>
    <w:rsid w:val="009258EE"/>
    <w:rsid w:val="00926124"/>
    <w:rsid w:val="00926B3F"/>
    <w:rsid w:val="00927404"/>
    <w:rsid w:val="00927519"/>
    <w:rsid w:val="00927A5B"/>
    <w:rsid w:val="009300E6"/>
    <w:rsid w:val="0093020B"/>
    <w:rsid w:val="00930C8B"/>
    <w:rsid w:val="009311CA"/>
    <w:rsid w:val="009312F3"/>
    <w:rsid w:val="009317AB"/>
    <w:rsid w:val="0093189A"/>
    <w:rsid w:val="009319C2"/>
    <w:rsid w:val="00931D02"/>
    <w:rsid w:val="00932229"/>
    <w:rsid w:val="00932F6F"/>
    <w:rsid w:val="009332BD"/>
    <w:rsid w:val="00933C3A"/>
    <w:rsid w:val="00933F46"/>
    <w:rsid w:val="0093444C"/>
    <w:rsid w:val="009349D8"/>
    <w:rsid w:val="00935DED"/>
    <w:rsid w:val="00935FE2"/>
    <w:rsid w:val="0093693B"/>
    <w:rsid w:val="00936CED"/>
    <w:rsid w:val="00937DE2"/>
    <w:rsid w:val="00937F33"/>
    <w:rsid w:val="00940A8F"/>
    <w:rsid w:val="00940E47"/>
    <w:rsid w:val="00940FAC"/>
    <w:rsid w:val="00940FEA"/>
    <w:rsid w:val="0094108A"/>
    <w:rsid w:val="00941657"/>
    <w:rsid w:val="00941686"/>
    <w:rsid w:val="00942AFA"/>
    <w:rsid w:val="00943F06"/>
    <w:rsid w:val="00945A57"/>
    <w:rsid w:val="009461A4"/>
    <w:rsid w:val="009473FC"/>
    <w:rsid w:val="0094791A"/>
    <w:rsid w:val="00950345"/>
    <w:rsid w:val="009504EE"/>
    <w:rsid w:val="00950910"/>
    <w:rsid w:val="00950B10"/>
    <w:rsid w:val="0095178C"/>
    <w:rsid w:val="00952602"/>
    <w:rsid w:val="00953278"/>
    <w:rsid w:val="009540E5"/>
    <w:rsid w:val="00956DD3"/>
    <w:rsid w:val="00957340"/>
    <w:rsid w:val="009574AA"/>
    <w:rsid w:val="00960089"/>
    <w:rsid w:val="00960A61"/>
    <w:rsid w:val="0096121E"/>
    <w:rsid w:val="00962715"/>
    <w:rsid w:val="009628F7"/>
    <w:rsid w:val="00963314"/>
    <w:rsid w:val="00963427"/>
    <w:rsid w:val="00963ADC"/>
    <w:rsid w:val="009641D6"/>
    <w:rsid w:val="00964B94"/>
    <w:rsid w:val="00964FE7"/>
    <w:rsid w:val="0096554F"/>
    <w:rsid w:val="0096572E"/>
    <w:rsid w:val="00965A16"/>
    <w:rsid w:val="00965AB9"/>
    <w:rsid w:val="00965F51"/>
    <w:rsid w:val="00966577"/>
    <w:rsid w:val="009667D0"/>
    <w:rsid w:val="009718F4"/>
    <w:rsid w:val="00971C69"/>
    <w:rsid w:val="00971C95"/>
    <w:rsid w:val="00972275"/>
    <w:rsid w:val="00972E2B"/>
    <w:rsid w:val="009754DE"/>
    <w:rsid w:val="00975D6E"/>
    <w:rsid w:val="0097603D"/>
    <w:rsid w:val="009760B4"/>
    <w:rsid w:val="009763CE"/>
    <w:rsid w:val="00977B82"/>
    <w:rsid w:val="009802DE"/>
    <w:rsid w:val="00980436"/>
    <w:rsid w:val="00980F42"/>
    <w:rsid w:val="00981CB0"/>
    <w:rsid w:val="00982523"/>
    <w:rsid w:val="00982957"/>
    <w:rsid w:val="009830FF"/>
    <w:rsid w:val="00983502"/>
    <w:rsid w:val="0098519D"/>
    <w:rsid w:val="0098612F"/>
    <w:rsid w:val="00986522"/>
    <w:rsid w:val="00986A82"/>
    <w:rsid w:val="009879D0"/>
    <w:rsid w:val="009901D4"/>
    <w:rsid w:val="009905E0"/>
    <w:rsid w:val="009916A6"/>
    <w:rsid w:val="0099191F"/>
    <w:rsid w:val="00991F80"/>
    <w:rsid w:val="0099305E"/>
    <w:rsid w:val="009945F9"/>
    <w:rsid w:val="00994840"/>
    <w:rsid w:val="00994C3C"/>
    <w:rsid w:val="00995910"/>
    <w:rsid w:val="009959D2"/>
    <w:rsid w:val="009966D3"/>
    <w:rsid w:val="009968FC"/>
    <w:rsid w:val="00996E79"/>
    <w:rsid w:val="00997BA8"/>
    <w:rsid w:val="009A0440"/>
    <w:rsid w:val="009A0A65"/>
    <w:rsid w:val="009A17DC"/>
    <w:rsid w:val="009A1B64"/>
    <w:rsid w:val="009A3296"/>
    <w:rsid w:val="009A45C1"/>
    <w:rsid w:val="009A4600"/>
    <w:rsid w:val="009A541C"/>
    <w:rsid w:val="009A5711"/>
    <w:rsid w:val="009A6114"/>
    <w:rsid w:val="009A6291"/>
    <w:rsid w:val="009A63C8"/>
    <w:rsid w:val="009A6C63"/>
    <w:rsid w:val="009A6EF4"/>
    <w:rsid w:val="009A75C0"/>
    <w:rsid w:val="009B10F4"/>
    <w:rsid w:val="009B133A"/>
    <w:rsid w:val="009B1804"/>
    <w:rsid w:val="009B1851"/>
    <w:rsid w:val="009B1C66"/>
    <w:rsid w:val="009B1F6A"/>
    <w:rsid w:val="009B2291"/>
    <w:rsid w:val="009B28DA"/>
    <w:rsid w:val="009B3EC1"/>
    <w:rsid w:val="009B47FA"/>
    <w:rsid w:val="009B4F7E"/>
    <w:rsid w:val="009B5BE0"/>
    <w:rsid w:val="009B6716"/>
    <w:rsid w:val="009C05A9"/>
    <w:rsid w:val="009C05C8"/>
    <w:rsid w:val="009C0684"/>
    <w:rsid w:val="009C1AE2"/>
    <w:rsid w:val="009C2322"/>
    <w:rsid w:val="009C2786"/>
    <w:rsid w:val="009C2CC7"/>
    <w:rsid w:val="009C4F93"/>
    <w:rsid w:val="009C54F9"/>
    <w:rsid w:val="009C5B95"/>
    <w:rsid w:val="009C61B1"/>
    <w:rsid w:val="009C6B81"/>
    <w:rsid w:val="009C6FFE"/>
    <w:rsid w:val="009C706A"/>
    <w:rsid w:val="009C71FE"/>
    <w:rsid w:val="009D00B8"/>
    <w:rsid w:val="009D0CD3"/>
    <w:rsid w:val="009D103A"/>
    <w:rsid w:val="009D1464"/>
    <w:rsid w:val="009D1B77"/>
    <w:rsid w:val="009D3367"/>
    <w:rsid w:val="009D3593"/>
    <w:rsid w:val="009D38C3"/>
    <w:rsid w:val="009D436D"/>
    <w:rsid w:val="009D4792"/>
    <w:rsid w:val="009D4987"/>
    <w:rsid w:val="009D4C5C"/>
    <w:rsid w:val="009D5451"/>
    <w:rsid w:val="009D55B7"/>
    <w:rsid w:val="009D5986"/>
    <w:rsid w:val="009D5FE2"/>
    <w:rsid w:val="009D6425"/>
    <w:rsid w:val="009D64AA"/>
    <w:rsid w:val="009D6681"/>
    <w:rsid w:val="009D6F22"/>
    <w:rsid w:val="009D701E"/>
    <w:rsid w:val="009E00D0"/>
    <w:rsid w:val="009E0540"/>
    <w:rsid w:val="009E0960"/>
    <w:rsid w:val="009E1840"/>
    <w:rsid w:val="009E1F35"/>
    <w:rsid w:val="009E2275"/>
    <w:rsid w:val="009E2D6D"/>
    <w:rsid w:val="009E32B9"/>
    <w:rsid w:val="009E3AA1"/>
    <w:rsid w:val="009E4C37"/>
    <w:rsid w:val="009E4D95"/>
    <w:rsid w:val="009E534A"/>
    <w:rsid w:val="009E57C2"/>
    <w:rsid w:val="009E72A6"/>
    <w:rsid w:val="009E73E4"/>
    <w:rsid w:val="009F0100"/>
    <w:rsid w:val="009F040A"/>
    <w:rsid w:val="009F08B4"/>
    <w:rsid w:val="009F0B63"/>
    <w:rsid w:val="009F0CEE"/>
    <w:rsid w:val="009F0E5C"/>
    <w:rsid w:val="009F1384"/>
    <w:rsid w:val="009F2740"/>
    <w:rsid w:val="009F288E"/>
    <w:rsid w:val="009F2910"/>
    <w:rsid w:val="009F30EE"/>
    <w:rsid w:val="009F347D"/>
    <w:rsid w:val="009F3DFB"/>
    <w:rsid w:val="009F42D7"/>
    <w:rsid w:val="009F5180"/>
    <w:rsid w:val="009F5C26"/>
    <w:rsid w:val="009F65DE"/>
    <w:rsid w:val="009F6A0B"/>
    <w:rsid w:val="009F6A8C"/>
    <w:rsid w:val="009F792A"/>
    <w:rsid w:val="009F7DCA"/>
    <w:rsid w:val="009F7FA1"/>
    <w:rsid w:val="00A006CD"/>
    <w:rsid w:val="00A0086B"/>
    <w:rsid w:val="00A00DFD"/>
    <w:rsid w:val="00A01BAD"/>
    <w:rsid w:val="00A0216E"/>
    <w:rsid w:val="00A02787"/>
    <w:rsid w:val="00A04404"/>
    <w:rsid w:val="00A04EAD"/>
    <w:rsid w:val="00A0510E"/>
    <w:rsid w:val="00A0717E"/>
    <w:rsid w:val="00A07AB9"/>
    <w:rsid w:val="00A104B6"/>
    <w:rsid w:val="00A10AE1"/>
    <w:rsid w:val="00A111E4"/>
    <w:rsid w:val="00A11AB1"/>
    <w:rsid w:val="00A11DB1"/>
    <w:rsid w:val="00A133D0"/>
    <w:rsid w:val="00A13603"/>
    <w:rsid w:val="00A13A55"/>
    <w:rsid w:val="00A13DC4"/>
    <w:rsid w:val="00A13DD7"/>
    <w:rsid w:val="00A14F32"/>
    <w:rsid w:val="00A153CA"/>
    <w:rsid w:val="00A15E86"/>
    <w:rsid w:val="00A1661C"/>
    <w:rsid w:val="00A16F6D"/>
    <w:rsid w:val="00A17147"/>
    <w:rsid w:val="00A178A5"/>
    <w:rsid w:val="00A20309"/>
    <w:rsid w:val="00A2067A"/>
    <w:rsid w:val="00A20C81"/>
    <w:rsid w:val="00A21937"/>
    <w:rsid w:val="00A22348"/>
    <w:rsid w:val="00A2258B"/>
    <w:rsid w:val="00A2306B"/>
    <w:rsid w:val="00A238D0"/>
    <w:rsid w:val="00A2395B"/>
    <w:rsid w:val="00A24831"/>
    <w:rsid w:val="00A24BD9"/>
    <w:rsid w:val="00A24CFD"/>
    <w:rsid w:val="00A252AC"/>
    <w:rsid w:val="00A25A53"/>
    <w:rsid w:val="00A25C55"/>
    <w:rsid w:val="00A2629F"/>
    <w:rsid w:val="00A263D1"/>
    <w:rsid w:val="00A26CBB"/>
    <w:rsid w:val="00A278E4"/>
    <w:rsid w:val="00A306B7"/>
    <w:rsid w:val="00A30904"/>
    <w:rsid w:val="00A30FF1"/>
    <w:rsid w:val="00A3111F"/>
    <w:rsid w:val="00A33A0A"/>
    <w:rsid w:val="00A34060"/>
    <w:rsid w:val="00A3437C"/>
    <w:rsid w:val="00A347D5"/>
    <w:rsid w:val="00A372FE"/>
    <w:rsid w:val="00A374B2"/>
    <w:rsid w:val="00A4040F"/>
    <w:rsid w:val="00A40546"/>
    <w:rsid w:val="00A4208C"/>
    <w:rsid w:val="00A43889"/>
    <w:rsid w:val="00A43E49"/>
    <w:rsid w:val="00A43F9A"/>
    <w:rsid w:val="00A44E6F"/>
    <w:rsid w:val="00A4557F"/>
    <w:rsid w:val="00A455DC"/>
    <w:rsid w:val="00A465B0"/>
    <w:rsid w:val="00A4669D"/>
    <w:rsid w:val="00A4683D"/>
    <w:rsid w:val="00A4764E"/>
    <w:rsid w:val="00A47D02"/>
    <w:rsid w:val="00A50449"/>
    <w:rsid w:val="00A50EF0"/>
    <w:rsid w:val="00A52E03"/>
    <w:rsid w:val="00A53380"/>
    <w:rsid w:val="00A533B2"/>
    <w:rsid w:val="00A538E1"/>
    <w:rsid w:val="00A53E85"/>
    <w:rsid w:val="00A54161"/>
    <w:rsid w:val="00A54EA7"/>
    <w:rsid w:val="00A553AB"/>
    <w:rsid w:val="00A56412"/>
    <w:rsid w:val="00A570CC"/>
    <w:rsid w:val="00A57D18"/>
    <w:rsid w:val="00A61790"/>
    <w:rsid w:val="00A62293"/>
    <w:rsid w:val="00A641A0"/>
    <w:rsid w:val="00A64C8D"/>
    <w:rsid w:val="00A70425"/>
    <w:rsid w:val="00A7168A"/>
    <w:rsid w:val="00A717FA"/>
    <w:rsid w:val="00A718E3"/>
    <w:rsid w:val="00A7253B"/>
    <w:rsid w:val="00A72A67"/>
    <w:rsid w:val="00A73906"/>
    <w:rsid w:val="00A73A95"/>
    <w:rsid w:val="00A73D58"/>
    <w:rsid w:val="00A741BF"/>
    <w:rsid w:val="00A74DA8"/>
    <w:rsid w:val="00A74F40"/>
    <w:rsid w:val="00A752BC"/>
    <w:rsid w:val="00A7576D"/>
    <w:rsid w:val="00A75865"/>
    <w:rsid w:val="00A759C3"/>
    <w:rsid w:val="00A75BA7"/>
    <w:rsid w:val="00A75C9B"/>
    <w:rsid w:val="00A75E36"/>
    <w:rsid w:val="00A76D47"/>
    <w:rsid w:val="00A810D3"/>
    <w:rsid w:val="00A81664"/>
    <w:rsid w:val="00A81A4F"/>
    <w:rsid w:val="00A8223D"/>
    <w:rsid w:val="00A833FA"/>
    <w:rsid w:val="00A8463B"/>
    <w:rsid w:val="00A84C39"/>
    <w:rsid w:val="00A85C2E"/>
    <w:rsid w:val="00A8604B"/>
    <w:rsid w:val="00A861C6"/>
    <w:rsid w:val="00A868FB"/>
    <w:rsid w:val="00A86C60"/>
    <w:rsid w:val="00A86E98"/>
    <w:rsid w:val="00A87C88"/>
    <w:rsid w:val="00A9007E"/>
    <w:rsid w:val="00A90154"/>
    <w:rsid w:val="00A917CD"/>
    <w:rsid w:val="00A91E89"/>
    <w:rsid w:val="00A923C2"/>
    <w:rsid w:val="00A92431"/>
    <w:rsid w:val="00A92ED6"/>
    <w:rsid w:val="00A930F4"/>
    <w:rsid w:val="00A950A3"/>
    <w:rsid w:val="00A95F42"/>
    <w:rsid w:val="00A96762"/>
    <w:rsid w:val="00A977FA"/>
    <w:rsid w:val="00A97A0B"/>
    <w:rsid w:val="00AA0BA1"/>
    <w:rsid w:val="00AA112B"/>
    <w:rsid w:val="00AA1B17"/>
    <w:rsid w:val="00AA2D9A"/>
    <w:rsid w:val="00AA31F8"/>
    <w:rsid w:val="00AA3947"/>
    <w:rsid w:val="00AA4CF5"/>
    <w:rsid w:val="00AA6125"/>
    <w:rsid w:val="00AA64F1"/>
    <w:rsid w:val="00AA68A3"/>
    <w:rsid w:val="00AA6ACC"/>
    <w:rsid w:val="00AA6B0F"/>
    <w:rsid w:val="00AA7064"/>
    <w:rsid w:val="00AA718F"/>
    <w:rsid w:val="00AA75F0"/>
    <w:rsid w:val="00AB02B2"/>
    <w:rsid w:val="00AB05BF"/>
    <w:rsid w:val="00AB0A70"/>
    <w:rsid w:val="00AB0B95"/>
    <w:rsid w:val="00AB2329"/>
    <w:rsid w:val="00AB2969"/>
    <w:rsid w:val="00AB2E2E"/>
    <w:rsid w:val="00AB3D85"/>
    <w:rsid w:val="00AB48EE"/>
    <w:rsid w:val="00AB4D59"/>
    <w:rsid w:val="00AB4EF9"/>
    <w:rsid w:val="00AB5F2F"/>
    <w:rsid w:val="00AB6444"/>
    <w:rsid w:val="00AB6A27"/>
    <w:rsid w:val="00AB70B0"/>
    <w:rsid w:val="00AC083C"/>
    <w:rsid w:val="00AC0963"/>
    <w:rsid w:val="00AC0AF2"/>
    <w:rsid w:val="00AC0D71"/>
    <w:rsid w:val="00AC0FBA"/>
    <w:rsid w:val="00AC2AD7"/>
    <w:rsid w:val="00AC2D0B"/>
    <w:rsid w:val="00AC2DD2"/>
    <w:rsid w:val="00AC31AE"/>
    <w:rsid w:val="00AC322C"/>
    <w:rsid w:val="00AC3303"/>
    <w:rsid w:val="00AC3AF5"/>
    <w:rsid w:val="00AC3C87"/>
    <w:rsid w:val="00AC3F99"/>
    <w:rsid w:val="00AC5E93"/>
    <w:rsid w:val="00AC60EE"/>
    <w:rsid w:val="00AC60FE"/>
    <w:rsid w:val="00AC7251"/>
    <w:rsid w:val="00AC7467"/>
    <w:rsid w:val="00AC76E0"/>
    <w:rsid w:val="00AD006F"/>
    <w:rsid w:val="00AD04D1"/>
    <w:rsid w:val="00AD221C"/>
    <w:rsid w:val="00AD2449"/>
    <w:rsid w:val="00AD255A"/>
    <w:rsid w:val="00AD26AD"/>
    <w:rsid w:val="00AD272E"/>
    <w:rsid w:val="00AD3A73"/>
    <w:rsid w:val="00AD4B82"/>
    <w:rsid w:val="00AD5289"/>
    <w:rsid w:val="00AD6632"/>
    <w:rsid w:val="00AD681B"/>
    <w:rsid w:val="00AD683F"/>
    <w:rsid w:val="00AD6EE2"/>
    <w:rsid w:val="00AD7881"/>
    <w:rsid w:val="00AD79A0"/>
    <w:rsid w:val="00AE1391"/>
    <w:rsid w:val="00AE18F6"/>
    <w:rsid w:val="00AE3309"/>
    <w:rsid w:val="00AE39CF"/>
    <w:rsid w:val="00AE40AA"/>
    <w:rsid w:val="00AE6D5C"/>
    <w:rsid w:val="00AF04CF"/>
    <w:rsid w:val="00AF1CCD"/>
    <w:rsid w:val="00AF1EC6"/>
    <w:rsid w:val="00AF1F34"/>
    <w:rsid w:val="00AF2569"/>
    <w:rsid w:val="00AF270E"/>
    <w:rsid w:val="00AF2F39"/>
    <w:rsid w:val="00AF306A"/>
    <w:rsid w:val="00AF4D9E"/>
    <w:rsid w:val="00AF5E90"/>
    <w:rsid w:val="00AF6FEB"/>
    <w:rsid w:val="00AF7935"/>
    <w:rsid w:val="00AF7E9C"/>
    <w:rsid w:val="00B0013E"/>
    <w:rsid w:val="00B0056B"/>
    <w:rsid w:val="00B00761"/>
    <w:rsid w:val="00B0215C"/>
    <w:rsid w:val="00B02F2B"/>
    <w:rsid w:val="00B042D3"/>
    <w:rsid w:val="00B05107"/>
    <w:rsid w:val="00B05632"/>
    <w:rsid w:val="00B057D3"/>
    <w:rsid w:val="00B05955"/>
    <w:rsid w:val="00B06582"/>
    <w:rsid w:val="00B067F2"/>
    <w:rsid w:val="00B10355"/>
    <w:rsid w:val="00B10553"/>
    <w:rsid w:val="00B10D6D"/>
    <w:rsid w:val="00B1169C"/>
    <w:rsid w:val="00B116F9"/>
    <w:rsid w:val="00B11854"/>
    <w:rsid w:val="00B12669"/>
    <w:rsid w:val="00B1350E"/>
    <w:rsid w:val="00B1455E"/>
    <w:rsid w:val="00B1637A"/>
    <w:rsid w:val="00B16B13"/>
    <w:rsid w:val="00B172F9"/>
    <w:rsid w:val="00B207D9"/>
    <w:rsid w:val="00B20F60"/>
    <w:rsid w:val="00B210B7"/>
    <w:rsid w:val="00B21616"/>
    <w:rsid w:val="00B21A3C"/>
    <w:rsid w:val="00B21D5C"/>
    <w:rsid w:val="00B2223A"/>
    <w:rsid w:val="00B245D8"/>
    <w:rsid w:val="00B249DC"/>
    <w:rsid w:val="00B25260"/>
    <w:rsid w:val="00B265DF"/>
    <w:rsid w:val="00B27785"/>
    <w:rsid w:val="00B31800"/>
    <w:rsid w:val="00B322D5"/>
    <w:rsid w:val="00B322ED"/>
    <w:rsid w:val="00B326AF"/>
    <w:rsid w:val="00B32948"/>
    <w:rsid w:val="00B32F9B"/>
    <w:rsid w:val="00B330AF"/>
    <w:rsid w:val="00B3489C"/>
    <w:rsid w:val="00B34B7D"/>
    <w:rsid w:val="00B351A7"/>
    <w:rsid w:val="00B35ECD"/>
    <w:rsid w:val="00B36A1B"/>
    <w:rsid w:val="00B37085"/>
    <w:rsid w:val="00B37841"/>
    <w:rsid w:val="00B40143"/>
    <w:rsid w:val="00B404FB"/>
    <w:rsid w:val="00B40BC1"/>
    <w:rsid w:val="00B40EB4"/>
    <w:rsid w:val="00B416B8"/>
    <w:rsid w:val="00B42281"/>
    <w:rsid w:val="00B4243F"/>
    <w:rsid w:val="00B4391C"/>
    <w:rsid w:val="00B43986"/>
    <w:rsid w:val="00B44416"/>
    <w:rsid w:val="00B44890"/>
    <w:rsid w:val="00B44A7E"/>
    <w:rsid w:val="00B44FA8"/>
    <w:rsid w:val="00B4528C"/>
    <w:rsid w:val="00B45B46"/>
    <w:rsid w:val="00B45DE9"/>
    <w:rsid w:val="00B47558"/>
    <w:rsid w:val="00B47F57"/>
    <w:rsid w:val="00B50C9B"/>
    <w:rsid w:val="00B51D13"/>
    <w:rsid w:val="00B5311B"/>
    <w:rsid w:val="00B533E5"/>
    <w:rsid w:val="00B533E7"/>
    <w:rsid w:val="00B53BBA"/>
    <w:rsid w:val="00B54D49"/>
    <w:rsid w:val="00B550CD"/>
    <w:rsid w:val="00B55B70"/>
    <w:rsid w:val="00B55C85"/>
    <w:rsid w:val="00B56E4F"/>
    <w:rsid w:val="00B56FBB"/>
    <w:rsid w:val="00B572A4"/>
    <w:rsid w:val="00B57ADF"/>
    <w:rsid w:val="00B60829"/>
    <w:rsid w:val="00B609EB"/>
    <w:rsid w:val="00B61404"/>
    <w:rsid w:val="00B61D2C"/>
    <w:rsid w:val="00B61DC7"/>
    <w:rsid w:val="00B6244C"/>
    <w:rsid w:val="00B62B92"/>
    <w:rsid w:val="00B6305A"/>
    <w:rsid w:val="00B63692"/>
    <w:rsid w:val="00B63FDC"/>
    <w:rsid w:val="00B642CF"/>
    <w:rsid w:val="00B64BB7"/>
    <w:rsid w:val="00B65687"/>
    <w:rsid w:val="00B65ACF"/>
    <w:rsid w:val="00B660C8"/>
    <w:rsid w:val="00B66129"/>
    <w:rsid w:val="00B67178"/>
    <w:rsid w:val="00B67294"/>
    <w:rsid w:val="00B678E0"/>
    <w:rsid w:val="00B70009"/>
    <w:rsid w:val="00B70418"/>
    <w:rsid w:val="00B7068D"/>
    <w:rsid w:val="00B70826"/>
    <w:rsid w:val="00B70EC3"/>
    <w:rsid w:val="00B7199D"/>
    <w:rsid w:val="00B71C62"/>
    <w:rsid w:val="00B73095"/>
    <w:rsid w:val="00B7490A"/>
    <w:rsid w:val="00B75022"/>
    <w:rsid w:val="00B751D5"/>
    <w:rsid w:val="00B755C0"/>
    <w:rsid w:val="00B76736"/>
    <w:rsid w:val="00B76845"/>
    <w:rsid w:val="00B76C09"/>
    <w:rsid w:val="00B7789E"/>
    <w:rsid w:val="00B77DC5"/>
    <w:rsid w:val="00B7F14B"/>
    <w:rsid w:val="00B805DF"/>
    <w:rsid w:val="00B80C6D"/>
    <w:rsid w:val="00B80FB5"/>
    <w:rsid w:val="00B813DA"/>
    <w:rsid w:val="00B81ED6"/>
    <w:rsid w:val="00B82A90"/>
    <w:rsid w:val="00B843B2"/>
    <w:rsid w:val="00B84964"/>
    <w:rsid w:val="00B85E3A"/>
    <w:rsid w:val="00B85F2F"/>
    <w:rsid w:val="00B86F85"/>
    <w:rsid w:val="00B90072"/>
    <w:rsid w:val="00B90C9F"/>
    <w:rsid w:val="00B9169B"/>
    <w:rsid w:val="00B91837"/>
    <w:rsid w:val="00B91C59"/>
    <w:rsid w:val="00B91E07"/>
    <w:rsid w:val="00B92000"/>
    <w:rsid w:val="00B92484"/>
    <w:rsid w:val="00B9376B"/>
    <w:rsid w:val="00B937E8"/>
    <w:rsid w:val="00B93CFC"/>
    <w:rsid w:val="00B946EF"/>
    <w:rsid w:val="00B94C38"/>
    <w:rsid w:val="00B94CE9"/>
    <w:rsid w:val="00B94DBE"/>
    <w:rsid w:val="00B94DE5"/>
    <w:rsid w:val="00B950CE"/>
    <w:rsid w:val="00B95FE3"/>
    <w:rsid w:val="00B9640D"/>
    <w:rsid w:val="00B964CD"/>
    <w:rsid w:val="00B96624"/>
    <w:rsid w:val="00B967AA"/>
    <w:rsid w:val="00B976A8"/>
    <w:rsid w:val="00B978F6"/>
    <w:rsid w:val="00BA0773"/>
    <w:rsid w:val="00BA0A77"/>
    <w:rsid w:val="00BA0A86"/>
    <w:rsid w:val="00BA160E"/>
    <w:rsid w:val="00BA2E68"/>
    <w:rsid w:val="00BA34BD"/>
    <w:rsid w:val="00BA3DBD"/>
    <w:rsid w:val="00BA6272"/>
    <w:rsid w:val="00BA6855"/>
    <w:rsid w:val="00BA758F"/>
    <w:rsid w:val="00BB08D2"/>
    <w:rsid w:val="00BB0D88"/>
    <w:rsid w:val="00BB1AEF"/>
    <w:rsid w:val="00BB2319"/>
    <w:rsid w:val="00BB2345"/>
    <w:rsid w:val="00BB288C"/>
    <w:rsid w:val="00BB2B42"/>
    <w:rsid w:val="00BB2E3D"/>
    <w:rsid w:val="00BB3275"/>
    <w:rsid w:val="00BB3948"/>
    <w:rsid w:val="00BB3C20"/>
    <w:rsid w:val="00BB44E6"/>
    <w:rsid w:val="00BB528F"/>
    <w:rsid w:val="00BB58C9"/>
    <w:rsid w:val="00BB5EA9"/>
    <w:rsid w:val="00BB5FC7"/>
    <w:rsid w:val="00BB640A"/>
    <w:rsid w:val="00BB6527"/>
    <w:rsid w:val="00BB7035"/>
    <w:rsid w:val="00BB7139"/>
    <w:rsid w:val="00BB75B7"/>
    <w:rsid w:val="00BB79A9"/>
    <w:rsid w:val="00BB7B29"/>
    <w:rsid w:val="00BB7E4B"/>
    <w:rsid w:val="00BC18D2"/>
    <w:rsid w:val="00BC207B"/>
    <w:rsid w:val="00BC2475"/>
    <w:rsid w:val="00BC456B"/>
    <w:rsid w:val="00BC4723"/>
    <w:rsid w:val="00BC4E70"/>
    <w:rsid w:val="00BC6BBC"/>
    <w:rsid w:val="00BC76F5"/>
    <w:rsid w:val="00BD0404"/>
    <w:rsid w:val="00BD0799"/>
    <w:rsid w:val="00BD07C9"/>
    <w:rsid w:val="00BD0966"/>
    <w:rsid w:val="00BD1095"/>
    <w:rsid w:val="00BD1A9D"/>
    <w:rsid w:val="00BD2739"/>
    <w:rsid w:val="00BD30F7"/>
    <w:rsid w:val="00BD3730"/>
    <w:rsid w:val="00BD3B3C"/>
    <w:rsid w:val="00BD48B1"/>
    <w:rsid w:val="00BD4FA6"/>
    <w:rsid w:val="00BD5355"/>
    <w:rsid w:val="00BD600A"/>
    <w:rsid w:val="00BD6125"/>
    <w:rsid w:val="00BD62B2"/>
    <w:rsid w:val="00BD653E"/>
    <w:rsid w:val="00BD6590"/>
    <w:rsid w:val="00BD799D"/>
    <w:rsid w:val="00BD7E55"/>
    <w:rsid w:val="00BD7F0B"/>
    <w:rsid w:val="00BE0D58"/>
    <w:rsid w:val="00BE158F"/>
    <w:rsid w:val="00BE18D0"/>
    <w:rsid w:val="00BE1AD5"/>
    <w:rsid w:val="00BE239E"/>
    <w:rsid w:val="00BE3D1A"/>
    <w:rsid w:val="00BE48A1"/>
    <w:rsid w:val="00BE55F8"/>
    <w:rsid w:val="00BE77C6"/>
    <w:rsid w:val="00BE792C"/>
    <w:rsid w:val="00BF118A"/>
    <w:rsid w:val="00BF1E41"/>
    <w:rsid w:val="00BF20D4"/>
    <w:rsid w:val="00BF2676"/>
    <w:rsid w:val="00BF281B"/>
    <w:rsid w:val="00BF353A"/>
    <w:rsid w:val="00BF3965"/>
    <w:rsid w:val="00BF4942"/>
    <w:rsid w:val="00BF4A8F"/>
    <w:rsid w:val="00BF5934"/>
    <w:rsid w:val="00BF5F73"/>
    <w:rsid w:val="00C01AA4"/>
    <w:rsid w:val="00C01B23"/>
    <w:rsid w:val="00C028D8"/>
    <w:rsid w:val="00C038BE"/>
    <w:rsid w:val="00C0434A"/>
    <w:rsid w:val="00C04389"/>
    <w:rsid w:val="00C0452B"/>
    <w:rsid w:val="00C049BC"/>
    <w:rsid w:val="00C04FFA"/>
    <w:rsid w:val="00C050BC"/>
    <w:rsid w:val="00C0543D"/>
    <w:rsid w:val="00C067E3"/>
    <w:rsid w:val="00C06A41"/>
    <w:rsid w:val="00C0790E"/>
    <w:rsid w:val="00C1029B"/>
    <w:rsid w:val="00C104CE"/>
    <w:rsid w:val="00C109FD"/>
    <w:rsid w:val="00C10F5B"/>
    <w:rsid w:val="00C11C53"/>
    <w:rsid w:val="00C11CD4"/>
    <w:rsid w:val="00C12715"/>
    <w:rsid w:val="00C12A29"/>
    <w:rsid w:val="00C135BC"/>
    <w:rsid w:val="00C14343"/>
    <w:rsid w:val="00C14C6E"/>
    <w:rsid w:val="00C1542D"/>
    <w:rsid w:val="00C15B9A"/>
    <w:rsid w:val="00C1752E"/>
    <w:rsid w:val="00C176E2"/>
    <w:rsid w:val="00C17A6B"/>
    <w:rsid w:val="00C17DDA"/>
    <w:rsid w:val="00C204BA"/>
    <w:rsid w:val="00C20967"/>
    <w:rsid w:val="00C20CE6"/>
    <w:rsid w:val="00C21317"/>
    <w:rsid w:val="00C21440"/>
    <w:rsid w:val="00C2183D"/>
    <w:rsid w:val="00C22593"/>
    <w:rsid w:val="00C236E0"/>
    <w:rsid w:val="00C23957"/>
    <w:rsid w:val="00C23E4A"/>
    <w:rsid w:val="00C240AA"/>
    <w:rsid w:val="00C24158"/>
    <w:rsid w:val="00C24B66"/>
    <w:rsid w:val="00C25A4E"/>
    <w:rsid w:val="00C25E40"/>
    <w:rsid w:val="00C2613A"/>
    <w:rsid w:val="00C262AA"/>
    <w:rsid w:val="00C26408"/>
    <w:rsid w:val="00C264FF"/>
    <w:rsid w:val="00C26F99"/>
    <w:rsid w:val="00C273D4"/>
    <w:rsid w:val="00C3018D"/>
    <w:rsid w:val="00C3066E"/>
    <w:rsid w:val="00C30FA6"/>
    <w:rsid w:val="00C317B7"/>
    <w:rsid w:val="00C319A5"/>
    <w:rsid w:val="00C322E0"/>
    <w:rsid w:val="00C322F7"/>
    <w:rsid w:val="00C323A7"/>
    <w:rsid w:val="00C32C64"/>
    <w:rsid w:val="00C344C4"/>
    <w:rsid w:val="00C3487E"/>
    <w:rsid w:val="00C3548F"/>
    <w:rsid w:val="00C3753D"/>
    <w:rsid w:val="00C40155"/>
    <w:rsid w:val="00C4155C"/>
    <w:rsid w:val="00C426A9"/>
    <w:rsid w:val="00C43C63"/>
    <w:rsid w:val="00C43FB9"/>
    <w:rsid w:val="00C44944"/>
    <w:rsid w:val="00C44C69"/>
    <w:rsid w:val="00C453EE"/>
    <w:rsid w:val="00C456D5"/>
    <w:rsid w:val="00C468C2"/>
    <w:rsid w:val="00C46C50"/>
    <w:rsid w:val="00C46D21"/>
    <w:rsid w:val="00C476F5"/>
    <w:rsid w:val="00C5075B"/>
    <w:rsid w:val="00C51533"/>
    <w:rsid w:val="00C5279B"/>
    <w:rsid w:val="00C53DF1"/>
    <w:rsid w:val="00C540F2"/>
    <w:rsid w:val="00C542AA"/>
    <w:rsid w:val="00C54397"/>
    <w:rsid w:val="00C54A93"/>
    <w:rsid w:val="00C54D27"/>
    <w:rsid w:val="00C55B78"/>
    <w:rsid w:val="00C55D4C"/>
    <w:rsid w:val="00C57815"/>
    <w:rsid w:val="00C579E4"/>
    <w:rsid w:val="00C61EAF"/>
    <w:rsid w:val="00C62392"/>
    <w:rsid w:val="00C62ED8"/>
    <w:rsid w:val="00C630B9"/>
    <w:rsid w:val="00C632CD"/>
    <w:rsid w:val="00C63B89"/>
    <w:rsid w:val="00C63CBD"/>
    <w:rsid w:val="00C63E25"/>
    <w:rsid w:val="00C640BE"/>
    <w:rsid w:val="00C64C87"/>
    <w:rsid w:val="00C65325"/>
    <w:rsid w:val="00C6581F"/>
    <w:rsid w:val="00C65C93"/>
    <w:rsid w:val="00C65D7C"/>
    <w:rsid w:val="00C667AD"/>
    <w:rsid w:val="00C677BF"/>
    <w:rsid w:val="00C67853"/>
    <w:rsid w:val="00C6793D"/>
    <w:rsid w:val="00C707BE"/>
    <w:rsid w:val="00C70BF2"/>
    <w:rsid w:val="00C71016"/>
    <w:rsid w:val="00C7103A"/>
    <w:rsid w:val="00C7104E"/>
    <w:rsid w:val="00C71261"/>
    <w:rsid w:val="00C71273"/>
    <w:rsid w:val="00C7163A"/>
    <w:rsid w:val="00C721C8"/>
    <w:rsid w:val="00C725B8"/>
    <w:rsid w:val="00C72EA9"/>
    <w:rsid w:val="00C73204"/>
    <w:rsid w:val="00C741BD"/>
    <w:rsid w:val="00C742BA"/>
    <w:rsid w:val="00C74BDB"/>
    <w:rsid w:val="00C74EB1"/>
    <w:rsid w:val="00C74EDD"/>
    <w:rsid w:val="00C74F6C"/>
    <w:rsid w:val="00C7519A"/>
    <w:rsid w:val="00C753E1"/>
    <w:rsid w:val="00C75A98"/>
    <w:rsid w:val="00C75B34"/>
    <w:rsid w:val="00C75CB5"/>
    <w:rsid w:val="00C76445"/>
    <w:rsid w:val="00C765F6"/>
    <w:rsid w:val="00C76D8C"/>
    <w:rsid w:val="00C77AE6"/>
    <w:rsid w:val="00C77FE1"/>
    <w:rsid w:val="00C80D3E"/>
    <w:rsid w:val="00C821A9"/>
    <w:rsid w:val="00C83B12"/>
    <w:rsid w:val="00C84065"/>
    <w:rsid w:val="00C85306"/>
    <w:rsid w:val="00C857BD"/>
    <w:rsid w:val="00C8668B"/>
    <w:rsid w:val="00C86D43"/>
    <w:rsid w:val="00C870F3"/>
    <w:rsid w:val="00C87E32"/>
    <w:rsid w:val="00C90243"/>
    <w:rsid w:val="00C90659"/>
    <w:rsid w:val="00C9072D"/>
    <w:rsid w:val="00C91D4F"/>
    <w:rsid w:val="00C922A9"/>
    <w:rsid w:val="00C924A3"/>
    <w:rsid w:val="00C92EFA"/>
    <w:rsid w:val="00C93506"/>
    <w:rsid w:val="00C942F9"/>
    <w:rsid w:val="00C94B84"/>
    <w:rsid w:val="00C94C90"/>
    <w:rsid w:val="00C94DC4"/>
    <w:rsid w:val="00C94F2C"/>
    <w:rsid w:val="00C95C2D"/>
    <w:rsid w:val="00C95F8E"/>
    <w:rsid w:val="00C979D4"/>
    <w:rsid w:val="00CA016D"/>
    <w:rsid w:val="00CA074D"/>
    <w:rsid w:val="00CA08FB"/>
    <w:rsid w:val="00CA0C7F"/>
    <w:rsid w:val="00CA164C"/>
    <w:rsid w:val="00CA29BB"/>
    <w:rsid w:val="00CA3B96"/>
    <w:rsid w:val="00CA4550"/>
    <w:rsid w:val="00CA4644"/>
    <w:rsid w:val="00CA505D"/>
    <w:rsid w:val="00CB1309"/>
    <w:rsid w:val="00CB18FF"/>
    <w:rsid w:val="00CB26B1"/>
    <w:rsid w:val="00CB2826"/>
    <w:rsid w:val="00CB3173"/>
    <w:rsid w:val="00CB36D1"/>
    <w:rsid w:val="00CB3F37"/>
    <w:rsid w:val="00CB41C9"/>
    <w:rsid w:val="00CB5954"/>
    <w:rsid w:val="00CB6115"/>
    <w:rsid w:val="00CB6793"/>
    <w:rsid w:val="00CB6BB3"/>
    <w:rsid w:val="00CB6C1F"/>
    <w:rsid w:val="00CB70B3"/>
    <w:rsid w:val="00CB7374"/>
    <w:rsid w:val="00CC085E"/>
    <w:rsid w:val="00CC1114"/>
    <w:rsid w:val="00CC16A3"/>
    <w:rsid w:val="00CC176B"/>
    <w:rsid w:val="00CC1920"/>
    <w:rsid w:val="00CC2811"/>
    <w:rsid w:val="00CC38C2"/>
    <w:rsid w:val="00CC403A"/>
    <w:rsid w:val="00CC452F"/>
    <w:rsid w:val="00CC4F6C"/>
    <w:rsid w:val="00CC536F"/>
    <w:rsid w:val="00CC606D"/>
    <w:rsid w:val="00CC70E0"/>
    <w:rsid w:val="00CD0DD8"/>
    <w:rsid w:val="00CD13FC"/>
    <w:rsid w:val="00CD49BA"/>
    <w:rsid w:val="00CD6082"/>
    <w:rsid w:val="00CD6246"/>
    <w:rsid w:val="00CD6A36"/>
    <w:rsid w:val="00CD7342"/>
    <w:rsid w:val="00CD743B"/>
    <w:rsid w:val="00CD7616"/>
    <w:rsid w:val="00CE03D8"/>
    <w:rsid w:val="00CE0478"/>
    <w:rsid w:val="00CE0903"/>
    <w:rsid w:val="00CE0BF3"/>
    <w:rsid w:val="00CE1342"/>
    <w:rsid w:val="00CE22D1"/>
    <w:rsid w:val="00CE23FB"/>
    <w:rsid w:val="00CE2C6A"/>
    <w:rsid w:val="00CE318B"/>
    <w:rsid w:val="00CE3862"/>
    <w:rsid w:val="00CE4A4E"/>
    <w:rsid w:val="00CE4F30"/>
    <w:rsid w:val="00CE5A08"/>
    <w:rsid w:val="00CE6A30"/>
    <w:rsid w:val="00CE6F9D"/>
    <w:rsid w:val="00CE75A7"/>
    <w:rsid w:val="00CF01A2"/>
    <w:rsid w:val="00CF1612"/>
    <w:rsid w:val="00CF4A01"/>
    <w:rsid w:val="00CF4BFD"/>
    <w:rsid w:val="00CF55B5"/>
    <w:rsid w:val="00CF58D5"/>
    <w:rsid w:val="00CF6C43"/>
    <w:rsid w:val="00CF7358"/>
    <w:rsid w:val="00CF752A"/>
    <w:rsid w:val="00CF7A78"/>
    <w:rsid w:val="00CF7B50"/>
    <w:rsid w:val="00CF7DF6"/>
    <w:rsid w:val="00D00407"/>
    <w:rsid w:val="00D01473"/>
    <w:rsid w:val="00D026B3"/>
    <w:rsid w:val="00D028AD"/>
    <w:rsid w:val="00D029BD"/>
    <w:rsid w:val="00D03BB9"/>
    <w:rsid w:val="00D046D2"/>
    <w:rsid w:val="00D055BE"/>
    <w:rsid w:val="00D05E81"/>
    <w:rsid w:val="00D061B0"/>
    <w:rsid w:val="00D06563"/>
    <w:rsid w:val="00D065F9"/>
    <w:rsid w:val="00D0674B"/>
    <w:rsid w:val="00D06CF1"/>
    <w:rsid w:val="00D06ED8"/>
    <w:rsid w:val="00D073BB"/>
    <w:rsid w:val="00D076D3"/>
    <w:rsid w:val="00D07793"/>
    <w:rsid w:val="00D07A2C"/>
    <w:rsid w:val="00D07FB0"/>
    <w:rsid w:val="00D1045C"/>
    <w:rsid w:val="00D10D39"/>
    <w:rsid w:val="00D11309"/>
    <w:rsid w:val="00D11EBE"/>
    <w:rsid w:val="00D12774"/>
    <w:rsid w:val="00D12E21"/>
    <w:rsid w:val="00D13812"/>
    <w:rsid w:val="00D141C5"/>
    <w:rsid w:val="00D143EA"/>
    <w:rsid w:val="00D148CA"/>
    <w:rsid w:val="00D14B2E"/>
    <w:rsid w:val="00D15734"/>
    <w:rsid w:val="00D16271"/>
    <w:rsid w:val="00D1640F"/>
    <w:rsid w:val="00D17D2F"/>
    <w:rsid w:val="00D17EB9"/>
    <w:rsid w:val="00D20FF9"/>
    <w:rsid w:val="00D210C9"/>
    <w:rsid w:val="00D2125E"/>
    <w:rsid w:val="00D21FAF"/>
    <w:rsid w:val="00D23DBD"/>
    <w:rsid w:val="00D242DD"/>
    <w:rsid w:val="00D24B72"/>
    <w:rsid w:val="00D25672"/>
    <w:rsid w:val="00D25BDC"/>
    <w:rsid w:val="00D2643C"/>
    <w:rsid w:val="00D26C86"/>
    <w:rsid w:val="00D2772C"/>
    <w:rsid w:val="00D27BA4"/>
    <w:rsid w:val="00D3034E"/>
    <w:rsid w:val="00D30A25"/>
    <w:rsid w:val="00D30BDE"/>
    <w:rsid w:val="00D30E64"/>
    <w:rsid w:val="00D31105"/>
    <w:rsid w:val="00D31585"/>
    <w:rsid w:val="00D31729"/>
    <w:rsid w:val="00D31C35"/>
    <w:rsid w:val="00D321FE"/>
    <w:rsid w:val="00D3232E"/>
    <w:rsid w:val="00D33387"/>
    <w:rsid w:val="00D33831"/>
    <w:rsid w:val="00D3421B"/>
    <w:rsid w:val="00D34A06"/>
    <w:rsid w:val="00D36BBC"/>
    <w:rsid w:val="00D37E57"/>
    <w:rsid w:val="00D40019"/>
    <w:rsid w:val="00D40BBD"/>
    <w:rsid w:val="00D40FB9"/>
    <w:rsid w:val="00D4148A"/>
    <w:rsid w:val="00D41845"/>
    <w:rsid w:val="00D41E8A"/>
    <w:rsid w:val="00D41FF1"/>
    <w:rsid w:val="00D42A5D"/>
    <w:rsid w:val="00D43342"/>
    <w:rsid w:val="00D43CB3"/>
    <w:rsid w:val="00D44A9B"/>
    <w:rsid w:val="00D46051"/>
    <w:rsid w:val="00D460C8"/>
    <w:rsid w:val="00D46BCA"/>
    <w:rsid w:val="00D4727A"/>
    <w:rsid w:val="00D47F72"/>
    <w:rsid w:val="00D512B1"/>
    <w:rsid w:val="00D51F3D"/>
    <w:rsid w:val="00D52BA5"/>
    <w:rsid w:val="00D52C52"/>
    <w:rsid w:val="00D53484"/>
    <w:rsid w:val="00D541D4"/>
    <w:rsid w:val="00D5555D"/>
    <w:rsid w:val="00D558E1"/>
    <w:rsid w:val="00D56B58"/>
    <w:rsid w:val="00D56C0B"/>
    <w:rsid w:val="00D57ED4"/>
    <w:rsid w:val="00D60A02"/>
    <w:rsid w:val="00D61609"/>
    <w:rsid w:val="00D61AF7"/>
    <w:rsid w:val="00D6224F"/>
    <w:rsid w:val="00D63319"/>
    <w:rsid w:val="00D66194"/>
    <w:rsid w:val="00D66674"/>
    <w:rsid w:val="00D66DF9"/>
    <w:rsid w:val="00D67141"/>
    <w:rsid w:val="00D70DB6"/>
    <w:rsid w:val="00D71AB5"/>
    <w:rsid w:val="00D7282D"/>
    <w:rsid w:val="00D72DD4"/>
    <w:rsid w:val="00D72EC1"/>
    <w:rsid w:val="00D73071"/>
    <w:rsid w:val="00D737AC"/>
    <w:rsid w:val="00D7459C"/>
    <w:rsid w:val="00D74D5C"/>
    <w:rsid w:val="00D75511"/>
    <w:rsid w:val="00D76A7B"/>
    <w:rsid w:val="00D80988"/>
    <w:rsid w:val="00D8171E"/>
    <w:rsid w:val="00D81889"/>
    <w:rsid w:val="00D81B81"/>
    <w:rsid w:val="00D81DF8"/>
    <w:rsid w:val="00D83AC8"/>
    <w:rsid w:val="00D83D5D"/>
    <w:rsid w:val="00D83E10"/>
    <w:rsid w:val="00D83F70"/>
    <w:rsid w:val="00D845ED"/>
    <w:rsid w:val="00D85768"/>
    <w:rsid w:val="00D85F4A"/>
    <w:rsid w:val="00D86286"/>
    <w:rsid w:val="00D864CB"/>
    <w:rsid w:val="00D878A9"/>
    <w:rsid w:val="00D87D5B"/>
    <w:rsid w:val="00D9004D"/>
    <w:rsid w:val="00D90290"/>
    <w:rsid w:val="00D915A2"/>
    <w:rsid w:val="00D91B2F"/>
    <w:rsid w:val="00D923CC"/>
    <w:rsid w:val="00D9254E"/>
    <w:rsid w:val="00D93340"/>
    <w:rsid w:val="00D93683"/>
    <w:rsid w:val="00D93B5D"/>
    <w:rsid w:val="00D94E5F"/>
    <w:rsid w:val="00D94EFE"/>
    <w:rsid w:val="00D95255"/>
    <w:rsid w:val="00D95367"/>
    <w:rsid w:val="00D9614A"/>
    <w:rsid w:val="00D966AB"/>
    <w:rsid w:val="00D974D4"/>
    <w:rsid w:val="00D97673"/>
    <w:rsid w:val="00D97BC2"/>
    <w:rsid w:val="00DA063E"/>
    <w:rsid w:val="00DA09D8"/>
    <w:rsid w:val="00DA1495"/>
    <w:rsid w:val="00DA2F83"/>
    <w:rsid w:val="00DA3A98"/>
    <w:rsid w:val="00DA3AE9"/>
    <w:rsid w:val="00DA40D6"/>
    <w:rsid w:val="00DA45E7"/>
    <w:rsid w:val="00DA54D8"/>
    <w:rsid w:val="00DA5ADA"/>
    <w:rsid w:val="00DA5BD4"/>
    <w:rsid w:val="00DA5CAA"/>
    <w:rsid w:val="00DA5F88"/>
    <w:rsid w:val="00DA6731"/>
    <w:rsid w:val="00DA70AC"/>
    <w:rsid w:val="00DA7463"/>
    <w:rsid w:val="00DA77EE"/>
    <w:rsid w:val="00DA79EB"/>
    <w:rsid w:val="00DA7FA8"/>
    <w:rsid w:val="00DB01EB"/>
    <w:rsid w:val="00DB0380"/>
    <w:rsid w:val="00DB0B00"/>
    <w:rsid w:val="00DB0C3E"/>
    <w:rsid w:val="00DB0C3F"/>
    <w:rsid w:val="00DB0E72"/>
    <w:rsid w:val="00DB0F81"/>
    <w:rsid w:val="00DB2BCE"/>
    <w:rsid w:val="00DB41AB"/>
    <w:rsid w:val="00DB4D50"/>
    <w:rsid w:val="00DB645E"/>
    <w:rsid w:val="00DB6DDF"/>
    <w:rsid w:val="00DB746B"/>
    <w:rsid w:val="00DB78E1"/>
    <w:rsid w:val="00DC0DD4"/>
    <w:rsid w:val="00DC14C6"/>
    <w:rsid w:val="00DC16D0"/>
    <w:rsid w:val="00DC2D2D"/>
    <w:rsid w:val="00DC2DDA"/>
    <w:rsid w:val="00DC32DC"/>
    <w:rsid w:val="00DC368D"/>
    <w:rsid w:val="00DC3E2F"/>
    <w:rsid w:val="00DC40BD"/>
    <w:rsid w:val="00DC57DB"/>
    <w:rsid w:val="00DC5ADB"/>
    <w:rsid w:val="00DC6BEF"/>
    <w:rsid w:val="00DC7220"/>
    <w:rsid w:val="00DC72EA"/>
    <w:rsid w:val="00DC72FF"/>
    <w:rsid w:val="00DC73A5"/>
    <w:rsid w:val="00DC76C7"/>
    <w:rsid w:val="00DD0249"/>
    <w:rsid w:val="00DD0B0E"/>
    <w:rsid w:val="00DD1018"/>
    <w:rsid w:val="00DD16A2"/>
    <w:rsid w:val="00DD1B19"/>
    <w:rsid w:val="00DD21E7"/>
    <w:rsid w:val="00DD3226"/>
    <w:rsid w:val="00DD41D7"/>
    <w:rsid w:val="00DD48FA"/>
    <w:rsid w:val="00DD4FA2"/>
    <w:rsid w:val="00DD50EE"/>
    <w:rsid w:val="00DD58FE"/>
    <w:rsid w:val="00DD5BEE"/>
    <w:rsid w:val="00DD5D28"/>
    <w:rsid w:val="00DD5ED8"/>
    <w:rsid w:val="00DD632F"/>
    <w:rsid w:val="00DD7028"/>
    <w:rsid w:val="00DD7D9A"/>
    <w:rsid w:val="00DE0DD2"/>
    <w:rsid w:val="00DE1D6D"/>
    <w:rsid w:val="00DE1E94"/>
    <w:rsid w:val="00DE23D0"/>
    <w:rsid w:val="00DE2FD1"/>
    <w:rsid w:val="00DE30B4"/>
    <w:rsid w:val="00DE33FF"/>
    <w:rsid w:val="00DE3AB1"/>
    <w:rsid w:val="00DE3D0E"/>
    <w:rsid w:val="00DE4666"/>
    <w:rsid w:val="00DE5005"/>
    <w:rsid w:val="00DE54BB"/>
    <w:rsid w:val="00DE6067"/>
    <w:rsid w:val="00DE684E"/>
    <w:rsid w:val="00DE69AF"/>
    <w:rsid w:val="00DE7B00"/>
    <w:rsid w:val="00DE7C1C"/>
    <w:rsid w:val="00DF05B5"/>
    <w:rsid w:val="00DF0AFC"/>
    <w:rsid w:val="00DF0DC1"/>
    <w:rsid w:val="00DF1881"/>
    <w:rsid w:val="00DF1A63"/>
    <w:rsid w:val="00DF1FFD"/>
    <w:rsid w:val="00DF2002"/>
    <w:rsid w:val="00DF21A4"/>
    <w:rsid w:val="00DF2B03"/>
    <w:rsid w:val="00DF3E59"/>
    <w:rsid w:val="00DF4862"/>
    <w:rsid w:val="00DF4C17"/>
    <w:rsid w:val="00DF4CE4"/>
    <w:rsid w:val="00DF5068"/>
    <w:rsid w:val="00DF535C"/>
    <w:rsid w:val="00DF54E2"/>
    <w:rsid w:val="00DF6286"/>
    <w:rsid w:val="00DF6498"/>
    <w:rsid w:val="00DF668C"/>
    <w:rsid w:val="00DF66B2"/>
    <w:rsid w:val="00DF77D2"/>
    <w:rsid w:val="00DF7D7E"/>
    <w:rsid w:val="00E00BC4"/>
    <w:rsid w:val="00E0110F"/>
    <w:rsid w:val="00E01479"/>
    <w:rsid w:val="00E01CBD"/>
    <w:rsid w:val="00E0244B"/>
    <w:rsid w:val="00E027B2"/>
    <w:rsid w:val="00E02B1E"/>
    <w:rsid w:val="00E0360B"/>
    <w:rsid w:val="00E0390D"/>
    <w:rsid w:val="00E03D3A"/>
    <w:rsid w:val="00E053A4"/>
    <w:rsid w:val="00E05776"/>
    <w:rsid w:val="00E075FA"/>
    <w:rsid w:val="00E10029"/>
    <w:rsid w:val="00E110A4"/>
    <w:rsid w:val="00E111A7"/>
    <w:rsid w:val="00E13152"/>
    <w:rsid w:val="00E1337A"/>
    <w:rsid w:val="00E1340E"/>
    <w:rsid w:val="00E13AF4"/>
    <w:rsid w:val="00E147AC"/>
    <w:rsid w:val="00E14B0E"/>
    <w:rsid w:val="00E15778"/>
    <w:rsid w:val="00E15910"/>
    <w:rsid w:val="00E16099"/>
    <w:rsid w:val="00E16B08"/>
    <w:rsid w:val="00E17262"/>
    <w:rsid w:val="00E20DAE"/>
    <w:rsid w:val="00E20E13"/>
    <w:rsid w:val="00E215B0"/>
    <w:rsid w:val="00E218C1"/>
    <w:rsid w:val="00E22D29"/>
    <w:rsid w:val="00E22E7A"/>
    <w:rsid w:val="00E26F9B"/>
    <w:rsid w:val="00E27446"/>
    <w:rsid w:val="00E278E5"/>
    <w:rsid w:val="00E3024A"/>
    <w:rsid w:val="00E307C4"/>
    <w:rsid w:val="00E313C3"/>
    <w:rsid w:val="00E326F1"/>
    <w:rsid w:val="00E32981"/>
    <w:rsid w:val="00E329DC"/>
    <w:rsid w:val="00E32EE2"/>
    <w:rsid w:val="00E32F47"/>
    <w:rsid w:val="00E33165"/>
    <w:rsid w:val="00E33187"/>
    <w:rsid w:val="00E343B8"/>
    <w:rsid w:val="00E353A4"/>
    <w:rsid w:val="00E35D4E"/>
    <w:rsid w:val="00E35FBC"/>
    <w:rsid w:val="00E36EF0"/>
    <w:rsid w:val="00E3766E"/>
    <w:rsid w:val="00E37D67"/>
    <w:rsid w:val="00E37EB0"/>
    <w:rsid w:val="00E40AA2"/>
    <w:rsid w:val="00E40B88"/>
    <w:rsid w:val="00E40E63"/>
    <w:rsid w:val="00E410F0"/>
    <w:rsid w:val="00E41468"/>
    <w:rsid w:val="00E41F60"/>
    <w:rsid w:val="00E42A01"/>
    <w:rsid w:val="00E438A8"/>
    <w:rsid w:val="00E4470F"/>
    <w:rsid w:val="00E45225"/>
    <w:rsid w:val="00E45913"/>
    <w:rsid w:val="00E45E11"/>
    <w:rsid w:val="00E479DB"/>
    <w:rsid w:val="00E47F62"/>
    <w:rsid w:val="00E51102"/>
    <w:rsid w:val="00E5119D"/>
    <w:rsid w:val="00E511BD"/>
    <w:rsid w:val="00E54DBE"/>
    <w:rsid w:val="00E55523"/>
    <w:rsid w:val="00E556D1"/>
    <w:rsid w:val="00E557D2"/>
    <w:rsid w:val="00E55AEA"/>
    <w:rsid w:val="00E55B4A"/>
    <w:rsid w:val="00E57208"/>
    <w:rsid w:val="00E573BA"/>
    <w:rsid w:val="00E5789D"/>
    <w:rsid w:val="00E57B8F"/>
    <w:rsid w:val="00E57FB1"/>
    <w:rsid w:val="00E57FD1"/>
    <w:rsid w:val="00E60857"/>
    <w:rsid w:val="00E610D6"/>
    <w:rsid w:val="00E613AA"/>
    <w:rsid w:val="00E62031"/>
    <w:rsid w:val="00E622B9"/>
    <w:rsid w:val="00E62A38"/>
    <w:rsid w:val="00E630A9"/>
    <w:rsid w:val="00E6369A"/>
    <w:rsid w:val="00E63F3B"/>
    <w:rsid w:val="00E640DD"/>
    <w:rsid w:val="00E65704"/>
    <w:rsid w:val="00E66FF5"/>
    <w:rsid w:val="00E7038A"/>
    <w:rsid w:val="00E70CDD"/>
    <w:rsid w:val="00E715E0"/>
    <w:rsid w:val="00E7257B"/>
    <w:rsid w:val="00E73077"/>
    <w:rsid w:val="00E73445"/>
    <w:rsid w:val="00E74899"/>
    <w:rsid w:val="00E74BC6"/>
    <w:rsid w:val="00E7508E"/>
    <w:rsid w:val="00E75172"/>
    <w:rsid w:val="00E75324"/>
    <w:rsid w:val="00E753E7"/>
    <w:rsid w:val="00E769FC"/>
    <w:rsid w:val="00E76B56"/>
    <w:rsid w:val="00E77926"/>
    <w:rsid w:val="00E77B26"/>
    <w:rsid w:val="00E80884"/>
    <w:rsid w:val="00E80992"/>
    <w:rsid w:val="00E8158D"/>
    <w:rsid w:val="00E8298D"/>
    <w:rsid w:val="00E82DA4"/>
    <w:rsid w:val="00E83010"/>
    <w:rsid w:val="00E835AA"/>
    <w:rsid w:val="00E84518"/>
    <w:rsid w:val="00E84864"/>
    <w:rsid w:val="00E85CEA"/>
    <w:rsid w:val="00E86360"/>
    <w:rsid w:val="00E86AB7"/>
    <w:rsid w:val="00E86AF6"/>
    <w:rsid w:val="00E86B8A"/>
    <w:rsid w:val="00E870A7"/>
    <w:rsid w:val="00E87F28"/>
    <w:rsid w:val="00E902E9"/>
    <w:rsid w:val="00E90B87"/>
    <w:rsid w:val="00E9170C"/>
    <w:rsid w:val="00E91D59"/>
    <w:rsid w:val="00E91FD8"/>
    <w:rsid w:val="00E93145"/>
    <w:rsid w:val="00E9368F"/>
    <w:rsid w:val="00E93CC7"/>
    <w:rsid w:val="00E942F4"/>
    <w:rsid w:val="00E9526A"/>
    <w:rsid w:val="00E955BB"/>
    <w:rsid w:val="00E971B1"/>
    <w:rsid w:val="00E97C7C"/>
    <w:rsid w:val="00EA2372"/>
    <w:rsid w:val="00EA2D57"/>
    <w:rsid w:val="00EA321A"/>
    <w:rsid w:val="00EA3538"/>
    <w:rsid w:val="00EA4280"/>
    <w:rsid w:val="00EA4655"/>
    <w:rsid w:val="00EA4A7D"/>
    <w:rsid w:val="00EA5397"/>
    <w:rsid w:val="00EA5D58"/>
    <w:rsid w:val="00EA6325"/>
    <w:rsid w:val="00EA6ABB"/>
    <w:rsid w:val="00EA7174"/>
    <w:rsid w:val="00EA792F"/>
    <w:rsid w:val="00EA7CF2"/>
    <w:rsid w:val="00EB0165"/>
    <w:rsid w:val="00EB06A4"/>
    <w:rsid w:val="00EB0930"/>
    <w:rsid w:val="00EB0B61"/>
    <w:rsid w:val="00EB0B9A"/>
    <w:rsid w:val="00EB16F9"/>
    <w:rsid w:val="00EB18FF"/>
    <w:rsid w:val="00EB1DDD"/>
    <w:rsid w:val="00EB3203"/>
    <w:rsid w:val="00EB4732"/>
    <w:rsid w:val="00EB53F1"/>
    <w:rsid w:val="00EB5465"/>
    <w:rsid w:val="00EB600D"/>
    <w:rsid w:val="00EB7748"/>
    <w:rsid w:val="00EB7A9B"/>
    <w:rsid w:val="00EB7B12"/>
    <w:rsid w:val="00EC0344"/>
    <w:rsid w:val="00EC0779"/>
    <w:rsid w:val="00EC0794"/>
    <w:rsid w:val="00EC0B78"/>
    <w:rsid w:val="00EC10A5"/>
    <w:rsid w:val="00EC174C"/>
    <w:rsid w:val="00EC1E02"/>
    <w:rsid w:val="00EC1E56"/>
    <w:rsid w:val="00EC2255"/>
    <w:rsid w:val="00EC2B8F"/>
    <w:rsid w:val="00EC3298"/>
    <w:rsid w:val="00EC353E"/>
    <w:rsid w:val="00EC353F"/>
    <w:rsid w:val="00EC3606"/>
    <w:rsid w:val="00EC3DAD"/>
    <w:rsid w:val="00ED01D7"/>
    <w:rsid w:val="00ED06B4"/>
    <w:rsid w:val="00ED0A5A"/>
    <w:rsid w:val="00ED1134"/>
    <w:rsid w:val="00ED149C"/>
    <w:rsid w:val="00ED3504"/>
    <w:rsid w:val="00ED3B62"/>
    <w:rsid w:val="00ED3D64"/>
    <w:rsid w:val="00ED418B"/>
    <w:rsid w:val="00ED4223"/>
    <w:rsid w:val="00ED4D11"/>
    <w:rsid w:val="00ED5663"/>
    <w:rsid w:val="00ED6F28"/>
    <w:rsid w:val="00ED78E0"/>
    <w:rsid w:val="00ED7B0A"/>
    <w:rsid w:val="00ED7C00"/>
    <w:rsid w:val="00ED7E51"/>
    <w:rsid w:val="00EE00F0"/>
    <w:rsid w:val="00EE01B0"/>
    <w:rsid w:val="00EE0ABA"/>
    <w:rsid w:val="00EE2879"/>
    <w:rsid w:val="00EE3C72"/>
    <w:rsid w:val="00EE44F2"/>
    <w:rsid w:val="00EE478F"/>
    <w:rsid w:val="00EE5461"/>
    <w:rsid w:val="00EE62D6"/>
    <w:rsid w:val="00EE654F"/>
    <w:rsid w:val="00EE7968"/>
    <w:rsid w:val="00EF0EAC"/>
    <w:rsid w:val="00EF15B0"/>
    <w:rsid w:val="00EF199E"/>
    <w:rsid w:val="00EF27AD"/>
    <w:rsid w:val="00EF29B5"/>
    <w:rsid w:val="00EF4921"/>
    <w:rsid w:val="00EF4999"/>
    <w:rsid w:val="00EF4EBB"/>
    <w:rsid w:val="00EF5AB0"/>
    <w:rsid w:val="00EF60D3"/>
    <w:rsid w:val="00EF6167"/>
    <w:rsid w:val="00EF68CB"/>
    <w:rsid w:val="00EF6B5C"/>
    <w:rsid w:val="00EF6D55"/>
    <w:rsid w:val="00EF6DDE"/>
    <w:rsid w:val="00EF7101"/>
    <w:rsid w:val="00EF7498"/>
    <w:rsid w:val="00F00337"/>
    <w:rsid w:val="00F00D64"/>
    <w:rsid w:val="00F0164B"/>
    <w:rsid w:val="00F01AE5"/>
    <w:rsid w:val="00F01BD2"/>
    <w:rsid w:val="00F0298A"/>
    <w:rsid w:val="00F02B55"/>
    <w:rsid w:val="00F03136"/>
    <w:rsid w:val="00F0338E"/>
    <w:rsid w:val="00F035CC"/>
    <w:rsid w:val="00F0369A"/>
    <w:rsid w:val="00F0377E"/>
    <w:rsid w:val="00F04906"/>
    <w:rsid w:val="00F056EA"/>
    <w:rsid w:val="00F0579F"/>
    <w:rsid w:val="00F06160"/>
    <w:rsid w:val="00F065FE"/>
    <w:rsid w:val="00F06B6D"/>
    <w:rsid w:val="00F06F33"/>
    <w:rsid w:val="00F07072"/>
    <w:rsid w:val="00F07E6A"/>
    <w:rsid w:val="00F10125"/>
    <w:rsid w:val="00F10FDD"/>
    <w:rsid w:val="00F12453"/>
    <w:rsid w:val="00F138EF"/>
    <w:rsid w:val="00F1521A"/>
    <w:rsid w:val="00F15381"/>
    <w:rsid w:val="00F15524"/>
    <w:rsid w:val="00F163C3"/>
    <w:rsid w:val="00F172F8"/>
    <w:rsid w:val="00F17AB9"/>
    <w:rsid w:val="00F17ABE"/>
    <w:rsid w:val="00F17FA4"/>
    <w:rsid w:val="00F20F84"/>
    <w:rsid w:val="00F217D3"/>
    <w:rsid w:val="00F21DBB"/>
    <w:rsid w:val="00F2235F"/>
    <w:rsid w:val="00F22722"/>
    <w:rsid w:val="00F22826"/>
    <w:rsid w:val="00F229EF"/>
    <w:rsid w:val="00F22CD7"/>
    <w:rsid w:val="00F246E9"/>
    <w:rsid w:val="00F24BA1"/>
    <w:rsid w:val="00F26EAC"/>
    <w:rsid w:val="00F272C8"/>
    <w:rsid w:val="00F27615"/>
    <w:rsid w:val="00F27AC2"/>
    <w:rsid w:val="00F3097B"/>
    <w:rsid w:val="00F328A2"/>
    <w:rsid w:val="00F347BC"/>
    <w:rsid w:val="00F347F1"/>
    <w:rsid w:val="00F3501E"/>
    <w:rsid w:val="00F35DE4"/>
    <w:rsid w:val="00F36274"/>
    <w:rsid w:val="00F36CDB"/>
    <w:rsid w:val="00F36D33"/>
    <w:rsid w:val="00F37C8D"/>
    <w:rsid w:val="00F37F2B"/>
    <w:rsid w:val="00F424AA"/>
    <w:rsid w:val="00F430AC"/>
    <w:rsid w:val="00F43AC2"/>
    <w:rsid w:val="00F44361"/>
    <w:rsid w:val="00F45039"/>
    <w:rsid w:val="00F452C6"/>
    <w:rsid w:val="00F45617"/>
    <w:rsid w:val="00F46946"/>
    <w:rsid w:val="00F4774E"/>
    <w:rsid w:val="00F478AE"/>
    <w:rsid w:val="00F47AEE"/>
    <w:rsid w:val="00F47CAA"/>
    <w:rsid w:val="00F500A9"/>
    <w:rsid w:val="00F50508"/>
    <w:rsid w:val="00F510CB"/>
    <w:rsid w:val="00F52419"/>
    <w:rsid w:val="00F52A13"/>
    <w:rsid w:val="00F53A1E"/>
    <w:rsid w:val="00F53A30"/>
    <w:rsid w:val="00F54A4F"/>
    <w:rsid w:val="00F556C2"/>
    <w:rsid w:val="00F56385"/>
    <w:rsid w:val="00F56454"/>
    <w:rsid w:val="00F5681C"/>
    <w:rsid w:val="00F574DA"/>
    <w:rsid w:val="00F57870"/>
    <w:rsid w:val="00F60E26"/>
    <w:rsid w:val="00F61EA5"/>
    <w:rsid w:val="00F6347A"/>
    <w:rsid w:val="00F63A4A"/>
    <w:rsid w:val="00F644CA"/>
    <w:rsid w:val="00F64C51"/>
    <w:rsid w:val="00F658CE"/>
    <w:rsid w:val="00F65B70"/>
    <w:rsid w:val="00F66DF1"/>
    <w:rsid w:val="00F67150"/>
    <w:rsid w:val="00F67CEE"/>
    <w:rsid w:val="00F67D8D"/>
    <w:rsid w:val="00F703CB"/>
    <w:rsid w:val="00F70631"/>
    <w:rsid w:val="00F71030"/>
    <w:rsid w:val="00F71966"/>
    <w:rsid w:val="00F7211F"/>
    <w:rsid w:val="00F72596"/>
    <w:rsid w:val="00F729D0"/>
    <w:rsid w:val="00F736CE"/>
    <w:rsid w:val="00F73782"/>
    <w:rsid w:val="00F7379A"/>
    <w:rsid w:val="00F73BD1"/>
    <w:rsid w:val="00F73CE2"/>
    <w:rsid w:val="00F73F57"/>
    <w:rsid w:val="00F74132"/>
    <w:rsid w:val="00F74360"/>
    <w:rsid w:val="00F74CA6"/>
    <w:rsid w:val="00F75240"/>
    <w:rsid w:val="00F7723A"/>
    <w:rsid w:val="00F80A3F"/>
    <w:rsid w:val="00F8215D"/>
    <w:rsid w:val="00F8269B"/>
    <w:rsid w:val="00F82F0B"/>
    <w:rsid w:val="00F8301B"/>
    <w:rsid w:val="00F83B6B"/>
    <w:rsid w:val="00F83DE3"/>
    <w:rsid w:val="00F846FA"/>
    <w:rsid w:val="00F84E38"/>
    <w:rsid w:val="00F85173"/>
    <w:rsid w:val="00F8524F"/>
    <w:rsid w:val="00F8575D"/>
    <w:rsid w:val="00F85A8B"/>
    <w:rsid w:val="00F85CB0"/>
    <w:rsid w:val="00F85CDD"/>
    <w:rsid w:val="00F867CB"/>
    <w:rsid w:val="00F86BB7"/>
    <w:rsid w:val="00F87727"/>
    <w:rsid w:val="00F87F8C"/>
    <w:rsid w:val="00F90087"/>
    <w:rsid w:val="00F90579"/>
    <w:rsid w:val="00F9212B"/>
    <w:rsid w:val="00F9221C"/>
    <w:rsid w:val="00F925C9"/>
    <w:rsid w:val="00F92D64"/>
    <w:rsid w:val="00F92FE5"/>
    <w:rsid w:val="00F9335C"/>
    <w:rsid w:val="00F939FE"/>
    <w:rsid w:val="00F94186"/>
    <w:rsid w:val="00F94218"/>
    <w:rsid w:val="00F94D63"/>
    <w:rsid w:val="00F955EB"/>
    <w:rsid w:val="00F95702"/>
    <w:rsid w:val="00F958AB"/>
    <w:rsid w:val="00F95E6D"/>
    <w:rsid w:val="00F96270"/>
    <w:rsid w:val="00F96529"/>
    <w:rsid w:val="00F96904"/>
    <w:rsid w:val="00F96F69"/>
    <w:rsid w:val="00F9744C"/>
    <w:rsid w:val="00F97874"/>
    <w:rsid w:val="00F97DA3"/>
    <w:rsid w:val="00FA12AF"/>
    <w:rsid w:val="00FA1EFF"/>
    <w:rsid w:val="00FA2EB8"/>
    <w:rsid w:val="00FA3320"/>
    <w:rsid w:val="00FA4059"/>
    <w:rsid w:val="00FA50AC"/>
    <w:rsid w:val="00FA6F1F"/>
    <w:rsid w:val="00FA7031"/>
    <w:rsid w:val="00FA710D"/>
    <w:rsid w:val="00FA7A46"/>
    <w:rsid w:val="00FA7C6A"/>
    <w:rsid w:val="00FA7EAA"/>
    <w:rsid w:val="00FA7EDD"/>
    <w:rsid w:val="00FB021E"/>
    <w:rsid w:val="00FB06D0"/>
    <w:rsid w:val="00FB1087"/>
    <w:rsid w:val="00FB2286"/>
    <w:rsid w:val="00FB23DE"/>
    <w:rsid w:val="00FB26F2"/>
    <w:rsid w:val="00FB2889"/>
    <w:rsid w:val="00FB2E5B"/>
    <w:rsid w:val="00FB2F6C"/>
    <w:rsid w:val="00FB3A8A"/>
    <w:rsid w:val="00FB3CBB"/>
    <w:rsid w:val="00FB54B5"/>
    <w:rsid w:val="00FB57A7"/>
    <w:rsid w:val="00FB6879"/>
    <w:rsid w:val="00FB6EE7"/>
    <w:rsid w:val="00FB76FC"/>
    <w:rsid w:val="00FB7A9D"/>
    <w:rsid w:val="00FB7B85"/>
    <w:rsid w:val="00FB7FA2"/>
    <w:rsid w:val="00FC1D99"/>
    <w:rsid w:val="00FC1E09"/>
    <w:rsid w:val="00FC1FD1"/>
    <w:rsid w:val="00FC2800"/>
    <w:rsid w:val="00FC2CE8"/>
    <w:rsid w:val="00FC42EA"/>
    <w:rsid w:val="00FC5126"/>
    <w:rsid w:val="00FC5453"/>
    <w:rsid w:val="00FC60A4"/>
    <w:rsid w:val="00FC60F3"/>
    <w:rsid w:val="00FC6378"/>
    <w:rsid w:val="00FC63FA"/>
    <w:rsid w:val="00FC6C78"/>
    <w:rsid w:val="00FC71F9"/>
    <w:rsid w:val="00FC754A"/>
    <w:rsid w:val="00FC78AB"/>
    <w:rsid w:val="00FC7916"/>
    <w:rsid w:val="00FD01A0"/>
    <w:rsid w:val="00FD0418"/>
    <w:rsid w:val="00FD10A1"/>
    <w:rsid w:val="00FD17B9"/>
    <w:rsid w:val="00FD34CA"/>
    <w:rsid w:val="00FD38DB"/>
    <w:rsid w:val="00FD5ABB"/>
    <w:rsid w:val="00FD66D7"/>
    <w:rsid w:val="00FD785D"/>
    <w:rsid w:val="00FD78AC"/>
    <w:rsid w:val="00FD7BB3"/>
    <w:rsid w:val="00FD7D42"/>
    <w:rsid w:val="00FE0288"/>
    <w:rsid w:val="00FE0B86"/>
    <w:rsid w:val="00FE185A"/>
    <w:rsid w:val="00FE1AC2"/>
    <w:rsid w:val="00FE1E49"/>
    <w:rsid w:val="00FE21BE"/>
    <w:rsid w:val="00FE27F7"/>
    <w:rsid w:val="00FE2875"/>
    <w:rsid w:val="00FE2B84"/>
    <w:rsid w:val="00FE3CE8"/>
    <w:rsid w:val="00FE4F7C"/>
    <w:rsid w:val="00FE5605"/>
    <w:rsid w:val="00FE5863"/>
    <w:rsid w:val="00FE68F8"/>
    <w:rsid w:val="00FE78B4"/>
    <w:rsid w:val="00FF0745"/>
    <w:rsid w:val="00FF07AC"/>
    <w:rsid w:val="00FF161A"/>
    <w:rsid w:val="00FF1BF2"/>
    <w:rsid w:val="00FF209A"/>
    <w:rsid w:val="00FF2747"/>
    <w:rsid w:val="00FF2B8C"/>
    <w:rsid w:val="00FF3236"/>
    <w:rsid w:val="00FF3E67"/>
    <w:rsid w:val="00FF5CDC"/>
    <w:rsid w:val="00FF5FDB"/>
    <w:rsid w:val="00FF6920"/>
    <w:rsid w:val="00FF6BA7"/>
    <w:rsid w:val="0106767F"/>
    <w:rsid w:val="0132FADC"/>
    <w:rsid w:val="01874118"/>
    <w:rsid w:val="02365ACE"/>
    <w:rsid w:val="0240D249"/>
    <w:rsid w:val="02AC54F7"/>
    <w:rsid w:val="02B70512"/>
    <w:rsid w:val="03C371E2"/>
    <w:rsid w:val="05DC32A4"/>
    <w:rsid w:val="06C1817C"/>
    <w:rsid w:val="0777146D"/>
    <w:rsid w:val="07A00EBC"/>
    <w:rsid w:val="07A64FAD"/>
    <w:rsid w:val="07FDD917"/>
    <w:rsid w:val="08176824"/>
    <w:rsid w:val="0844766F"/>
    <w:rsid w:val="08F68156"/>
    <w:rsid w:val="08F96E1E"/>
    <w:rsid w:val="090B0F3B"/>
    <w:rsid w:val="09B42B56"/>
    <w:rsid w:val="09F19B97"/>
    <w:rsid w:val="0A064DA9"/>
    <w:rsid w:val="0A8AE270"/>
    <w:rsid w:val="0B5CB253"/>
    <w:rsid w:val="0C36302D"/>
    <w:rsid w:val="0C4F56C1"/>
    <w:rsid w:val="0CA3127F"/>
    <w:rsid w:val="0CCE7B6F"/>
    <w:rsid w:val="0D13FBCE"/>
    <w:rsid w:val="0E072E5C"/>
    <w:rsid w:val="0E903174"/>
    <w:rsid w:val="0ED0D548"/>
    <w:rsid w:val="10E5013C"/>
    <w:rsid w:val="1109814A"/>
    <w:rsid w:val="1275ACAC"/>
    <w:rsid w:val="12F470BD"/>
    <w:rsid w:val="1325654F"/>
    <w:rsid w:val="1330BAF1"/>
    <w:rsid w:val="13377BE2"/>
    <w:rsid w:val="136C322A"/>
    <w:rsid w:val="148D36DB"/>
    <w:rsid w:val="153F58FE"/>
    <w:rsid w:val="1564AE08"/>
    <w:rsid w:val="15AD151A"/>
    <w:rsid w:val="1726CA02"/>
    <w:rsid w:val="1791598D"/>
    <w:rsid w:val="17DEAEBA"/>
    <w:rsid w:val="1883F71F"/>
    <w:rsid w:val="190B4458"/>
    <w:rsid w:val="19ADFB54"/>
    <w:rsid w:val="1A804730"/>
    <w:rsid w:val="1B384B2E"/>
    <w:rsid w:val="1BF68EAB"/>
    <w:rsid w:val="1BF98C39"/>
    <w:rsid w:val="1C441D3A"/>
    <w:rsid w:val="1CD1B697"/>
    <w:rsid w:val="1CFA825D"/>
    <w:rsid w:val="1D8ADC44"/>
    <w:rsid w:val="1E881D79"/>
    <w:rsid w:val="1F1552D8"/>
    <w:rsid w:val="1F2A3FBD"/>
    <w:rsid w:val="201F8910"/>
    <w:rsid w:val="20A2F1EC"/>
    <w:rsid w:val="20AAC74F"/>
    <w:rsid w:val="2127E2F1"/>
    <w:rsid w:val="2289788C"/>
    <w:rsid w:val="230C3B59"/>
    <w:rsid w:val="2316230E"/>
    <w:rsid w:val="234778B6"/>
    <w:rsid w:val="239E641B"/>
    <w:rsid w:val="2664A547"/>
    <w:rsid w:val="268498B1"/>
    <w:rsid w:val="26F95B0A"/>
    <w:rsid w:val="2753BB7D"/>
    <w:rsid w:val="2802442D"/>
    <w:rsid w:val="281D248A"/>
    <w:rsid w:val="282A4AD5"/>
    <w:rsid w:val="289D094C"/>
    <w:rsid w:val="29206FE7"/>
    <w:rsid w:val="2940B0B5"/>
    <w:rsid w:val="297C8BC1"/>
    <w:rsid w:val="2992F00A"/>
    <w:rsid w:val="2A410851"/>
    <w:rsid w:val="2A86431D"/>
    <w:rsid w:val="2ACC6000"/>
    <w:rsid w:val="2B7F3068"/>
    <w:rsid w:val="2BBBC1BF"/>
    <w:rsid w:val="2C0E22C6"/>
    <w:rsid w:val="2C61E8AD"/>
    <w:rsid w:val="2D19F45D"/>
    <w:rsid w:val="2D48D064"/>
    <w:rsid w:val="2D4CEE84"/>
    <w:rsid w:val="2D546E94"/>
    <w:rsid w:val="2DB2D55B"/>
    <w:rsid w:val="2DD04C68"/>
    <w:rsid w:val="2E79FC9D"/>
    <w:rsid w:val="2EBCA362"/>
    <w:rsid w:val="2F5822DF"/>
    <w:rsid w:val="2FB3D252"/>
    <w:rsid w:val="301A8F00"/>
    <w:rsid w:val="30497B55"/>
    <w:rsid w:val="30F2A4D8"/>
    <w:rsid w:val="318BAF53"/>
    <w:rsid w:val="319C8B3B"/>
    <w:rsid w:val="31CCAF3E"/>
    <w:rsid w:val="31D5A9D6"/>
    <w:rsid w:val="31EA71F8"/>
    <w:rsid w:val="32CAE321"/>
    <w:rsid w:val="3338BA03"/>
    <w:rsid w:val="333FA34B"/>
    <w:rsid w:val="336D1ACC"/>
    <w:rsid w:val="33F69D30"/>
    <w:rsid w:val="346BDC21"/>
    <w:rsid w:val="34D49154"/>
    <w:rsid w:val="35AA6E87"/>
    <w:rsid w:val="35B8009C"/>
    <w:rsid w:val="36984EC7"/>
    <w:rsid w:val="369FC01F"/>
    <w:rsid w:val="36D4CB39"/>
    <w:rsid w:val="37756F8B"/>
    <w:rsid w:val="377B11B5"/>
    <w:rsid w:val="380D7E68"/>
    <w:rsid w:val="3AD4BFE7"/>
    <w:rsid w:val="3AD93E9C"/>
    <w:rsid w:val="3B68CB37"/>
    <w:rsid w:val="3BD7894B"/>
    <w:rsid w:val="3CD18582"/>
    <w:rsid w:val="3CEA03E7"/>
    <w:rsid w:val="3D51721F"/>
    <w:rsid w:val="401F449B"/>
    <w:rsid w:val="4107630A"/>
    <w:rsid w:val="4172D4B6"/>
    <w:rsid w:val="4216E62E"/>
    <w:rsid w:val="427A0A5E"/>
    <w:rsid w:val="429C7779"/>
    <w:rsid w:val="42D77667"/>
    <w:rsid w:val="42F864FA"/>
    <w:rsid w:val="4398F154"/>
    <w:rsid w:val="43C24B6F"/>
    <w:rsid w:val="440A1249"/>
    <w:rsid w:val="44698661"/>
    <w:rsid w:val="44AA2DF1"/>
    <w:rsid w:val="44D9386B"/>
    <w:rsid w:val="44E0A9E6"/>
    <w:rsid w:val="4520E9CD"/>
    <w:rsid w:val="45D806AE"/>
    <w:rsid w:val="46287D9A"/>
    <w:rsid w:val="475202B2"/>
    <w:rsid w:val="475723DC"/>
    <w:rsid w:val="47FD69CB"/>
    <w:rsid w:val="4842B393"/>
    <w:rsid w:val="485E0150"/>
    <w:rsid w:val="492F242C"/>
    <w:rsid w:val="4A79C78B"/>
    <w:rsid w:val="4A83A0AA"/>
    <w:rsid w:val="4B3D1282"/>
    <w:rsid w:val="4C79CAC1"/>
    <w:rsid w:val="4EAA73FE"/>
    <w:rsid w:val="4EC96E5D"/>
    <w:rsid w:val="4F4F9F32"/>
    <w:rsid w:val="4FD7B5AA"/>
    <w:rsid w:val="5016C693"/>
    <w:rsid w:val="50663825"/>
    <w:rsid w:val="507BA9A9"/>
    <w:rsid w:val="50BE0192"/>
    <w:rsid w:val="50BF3A02"/>
    <w:rsid w:val="5122FD7D"/>
    <w:rsid w:val="51B22FF6"/>
    <w:rsid w:val="51B86359"/>
    <w:rsid w:val="5319AA52"/>
    <w:rsid w:val="53294D82"/>
    <w:rsid w:val="53BBD4D5"/>
    <w:rsid w:val="53FB5C22"/>
    <w:rsid w:val="541A6933"/>
    <w:rsid w:val="556FB8DD"/>
    <w:rsid w:val="55DF8A98"/>
    <w:rsid w:val="56A98EA5"/>
    <w:rsid w:val="56DAF86A"/>
    <w:rsid w:val="5815E6B5"/>
    <w:rsid w:val="58325722"/>
    <w:rsid w:val="59340D91"/>
    <w:rsid w:val="595E160E"/>
    <w:rsid w:val="59A8F68F"/>
    <w:rsid w:val="5A458B3C"/>
    <w:rsid w:val="5A7CEA51"/>
    <w:rsid w:val="5A8D144E"/>
    <w:rsid w:val="5AA6771A"/>
    <w:rsid w:val="5ADBCDCA"/>
    <w:rsid w:val="5B26BDC7"/>
    <w:rsid w:val="5B77FC8B"/>
    <w:rsid w:val="5B8F85F0"/>
    <w:rsid w:val="5D4273F8"/>
    <w:rsid w:val="5D6C48B6"/>
    <w:rsid w:val="5E6F36EE"/>
    <w:rsid w:val="5EBB06BF"/>
    <w:rsid w:val="5F17D73B"/>
    <w:rsid w:val="5F217A52"/>
    <w:rsid w:val="5F48E139"/>
    <w:rsid w:val="5F701D4E"/>
    <w:rsid w:val="5F7B3F41"/>
    <w:rsid w:val="5F9DF103"/>
    <w:rsid w:val="6177FF92"/>
    <w:rsid w:val="617C1DE8"/>
    <w:rsid w:val="638350D8"/>
    <w:rsid w:val="64473F31"/>
    <w:rsid w:val="649D4CB4"/>
    <w:rsid w:val="64C609F1"/>
    <w:rsid w:val="65609A04"/>
    <w:rsid w:val="656B8EA9"/>
    <w:rsid w:val="6581512B"/>
    <w:rsid w:val="66B63D86"/>
    <w:rsid w:val="67C211C3"/>
    <w:rsid w:val="68207216"/>
    <w:rsid w:val="686178F0"/>
    <w:rsid w:val="6889CCA9"/>
    <w:rsid w:val="69841963"/>
    <w:rsid w:val="69BCB475"/>
    <w:rsid w:val="6B00C53B"/>
    <w:rsid w:val="6BBB50B0"/>
    <w:rsid w:val="6BF148F6"/>
    <w:rsid w:val="6BF4A8ED"/>
    <w:rsid w:val="6C51D92D"/>
    <w:rsid w:val="6CEC1141"/>
    <w:rsid w:val="6CF13AD2"/>
    <w:rsid w:val="6D7E4DAA"/>
    <w:rsid w:val="6D84BFC4"/>
    <w:rsid w:val="6D94D0CF"/>
    <w:rsid w:val="6E0C940F"/>
    <w:rsid w:val="6F66DB00"/>
    <w:rsid w:val="6FB2BEF5"/>
    <w:rsid w:val="6FE489F3"/>
    <w:rsid w:val="70CAD6C2"/>
    <w:rsid w:val="71764C49"/>
    <w:rsid w:val="71C09F8C"/>
    <w:rsid w:val="71F1D785"/>
    <w:rsid w:val="7210B9D9"/>
    <w:rsid w:val="7254BB4E"/>
    <w:rsid w:val="7268C81C"/>
    <w:rsid w:val="72ED7F1C"/>
    <w:rsid w:val="743FD257"/>
    <w:rsid w:val="74B6A73D"/>
    <w:rsid w:val="757F4C12"/>
    <w:rsid w:val="75A1E3A8"/>
    <w:rsid w:val="7636EF97"/>
    <w:rsid w:val="766C530A"/>
    <w:rsid w:val="768FD7FD"/>
    <w:rsid w:val="7725E47F"/>
    <w:rsid w:val="773E2DF5"/>
    <w:rsid w:val="77EB2B63"/>
    <w:rsid w:val="79C21D62"/>
    <w:rsid w:val="7B454ED0"/>
    <w:rsid w:val="7BAC1EAB"/>
    <w:rsid w:val="7CD94050"/>
    <w:rsid w:val="7DF2F1AF"/>
    <w:rsid w:val="7E3F2A70"/>
    <w:rsid w:val="7E7C31A9"/>
    <w:rsid w:val="7F3897EF"/>
    <w:rsid w:val="7F5AE9C8"/>
    <w:rsid w:val="7F8B0CF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357FE"/>
  <w15:chartTrackingRefBased/>
  <w15:docId w15:val="{CECF4BB1-AC6D-4C6A-B096-56BD738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75CB5"/>
    <w:pPr>
      <w:jc w:val="both"/>
    </w:pPr>
    <w:rPr>
      <w:rFonts w:ascii="Times New Roman" w:hAnsi="Times New Roman"/>
      <w:sz w:val="24"/>
      <w:szCs w:val="22"/>
      <w:lang w:eastAsia="en-US"/>
    </w:rPr>
  </w:style>
  <w:style w:type="paragraph" w:styleId="Nadpis1">
    <w:name w:val="heading 1"/>
    <w:basedOn w:val="Normln"/>
    <w:next w:val="Normln"/>
    <w:link w:val="Nadpis1Char"/>
    <w:uiPriority w:val="9"/>
    <w:qFormat/>
    <w:rsid w:val="00F3501E"/>
    <w:pPr>
      <w:keepNext/>
      <w:numPr>
        <w:numId w:val="1"/>
      </w:numPr>
      <w:spacing w:before="360" w:after="180"/>
      <w:outlineLvl w:val="0"/>
    </w:pPr>
    <w:rPr>
      <w:rFonts w:eastAsia="Times New Roman"/>
      <w:b/>
      <w:bCs/>
      <w:kern w:val="32"/>
      <w:szCs w:val="32"/>
    </w:rPr>
  </w:style>
  <w:style w:type="paragraph" w:styleId="Nadpis2">
    <w:name w:val="heading 2"/>
    <w:basedOn w:val="Normln"/>
    <w:next w:val="Normln"/>
    <w:link w:val="Nadpis2Char"/>
    <w:uiPriority w:val="9"/>
    <w:unhideWhenUsed/>
    <w:qFormat/>
    <w:rsid w:val="000B16E3"/>
    <w:pPr>
      <w:keepNext/>
      <w:numPr>
        <w:ilvl w:val="1"/>
        <w:numId w:val="1"/>
      </w:numPr>
      <w:spacing w:before="240" w:after="60"/>
      <w:outlineLvl w:val="1"/>
    </w:pPr>
    <w:rPr>
      <w:rFonts w:eastAsia="Times New Roman"/>
      <w:b/>
      <w:bCs/>
      <w:iCs/>
      <w:szCs w:val="28"/>
    </w:rPr>
  </w:style>
  <w:style w:type="paragraph" w:styleId="Nadpis3">
    <w:name w:val="heading 3"/>
    <w:basedOn w:val="Normln"/>
    <w:next w:val="Normln"/>
    <w:link w:val="Nadpis3Char"/>
    <w:uiPriority w:val="9"/>
    <w:semiHidden/>
    <w:unhideWhenUsed/>
    <w:qFormat/>
    <w:rsid w:val="00B94CE9"/>
    <w:pPr>
      <w:keepNext/>
      <w:numPr>
        <w:ilvl w:val="2"/>
        <w:numId w:val="1"/>
      </w:numPr>
      <w:spacing w:before="240" w:after="60"/>
      <w:outlineLvl w:val="2"/>
    </w:pPr>
    <w:rPr>
      <w:rFonts w:ascii="Calibri Light" w:eastAsia="Times New Roman" w:hAnsi="Calibri Light"/>
      <w:b/>
      <w:bCs/>
      <w:sz w:val="26"/>
      <w:szCs w:val="26"/>
    </w:rPr>
  </w:style>
  <w:style w:type="paragraph" w:styleId="Nadpis4">
    <w:name w:val="heading 4"/>
    <w:basedOn w:val="Normln"/>
    <w:next w:val="Normln"/>
    <w:link w:val="Nadpis4Char"/>
    <w:uiPriority w:val="9"/>
    <w:semiHidden/>
    <w:unhideWhenUsed/>
    <w:qFormat/>
    <w:rsid w:val="00B94CE9"/>
    <w:pPr>
      <w:keepNext/>
      <w:numPr>
        <w:ilvl w:val="3"/>
        <w:numId w:val="1"/>
      </w:numPr>
      <w:spacing w:before="240" w:after="60"/>
      <w:outlineLvl w:val="3"/>
    </w:pPr>
    <w:rPr>
      <w:rFonts w:ascii="Calibri" w:eastAsia="Times New Roman" w:hAnsi="Calibri"/>
      <w:b/>
      <w:bCs/>
      <w:sz w:val="28"/>
      <w:szCs w:val="28"/>
    </w:rPr>
  </w:style>
  <w:style w:type="paragraph" w:styleId="Nadpis5">
    <w:name w:val="heading 5"/>
    <w:basedOn w:val="Normln"/>
    <w:next w:val="Normln"/>
    <w:link w:val="Nadpis5Char"/>
    <w:uiPriority w:val="9"/>
    <w:semiHidden/>
    <w:unhideWhenUsed/>
    <w:qFormat/>
    <w:rsid w:val="00B94CE9"/>
    <w:pPr>
      <w:numPr>
        <w:ilvl w:val="4"/>
        <w:numId w:val="1"/>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B94CE9"/>
    <w:pPr>
      <w:numPr>
        <w:ilvl w:val="5"/>
        <w:numId w:val="1"/>
      </w:numPr>
      <w:spacing w:before="240" w:after="60"/>
      <w:outlineLvl w:val="5"/>
    </w:pPr>
    <w:rPr>
      <w:rFonts w:ascii="Calibri" w:eastAsia="Times New Roman" w:hAnsi="Calibri"/>
      <w:b/>
      <w:bCs/>
      <w:sz w:val="22"/>
    </w:rPr>
  </w:style>
  <w:style w:type="paragraph" w:styleId="Nadpis7">
    <w:name w:val="heading 7"/>
    <w:basedOn w:val="Normln"/>
    <w:next w:val="Normln"/>
    <w:link w:val="Nadpis7Char"/>
    <w:uiPriority w:val="9"/>
    <w:semiHidden/>
    <w:unhideWhenUsed/>
    <w:qFormat/>
    <w:rsid w:val="00B94CE9"/>
    <w:pPr>
      <w:numPr>
        <w:ilvl w:val="6"/>
        <w:numId w:val="1"/>
      </w:numPr>
      <w:spacing w:before="240" w:after="60"/>
      <w:outlineLvl w:val="6"/>
    </w:pPr>
    <w:rPr>
      <w:rFonts w:ascii="Calibri" w:eastAsia="Times New Roman" w:hAnsi="Calibri"/>
      <w:szCs w:val="24"/>
    </w:rPr>
  </w:style>
  <w:style w:type="paragraph" w:styleId="Nadpis8">
    <w:name w:val="heading 8"/>
    <w:basedOn w:val="Normln"/>
    <w:next w:val="Normln"/>
    <w:link w:val="Nadpis8Char"/>
    <w:uiPriority w:val="9"/>
    <w:semiHidden/>
    <w:unhideWhenUsed/>
    <w:qFormat/>
    <w:rsid w:val="00B94CE9"/>
    <w:pPr>
      <w:numPr>
        <w:ilvl w:val="7"/>
        <w:numId w:val="1"/>
      </w:numPr>
      <w:spacing w:before="240" w:after="60"/>
      <w:outlineLvl w:val="7"/>
    </w:pPr>
    <w:rPr>
      <w:rFonts w:ascii="Calibri" w:eastAsia="Times New Roman" w:hAnsi="Calibri"/>
      <w:i/>
      <w:iCs/>
      <w:szCs w:val="24"/>
    </w:rPr>
  </w:style>
  <w:style w:type="paragraph" w:styleId="Nadpis9">
    <w:name w:val="heading 9"/>
    <w:basedOn w:val="Normln"/>
    <w:next w:val="Normln"/>
    <w:link w:val="Nadpis9Char"/>
    <w:uiPriority w:val="9"/>
    <w:semiHidden/>
    <w:unhideWhenUsed/>
    <w:qFormat/>
    <w:rsid w:val="00B94CE9"/>
    <w:pPr>
      <w:numPr>
        <w:ilvl w:val="8"/>
        <w:numId w:val="1"/>
      </w:numPr>
      <w:spacing w:before="240" w:after="60"/>
      <w:outlineLvl w:val="8"/>
    </w:pPr>
    <w:rPr>
      <w:rFonts w:ascii="Calibri Light" w:eastAsia="Times New Roman" w:hAnsi="Calibri Light"/>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651C19"/>
    <w:pPr>
      <w:tabs>
        <w:tab w:val="center" w:pos="4536"/>
        <w:tab w:val="right" w:pos="9072"/>
      </w:tabs>
    </w:pPr>
    <w:rPr>
      <w:rFonts w:ascii="Calibri" w:hAnsi="Calibri"/>
      <w:sz w:val="22"/>
    </w:rPr>
  </w:style>
  <w:style w:type="character" w:customStyle="1" w:styleId="ZpatChar">
    <w:name w:val="Zápatí Char"/>
    <w:link w:val="Zpat"/>
    <w:uiPriority w:val="99"/>
    <w:rsid w:val="00651C19"/>
    <w:rPr>
      <w:rFonts w:ascii="Calibri" w:hAnsi="Calibri"/>
      <w:sz w:val="22"/>
      <w:szCs w:val="22"/>
      <w:lang w:eastAsia="en-US"/>
    </w:rPr>
  </w:style>
  <w:style w:type="paragraph" w:styleId="Zkladntext">
    <w:name w:val="Body Text"/>
    <w:basedOn w:val="Normln"/>
    <w:link w:val="ZkladntextChar"/>
    <w:rsid w:val="00651C19"/>
    <w:pPr>
      <w:widowControl w:val="0"/>
    </w:pPr>
    <w:rPr>
      <w:rFonts w:eastAsia="Times New Roman"/>
      <w:szCs w:val="20"/>
      <w:lang w:eastAsia="cs-CZ"/>
    </w:rPr>
  </w:style>
  <w:style w:type="character" w:customStyle="1" w:styleId="ZkladntextChar">
    <w:name w:val="Základní text Char"/>
    <w:link w:val="Zkladntext"/>
    <w:rsid w:val="00651C19"/>
    <w:rPr>
      <w:rFonts w:ascii="Times New Roman" w:eastAsia="Times New Roman" w:hAnsi="Times New Roman"/>
      <w:sz w:val="24"/>
    </w:rPr>
  </w:style>
  <w:style w:type="paragraph" w:customStyle="1" w:styleId="Textparagrafu">
    <w:name w:val="Text paragrafu"/>
    <w:basedOn w:val="Normln"/>
    <w:rsid w:val="00651C19"/>
    <w:pPr>
      <w:suppressAutoHyphens/>
      <w:spacing w:before="240" w:line="100" w:lineRule="atLeast"/>
      <w:ind w:firstLine="425"/>
    </w:pPr>
    <w:rPr>
      <w:rFonts w:eastAsia="Times New Roman"/>
      <w:sz w:val="20"/>
      <w:szCs w:val="20"/>
      <w:lang w:eastAsia="cs-CZ"/>
    </w:rPr>
  </w:style>
  <w:style w:type="character" w:customStyle="1" w:styleId="Nadpis1Char">
    <w:name w:val="Nadpis 1 Char"/>
    <w:link w:val="Nadpis1"/>
    <w:uiPriority w:val="9"/>
    <w:rsid w:val="005710E4"/>
    <w:rPr>
      <w:rFonts w:ascii="Times New Roman" w:eastAsia="Times New Roman" w:hAnsi="Times New Roman"/>
      <w:b/>
      <w:bCs/>
      <w:kern w:val="32"/>
      <w:sz w:val="24"/>
      <w:szCs w:val="32"/>
      <w:lang w:eastAsia="en-US"/>
    </w:rPr>
  </w:style>
  <w:style w:type="character" w:customStyle="1" w:styleId="Nadpis2Char">
    <w:name w:val="Nadpis 2 Char"/>
    <w:link w:val="Nadpis2"/>
    <w:uiPriority w:val="9"/>
    <w:rsid w:val="000B16E3"/>
    <w:rPr>
      <w:rFonts w:ascii="Times New Roman" w:eastAsia="Times New Roman" w:hAnsi="Times New Roman"/>
      <w:b/>
      <w:bCs/>
      <w:iCs/>
      <w:sz w:val="24"/>
      <w:szCs w:val="28"/>
      <w:lang w:eastAsia="en-US"/>
    </w:rPr>
  </w:style>
  <w:style w:type="character" w:customStyle="1" w:styleId="Nadpis3Char">
    <w:name w:val="Nadpis 3 Char"/>
    <w:link w:val="Nadpis3"/>
    <w:uiPriority w:val="9"/>
    <w:semiHidden/>
    <w:rsid w:val="00B94CE9"/>
    <w:rPr>
      <w:rFonts w:ascii="Calibri Light" w:eastAsia="Times New Roman" w:hAnsi="Calibri Light"/>
      <w:b/>
      <w:bCs/>
      <w:sz w:val="26"/>
      <w:szCs w:val="26"/>
      <w:lang w:eastAsia="en-US"/>
    </w:rPr>
  </w:style>
  <w:style w:type="character" w:customStyle="1" w:styleId="Nadpis4Char">
    <w:name w:val="Nadpis 4 Char"/>
    <w:link w:val="Nadpis4"/>
    <w:uiPriority w:val="9"/>
    <w:semiHidden/>
    <w:rsid w:val="00B94CE9"/>
    <w:rPr>
      <w:rFonts w:ascii="Calibri" w:eastAsia="Times New Roman" w:hAnsi="Calibri"/>
      <w:b/>
      <w:bCs/>
      <w:sz w:val="28"/>
      <w:szCs w:val="28"/>
      <w:lang w:eastAsia="en-US"/>
    </w:rPr>
  </w:style>
  <w:style w:type="character" w:customStyle="1" w:styleId="Nadpis5Char">
    <w:name w:val="Nadpis 5 Char"/>
    <w:link w:val="Nadpis5"/>
    <w:uiPriority w:val="9"/>
    <w:semiHidden/>
    <w:rsid w:val="00B94CE9"/>
    <w:rPr>
      <w:rFonts w:ascii="Calibri" w:eastAsia="Times New Roman" w:hAnsi="Calibri"/>
      <w:b/>
      <w:bCs/>
      <w:i/>
      <w:iCs/>
      <w:sz w:val="26"/>
      <w:szCs w:val="26"/>
      <w:lang w:eastAsia="en-US"/>
    </w:rPr>
  </w:style>
  <w:style w:type="character" w:customStyle="1" w:styleId="Nadpis6Char">
    <w:name w:val="Nadpis 6 Char"/>
    <w:link w:val="Nadpis6"/>
    <w:uiPriority w:val="9"/>
    <w:semiHidden/>
    <w:rsid w:val="00B94CE9"/>
    <w:rPr>
      <w:rFonts w:ascii="Calibri" w:eastAsia="Times New Roman" w:hAnsi="Calibri"/>
      <w:b/>
      <w:bCs/>
      <w:sz w:val="22"/>
      <w:szCs w:val="22"/>
      <w:lang w:eastAsia="en-US"/>
    </w:rPr>
  </w:style>
  <w:style w:type="character" w:customStyle="1" w:styleId="Nadpis7Char">
    <w:name w:val="Nadpis 7 Char"/>
    <w:link w:val="Nadpis7"/>
    <w:uiPriority w:val="9"/>
    <w:semiHidden/>
    <w:rsid w:val="00B94CE9"/>
    <w:rPr>
      <w:rFonts w:ascii="Calibri" w:eastAsia="Times New Roman" w:hAnsi="Calibri"/>
      <w:sz w:val="24"/>
      <w:szCs w:val="24"/>
      <w:lang w:eastAsia="en-US"/>
    </w:rPr>
  </w:style>
  <w:style w:type="character" w:customStyle="1" w:styleId="Nadpis8Char">
    <w:name w:val="Nadpis 8 Char"/>
    <w:link w:val="Nadpis8"/>
    <w:uiPriority w:val="9"/>
    <w:semiHidden/>
    <w:rsid w:val="00B94CE9"/>
    <w:rPr>
      <w:rFonts w:ascii="Calibri" w:eastAsia="Times New Roman" w:hAnsi="Calibri"/>
      <w:i/>
      <w:iCs/>
      <w:sz w:val="24"/>
      <w:szCs w:val="24"/>
      <w:lang w:eastAsia="en-US"/>
    </w:rPr>
  </w:style>
  <w:style w:type="character" w:customStyle="1" w:styleId="Nadpis9Char">
    <w:name w:val="Nadpis 9 Char"/>
    <w:link w:val="Nadpis9"/>
    <w:uiPriority w:val="9"/>
    <w:semiHidden/>
    <w:rsid w:val="00B94CE9"/>
    <w:rPr>
      <w:rFonts w:ascii="Calibri Light" w:eastAsia="Times New Roman" w:hAnsi="Calibri Light"/>
      <w:sz w:val="22"/>
      <w:szCs w:val="22"/>
      <w:lang w:eastAsia="en-US"/>
    </w:rPr>
  </w:style>
  <w:style w:type="paragraph" w:styleId="Nzev">
    <w:name w:val="Title"/>
    <w:basedOn w:val="Normln"/>
    <w:next w:val="Normln"/>
    <w:link w:val="NzevChar"/>
    <w:uiPriority w:val="10"/>
    <w:qFormat/>
    <w:rsid w:val="003312B8"/>
    <w:pPr>
      <w:spacing w:before="240" w:after="60"/>
      <w:outlineLvl w:val="0"/>
    </w:pPr>
    <w:rPr>
      <w:rFonts w:eastAsia="Times New Roman"/>
      <w:b/>
      <w:bCs/>
      <w:kern w:val="28"/>
      <w:szCs w:val="32"/>
    </w:rPr>
  </w:style>
  <w:style w:type="character" w:customStyle="1" w:styleId="NzevChar">
    <w:name w:val="Název Char"/>
    <w:link w:val="Nzev"/>
    <w:uiPriority w:val="10"/>
    <w:rsid w:val="003312B8"/>
    <w:rPr>
      <w:rFonts w:ascii="Times New Roman" w:eastAsia="Times New Roman" w:hAnsi="Times New Roman"/>
      <w:b/>
      <w:bCs/>
      <w:kern w:val="28"/>
      <w:sz w:val="24"/>
      <w:szCs w:val="32"/>
      <w:lang w:eastAsia="en-US"/>
    </w:rPr>
  </w:style>
  <w:style w:type="paragraph" w:styleId="Textpoznpodarou">
    <w:name w:val="footnote text"/>
    <w:aliases w:val="Footnote Text Char,Schriftart: 9 pt Char,Schriftart: 10 pt Char,Schriftart: 8 pt Char,Char Char Char Char Char Char,Char Char Char Char Char1,Char Char Char Char1,Char3 Char,Char Char1,Char Char Char1,Char Char,Schriftart: 9 pt"/>
    <w:basedOn w:val="Normln"/>
    <w:link w:val="TextpoznpodarouChar"/>
    <w:uiPriority w:val="99"/>
    <w:unhideWhenUsed/>
    <w:qFormat/>
    <w:rsid w:val="00C922A9"/>
    <w:rPr>
      <w:sz w:val="20"/>
      <w:szCs w:val="20"/>
    </w:rPr>
  </w:style>
  <w:style w:type="character" w:customStyle="1" w:styleId="TextpoznpodarouChar">
    <w:name w:val="Text pozn. pod čarou Char"/>
    <w:aliases w:val="Footnote Text Char Char,Schriftart: 9 pt Char Char,Schriftart: 10 pt Char Char,Schriftart: 8 pt Char Char,Char Char Char Char Char Char Char,Char Char Char Char Char1 Char,Char Char Char Char1 Char,Char3 Char Char"/>
    <w:link w:val="Textpoznpodarou"/>
    <w:uiPriority w:val="99"/>
    <w:rsid w:val="00C922A9"/>
    <w:rPr>
      <w:lang w:eastAsia="en-US"/>
    </w:rPr>
  </w:style>
  <w:style w:type="character" w:styleId="Znakapoznpodarou">
    <w:name w:val="footnote reference"/>
    <w:aliases w:val="BVI fnr,Footnote symbol,EN Footnote Reference,PGI Fußnote Ziffer + Times New Roman,12 b.,Zúžené o ...,PGI Fußnote Ziffer,Footnote Reference Superscript,Appel note de bas de p,Appel note de bas de page,Légende,Char Car Car Car Car"/>
    <w:uiPriority w:val="99"/>
    <w:unhideWhenUsed/>
    <w:qFormat/>
    <w:rsid w:val="00C922A9"/>
    <w:rPr>
      <w:vertAlign w:val="superscript"/>
    </w:rPr>
  </w:style>
  <w:style w:type="paragraph" w:customStyle="1" w:styleId="Default">
    <w:name w:val="Default"/>
    <w:rsid w:val="0099191F"/>
    <w:pPr>
      <w:autoSpaceDE w:val="0"/>
      <w:autoSpaceDN w:val="0"/>
      <w:adjustRightInd w:val="0"/>
      <w:jc w:val="both"/>
    </w:pPr>
    <w:rPr>
      <w:rFonts w:cs="Arial"/>
      <w:color w:val="000000"/>
      <w:sz w:val="24"/>
      <w:szCs w:val="24"/>
    </w:rPr>
  </w:style>
  <w:style w:type="paragraph" w:styleId="Odstavecseseznamem">
    <w:name w:val="List Paragraph"/>
    <w:aliases w:val="List Paragraph (Czech Tourism),Nad,Odstavec se seznamem1,Odstavec cíl se seznamem,1 odstavecH,Odstavec_muj,Conclusion de partie,References,Odstavec se seznamem2"/>
    <w:basedOn w:val="Normln"/>
    <w:link w:val="OdstavecseseznamemChar"/>
    <w:uiPriority w:val="34"/>
    <w:unhideWhenUsed/>
    <w:qFormat/>
    <w:rsid w:val="00AA0BA1"/>
    <w:pPr>
      <w:spacing w:line="293" w:lineRule="auto"/>
      <w:ind w:left="720"/>
      <w:contextualSpacing/>
      <w:jc w:val="left"/>
    </w:pPr>
    <w:rPr>
      <w:rFonts w:ascii="Calibri" w:hAnsi="Calibri"/>
      <w:color w:val="000000"/>
      <w:sz w:val="22"/>
    </w:rPr>
  </w:style>
  <w:style w:type="character" w:customStyle="1" w:styleId="FontStyle13">
    <w:name w:val="Font Style13"/>
    <w:uiPriority w:val="99"/>
    <w:rsid w:val="00F3501E"/>
    <w:rPr>
      <w:rFonts w:ascii="Times New Roman" w:hAnsi="Times New Roman" w:cs="Times New Roman" w:hint="default"/>
      <w:sz w:val="22"/>
      <w:szCs w:val="22"/>
    </w:rPr>
  </w:style>
  <w:style w:type="paragraph" w:customStyle="1" w:styleId="Style3">
    <w:name w:val="Style3"/>
    <w:basedOn w:val="Normln"/>
    <w:uiPriority w:val="99"/>
    <w:rsid w:val="00F3501E"/>
    <w:pPr>
      <w:widowControl w:val="0"/>
      <w:autoSpaceDE w:val="0"/>
      <w:autoSpaceDN w:val="0"/>
      <w:adjustRightInd w:val="0"/>
      <w:jc w:val="left"/>
    </w:pPr>
    <w:rPr>
      <w:rFonts w:ascii="Arial" w:eastAsia="Times New Roman" w:hAnsi="Arial"/>
      <w:szCs w:val="24"/>
      <w:lang w:eastAsia="cs-CZ"/>
    </w:rPr>
  </w:style>
  <w:style w:type="character" w:customStyle="1" w:styleId="posted-on">
    <w:name w:val="posted-on"/>
    <w:rsid w:val="00AB05BF"/>
  </w:style>
  <w:style w:type="character" w:customStyle="1" w:styleId="screen-reader-text">
    <w:name w:val="screen-reader-text"/>
    <w:rsid w:val="00AB05BF"/>
  </w:style>
  <w:style w:type="character" w:styleId="Hypertextovodkaz">
    <w:name w:val="Hyperlink"/>
    <w:uiPriority w:val="99"/>
    <w:unhideWhenUsed/>
    <w:rsid w:val="00AB05BF"/>
    <w:rPr>
      <w:color w:val="0000FF"/>
      <w:u w:val="single"/>
    </w:rPr>
  </w:style>
  <w:style w:type="character" w:customStyle="1" w:styleId="byline">
    <w:name w:val="byline"/>
    <w:rsid w:val="00AB05BF"/>
  </w:style>
  <w:style w:type="character" w:customStyle="1" w:styleId="author">
    <w:name w:val="author"/>
    <w:rsid w:val="00AB05BF"/>
  </w:style>
  <w:style w:type="paragraph" w:styleId="Normlnweb">
    <w:name w:val="Normal (Web)"/>
    <w:basedOn w:val="Normln"/>
    <w:uiPriority w:val="99"/>
    <w:unhideWhenUsed/>
    <w:rsid w:val="00AB05BF"/>
    <w:pPr>
      <w:spacing w:before="100" w:beforeAutospacing="1" w:after="100" w:afterAutospacing="1"/>
      <w:jc w:val="left"/>
    </w:pPr>
    <w:rPr>
      <w:rFonts w:eastAsia="Times New Roman"/>
      <w:szCs w:val="24"/>
      <w:lang w:eastAsia="cs-CZ"/>
    </w:rPr>
  </w:style>
  <w:style w:type="character" w:styleId="Siln">
    <w:name w:val="Strong"/>
    <w:uiPriority w:val="22"/>
    <w:qFormat/>
    <w:rsid w:val="00AB05BF"/>
    <w:rPr>
      <w:b/>
      <w:bCs/>
    </w:rPr>
  </w:style>
  <w:style w:type="paragraph" w:customStyle="1" w:styleId="Stylzkon">
    <w:name w:val="Styl zákon"/>
    <w:basedOn w:val="Odstavecseseznamem"/>
    <w:link w:val="StylzkonChar"/>
    <w:qFormat/>
    <w:rsid w:val="009122F1"/>
    <w:pPr>
      <w:numPr>
        <w:numId w:val="2"/>
      </w:numPr>
      <w:spacing w:after="200" w:line="276" w:lineRule="auto"/>
      <w:contextualSpacing w:val="0"/>
    </w:pPr>
    <w:rPr>
      <w:rFonts w:ascii="Times New Roman" w:eastAsia="Times New Roman" w:hAnsi="Times New Roman"/>
      <w:color w:val="auto"/>
      <w:sz w:val="24"/>
      <w:szCs w:val="24"/>
      <w:lang w:eastAsia="cs-CZ"/>
    </w:rPr>
  </w:style>
  <w:style w:type="character" w:customStyle="1" w:styleId="StylzkonChar">
    <w:name w:val="Styl zákon Char"/>
    <w:link w:val="Stylzkon"/>
    <w:rsid w:val="009122F1"/>
    <w:rPr>
      <w:rFonts w:ascii="Times New Roman" w:eastAsia="Times New Roman" w:hAnsi="Times New Roman"/>
      <w:sz w:val="24"/>
      <w:szCs w:val="24"/>
    </w:rPr>
  </w:style>
  <w:style w:type="paragraph" w:styleId="Podnadpis">
    <w:name w:val="Subtitle"/>
    <w:basedOn w:val="Normln"/>
    <w:next w:val="Normln"/>
    <w:link w:val="PodnadpisChar"/>
    <w:uiPriority w:val="11"/>
    <w:qFormat/>
    <w:rsid w:val="00584201"/>
    <w:pPr>
      <w:numPr>
        <w:numId w:val="3"/>
      </w:numPr>
      <w:spacing w:after="60"/>
      <w:ind w:left="924" w:hanging="357"/>
      <w:outlineLvl w:val="1"/>
    </w:pPr>
    <w:rPr>
      <w:rFonts w:eastAsia="Times New Roman"/>
      <w:b/>
      <w:szCs w:val="24"/>
    </w:rPr>
  </w:style>
  <w:style w:type="character" w:customStyle="1" w:styleId="PodnadpisChar">
    <w:name w:val="Podnadpis Char"/>
    <w:link w:val="Podnadpis"/>
    <w:uiPriority w:val="11"/>
    <w:rsid w:val="00584201"/>
    <w:rPr>
      <w:rFonts w:ascii="Times New Roman" w:eastAsia="Times New Roman" w:hAnsi="Times New Roman"/>
      <w:b/>
      <w:sz w:val="24"/>
      <w:szCs w:val="24"/>
      <w:lang w:eastAsia="en-US"/>
    </w:rPr>
  </w:style>
  <w:style w:type="character" w:styleId="Odkaznakoment">
    <w:name w:val="annotation reference"/>
    <w:uiPriority w:val="99"/>
    <w:semiHidden/>
    <w:unhideWhenUsed/>
    <w:rsid w:val="00CE4F30"/>
    <w:rPr>
      <w:sz w:val="16"/>
      <w:szCs w:val="16"/>
    </w:rPr>
  </w:style>
  <w:style w:type="paragraph" w:styleId="Textkomente">
    <w:name w:val="annotation text"/>
    <w:basedOn w:val="Normln"/>
    <w:link w:val="TextkomenteChar"/>
    <w:uiPriority w:val="99"/>
    <w:unhideWhenUsed/>
    <w:rsid w:val="00CE4F30"/>
    <w:rPr>
      <w:sz w:val="20"/>
      <w:szCs w:val="20"/>
    </w:rPr>
  </w:style>
  <w:style w:type="character" w:customStyle="1" w:styleId="TextkomenteChar">
    <w:name w:val="Text komentáře Char"/>
    <w:link w:val="Textkomente"/>
    <w:uiPriority w:val="99"/>
    <w:rsid w:val="00CE4F30"/>
    <w:rPr>
      <w:rFonts w:ascii="Times New Roman" w:hAnsi="Times New Roman"/>
      <w:lang w:eastAsia="en-US"/>
    </w:rPr>
  </w:style>
  <w:style w:type="paragraph" w:styleId="Pedmtkomente">
    <w:name w:val="annotation subject"/>
    <w:basedOn w:val="Textkomente"/>
    <w:next w:val="Textkomente"/>
    <w:link w:val="PedmtkomenteChar"/>
    <w:uiPriority w:val="99"/>
    <w:semiHidden/>
    <w:unhideWhenUsed/>
    <w:rsid w:val="00CE4F30"/>
    <w:rPr>
      <w:b/>
      <w:bCs/>
    </w:rPr>
  </w:style>
  <w:style w:type="character" w:customStyle="1" w:styleId="PedmtkomenteChar">
    <w:name w:val="Předmět komentáře Char"/>
    <w:link w:val="Pedmtkomente"/>
    <w:uiPriority w:val="99"/>
    <w:semiHidden/>
    <w:rsid w:val="00CE4F30"/>
    <w:rPr>
      <w:rFonts w:ascii="Times New Roman" w:hAnsi="Times New Roman"/>
      <w:b/>
      <w:bCs/>
      <w:lang w:eastAsia="en-US"/>
    </w:rPr>
  </w:style>
  <w:style w:type="paragraph" w:styleId="Textbubliny">
    <w:name w:val="Balloon Text"/>
    <w:basedOn w:val="Normln"/>
    <w:link w:val="TextbublinyChar"/>
    <w:uiPriority w:val="99"/>
    <w:semiHidden/>
    <w:unhideWhenUsed/>
    <w:rsid w:val="00CE4F30"/>
    <w:rPr>
      <w:rFonts w:ascii="Segoe UI" w:hAnsi="Segoe UI" w:cs="Segoe UI"/>
      <w:sz w:val="18"/>
      <w:szCs w:val="18"/>
    </w:rPr>
  </w:style>
  <w:style w:type="character" w:customStyle="1" w:styleId="TextbublinyChar">
    <w:name w:val="Text bubliny Char"/>
    <w:link w:val="Textbubliny"/>
    <w:uiPriority w:val="99"/>
    <w:semiHidden/>
    <w:rsid w:val="00CE4F30"/>
    <w:rPr>
      <w:rFonts w:ascii="Segoe UI" w:hAnsi="Segoe UI" w:cs="Segoe UI"/>
      <w:sz w:val="18"/>
      <w:szCs w:val="18"/>
      <w:lang w:eastAsia="en-US"/>
    </w:rPr>
  </w:style>
  <w:style w:type="paragraph" w:customStyle="1" w:styleId="Textodstavce">
    <w:name w:val="Text odstavce"/>
    <w:basedOn w:val="Normln"/>
    <w:link w:val="TextodstavceChar"/>
    <w:rsid w:val="0007419A"/>
    <w:pPr>
      <w:tabs>
        <w:tab w:val="num" w:pos="782"/>
        <w:tab w:val="left" w:pos="851"/>
      </w:tabs>
      <w:spacing w:before="120" w:after="120"/>
      <w:ind w:firstLine="425"/>
      <w:outlineLvl w:val="6"/>
    </w:pPr>
    <w:rPr>
      <w:rFonts w:eastAsia="Times New Roman"/>
      <w:szCs w:val="20"/>
      <w:lang w:eastAsia="cs-CZ"/>
    </w:rPr>
  </w:style>
  <w:style w:type="character" w:customStyle="1" w:styleId="TextodstavceChar">
    <w:name w:val="Text odstavce Char"/>
    <w:link w:val="Textodstavce"/>
    <w:locked/>
    <w:rsid w:val="0007419A"/>
    <w:rPr>
      <w:rFonts w:ascii="Times New Roman" w:eastAsia="Times New Roman" w:hAnsi="Times New Roman"/>
      <w:sz w:val="24"/>
    </w:rPr>
  </w:style>
  <w:style w:type="paragraph" w:styleId="Zhlav">
    <w:name w:val="header"/>
    <w:basedOn w:val="Normln"/>
    <w:link w:val="ZhlavChar"/>
    <w:uiPriority w:val="99"/>
    <w:unhideWhenUsed/>
    <w:rsid w:val="000B1181"/>
    <w:pPr>
      <w:tabs>
        <w:tab w:val="center" w:pos="4536"/>
        <w:tab w:val="right" w:pos="9072"/>
      </w:tabs>
    </w:pPr>
  </w:style>
  <w:style w:type="character" w:customStyle="1" w:styleId="ZhlavChar">
    <w:name w:val="Záhlaví Char"/>
    <w:link w:val="Zhlav"/>
    <w:uiPriority w:val="99"/>
    <w:rsid w:val="000B1181"/>
    <w:rPr>
      <w:rFonts w:ascii="Times New Roman" w:hAnsi="Times New Roman"/>
      <w:sz w:val="24"/>
      <w:szCs w:val="22"/>
      <w:lang w:eastAsia="en-US"/>
    </w:rPr>
  </w:style>
  <w:style w:type="paragraph" w:styleId="Revize">
    <w:name w:val="Revision"/>
    <w:hidden/>
    <w:uiPriority w:val="99"/>
    <w:semiHidden/>
    <w:rsid w:val="0027577D"/>
    <w:rPr>
      <w:rFonts w:ascii="Times New Roman" w:hAnsi="Times New Roman"/>
      <w:sz w:val="24"/>
      <w:szCs w:val="22"/>
      <w:lang w:eastAsia="en-US"/>
    </w:rPr>
  </w:style>
  <w:style w:type="paragraph" w:styleId="Prosttext">
    <w:name w:val="Plain Text"/>
    <w:basedOn w:val="Normln"/>
    <w:link w:val="ProsttextChar"/>
    <w:uiPriority w:val="99"/>
    <w:semiHidden/>
    <w:unhideWhenUsed/>
    <w:rsid w:val="00AB4D59"/>
    <w:pPr>
      <w:jc w:val="left"/>
    </w:pPr>
    <w:rPr>
      <w:rFonts w:ascii="Calibri" w:hAnsi="Calibri" w:cs="Calibri"/>
      <w:sz w:val="22"/>
    </w:rPr>
  </w:style>
  <w:style w:type="character" w:customStyle="1" w:styleId="ProsttextChar">
    <w:name w:val="Prostý text Char"/>
    <w:link w:val="Prosttext"/>
    <w:uiPriority w:val="99"/>
    <w:semiHidden/>
    <w:rsid w:val="00AB4D59"/>
    <w:rPr>
      <w:rFonts w:ascii="Calibri" w:hAnsi="Calibri" w:cs="Calibri"/>
      <w:sz w:val="22"/>
      <w:szCs w:val="22"/>
      <w:lang w:eastAsia="en-US"/>
    </w:rPr>
  </w:style>
  <w:style w:type="paragraph" w:styleId="Bezmezer">
    <w:name w:val="No Spacing"/>
    <w:link w:val="BezmezerChar"/>
    <w:uiPriority w:val="1"/>
    <w:qFormat/>
    <w:rsid w:val="005949E2"/>
    <w:pPr>
      <w:spacing w:line="320" w:lineRule="exact"/>
      <w:jc w:val="both"/>
    </w:pPr>
    <w:rPr>
      <w:rFonts w:ascii="Times New Roman" w:hAnsi="Times New Roman"/>
      <w:sz w:val="22"/>
      <w:szCs w:val="22"/>
      <w:lang w:eastAsia="en-US"/>
    </w:rPr>
  </w:style>
  <w:style w:type="character" w:customStyle="1" w:styleId="BezmezerChar">
    <w:name w:val="Bez mezer Char"/>
    <w:link w:val="Bezmezer"/>
    <w:uiPriority w:val="1"/>
    <w:rsid w:val="005949E2"/>
    <w:rPr>
      <w:rFonts w:ascii="Times New Roman" w:hAnsi="Times New Roman"/>
      <w:sz w:val="22"/>
      <w:szCs w:val="22"/>
      <w:lang w:eastAsia="en-US"/>
    </w:rPr>
  </w:style>
  <w:style w:type="character" w:customStyle="1" w:styleId="OdstavecseseznamemChar">
    <w:name w:val="Odstavec se seznamem Char"/>
    <w:aliases w:val="List Paragraph (Czech Tourism) Char,Nad Char,Odstavec se seznamem1 Char,Odstavec cíl se seznamem Char,1 odstavecH Char,Odstavec_muj Char,Conclusion de partie Char,References Char,Odstavec se seznamem2 Char"/>
    <w:link w:val="Odstavecseseznamem"/>
    <w:uiPriority w:val="34"/>
    <w:qFormat/>
    <w:locked/>
    <w:rsid w:val="00D242DD"/>
    <w:rPr>
      <w:rFonts w:ascii="Calibri" w:hAnsi="Calibri"/>
      <w:color w:val="000000"/>
      <w:sz w:val="22"/>
      <w:szCs w:val="22"/>
      <w:lang w:eastAsia="en-US"/>
    </w:rPr>
  </w:style>
  <w:style w:type="paragraph" w:customStyle="1" w:styleId="Vchoz">
    <w:name w:val="Výchozí"/>
    <w:qFormat/>
    <w:rsid w:val="00CD6A36"/>
    <w:pPr>
      <w:suppressAutoHyphens/>
      <w:spacing w:before="120" w:after="120" w:line="264" w:lineRule="auto"/>
      <w:jc w:val="both"/>
    </w:pPr>
    <w:rPr>
      <w:rFonts w:eastAsia="MS Mincho"/>
      <w:sz w:val="24"/>
      <w:szCs w:val="24"/>
      <w:lang w:eastAsia="en-US"/>
    </w:rPr>
  </w:style>
  <w:style w:type="paragraph" w:customStyle="1" w:styleId="l4">
    <w:name w:val="l4"/>
    <w:basedOn w:val="Normln"/>
    <w:uiPriority w:val="99"/>
    <w:rsid w:val="00505888"/>
    <w:pPr>
      <w:spacing w:before="100" w:beforeAutospacing="1" w:after="100" w:afterAutospacing="1"/>
      <w:jc w:val="left"/>
    </w:pPr>
    <w:rPr>
      <w:rFonts w:eastAsia="Times New Roman"/>
      <w:szCs w:val="24"/>
      <w:lang w:eastAsia="cs-CZ"/>
    </w:rPr>
  </w:style>
  <w:style w:type="paragraph" w:customStyle="1" w:styleId="Textlnku">
    <w:name w:val="Text článku"/>
    <w:basedOn w:val="Normln"/>
    <w:rsid w:val="004F414E"/>
    <w:pPr>
      <w:suppressAutoHyphens/>
      <w:spacing w:before="240" w:after="200" w:line="276" w:lineRule="auto"/>
      <w:ind w:firstLine="425"/>
      <w:outlineLvl w:val="5"/>
    </w:pPr>
    <w:rPr>
      <w:rFonts w:eastAsia="Times New Roman"/>
      <w:color w:val="00000A"/>
      <w:szCs w:val="24"/>
      <w:lang w:eastAsia="cs-CZ"/>
    </w:rPr>
  </w:style>
  <w:style w:type="character" w:styleId="PromnnHTML">
    <w:name w:val="HTML Variable"/>
    <w:uiPriority w:val="99"/>
    <w:semiHidden/>
    <w:unhideWhenUsed/>
    <w:rsid w:val="008F239F"/>
    <w:rPr>
      <w:i/>
      <w:iCs/>
    </w:rPr>
  </w:style>
  <w:style w:type="paragraph" w:customStyle="1" w:styleId="l6">
    <w:name w:val="l6"/>
    <w:basedOn w:val="Normln"/>
    <w:rsid w:val="008333C8"/>
    <w:pPr>
      <w:spacing w:before="100" w:beforeAutospacing="1" w:after="100" w:afterAutospacing="1"/>
      <w:jc w:val="left"/>
    </w:pPr>
    <w:rPr>
      <w:rFonts w:eastAsia="Times New Roman"/>
      <w:szCs w:val="24"/>
      <w:lang w:eastAsia="cs-CZ"/>
    </w:rPr>
  </w:style>
  <w:style w:type="paragraph" w:customStyle="1" w:styleId="l7">
    <w:name w:val="l7"/>
    <w:basedOn w:val="Normln"/>
    <w:rsid w:val="008333C8"/>
    <w:pPr>
      <w:spacing w:before="100" w:beforeAutospacing="1" w:after="100" w:afterAutospacing="1"/>
      <w:jc w:val="left"/>
    </w:pPr>
    <w:rPr>
      <w:rFonts w:eastAsia="Times New Roman"/>
      <w:szCs w:val="24"/>
      <w:lang w:eastAsia="cs-CZ"/>
    </w:rPr>
  </w:style>
  <w:style w:type="paragraph" w:styleId="Titulek">
    <w:name w:val="caption"/>
    <w:basedOn w:val="Normln"/>
    <w:next w:val="Normln"/>
    <w:uiPriority w:val="35"/>
    <w:unhideWhenUsed/>
    <w:qFormat/>
    <w:rsid w:val="004C6CD8"/>
    <w:rPr>
      <w:b/>
      <w:bCs/>
      <w:sz w:val="20"/>
      <w:szCs w:val="20"/>
    </w:rPr>
  </w:style>
  <w:style w:type="character" w:styleId="Sledovanodkaz">
    <w:name w:val="FollowedHyperlink"/>
    <w:uiPriority w:val="99"/>
    <w:semiHidden/>
    <w:unhideWhenUsed/>
    <w:rsid w:val="0046203B"/>
    <w:rPr>
      <w:color w:val="954F72"/>
      <w:u w:val="single"/>
    </w:rPr>
  </w:style>
  <w:style w:type="paragraph" w:customStyle="1" w:styleId="l5">
    <w:name w:val="l5"/>
    <w:basedOn w:val="Normln"/>
    <w:rsid w:val="0046203B"/>
    <w:pPr>
      <w:spacing w:before="100" w:beforeAutospacing="1" w:after="100" w:afterAutospacing="1"/>
      <w:jc w:val="left"/>
    </w:pPr>
    <w:rPr>
      <w:rFonts w:eastAsia="Times New Roman"/>
      <w:szCs w:val="24"/>
      <w:lang w:eastAsia="cs-CZ"/>
    </w:rPr>
  </w:style>
  <w:style w:type="character" w:customStyle="1" w:styleId="cf01">
    <w:name w:val="cf01"/>
    <w:rsid w:val="0046203B"/>
    <w:rPr>
      <w:rFonts w:ascii="Segoe UI" w:hAnsi="Segoe UI" w:cs="Segoe UI" w:hint="default"/>
      <w:sz w:val="18"/>
      <w:szCs w:val="18"/>
    </w:rPr>
  </w:style>
  <w:style w:type="character" w:customStyle="1" w:styleId="cf11">
    <w:name w:val="cf11"/>
    <w:rsid w:val="0046203B"/>
    <w:rPr>
      <w:rFonts w:ascii="Segoe UI" w:hAnsi="Segoe UI" w:cs="Segoe UI" w:hint="default"/>
      <w:b/>
      <w:bCs/>
      <w:sz w:val="18"/>
      <w:szCs w:val="18"/>
      <w:u w:val="single"/>
    </w:rPr>
  </w:style>
  <w:style w:type="table" w:styleId="Mkatabulky">
    <w:name w:val="Table Grid"/>
    <w:basedOn w:val="Normlntabulka"/>
    <w:uiPriority w:val="39"/>
    <w:rsid w:val="00462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znamOdrkov">
    <w:name w:val="Seznam Odrážkový"/>
    <w:basedOn w:val="Normln"/>
    <w:link w:val="SeznamOdrkovChar"/>
    <w:qFormat/>
    <w:rsid w:val="009C0684"/>
    <w:pPr>
      <w:numPr>
        <w:numId w:val="4"/>
      </w:numPr>
      <w:spacing w:before="60" w:after="60"/>
    </w:pPr>
    <w:rPr>
      <w:rFonts w:eastAsiaTheme="minorHAnsi" w:cstheme="minorBidi"/>
    </w:rPr>
  </w:style>
  <w:style w:type="character" w:customStyle="1" w:styleId="SeznamOdrkovChar">
    <w:name w:val="Seznam Odrážkový Char"/>
    <w:basedOn w:val="Standardnpsmoodstavce"/>
    <w:link w:val="SeznamOdrkov"/>
    <w:rsid w:val="009C0684"/>
    <w:rPr>
      <w:rFonts w:ascii="Times New Roman" w:eastAsiaTheme="minorHAnsi" w:hAnsi="Times New Roman" w:cstheme="minorBidi"/>
      <w:sz w:val="24"/>
      <w:szCs w:val="22"/>
      <w:lang w:eastAsia="en-US"/>
    </w:rPr>
  </w:style>
  <w:style w:type="paragraph" w:customStyle="1" w:styleId="TEXT">
    <w:name w:val="TEXT"/>
    <w:basedOn w:val="Normln"/>
    <w:link w:val="TEXTChar"/>
    <w:qFormat/>
    <w:rsid w:val="00791F07"/>
    <w:pPr>
      <w:spacing w:after="160" w:line="259" w:lineRule="auto"/>
      <w:ind w:firstLine="709"/>
    </w:pPr>
    <w:rPr>
      <w:rFonts w:eastAsiaTheme="minorHAnsi"/>
      <w14:ligatures w14:val="standardContextual"/>
    </w:rPr>
  </w:style>
  <w:style w:type="character" w:customStyle="1" w:styleId="TEXTChar">
    <w:name w:val="TEXT Char"/>
    <w:basedOn w:val="Standardnpsmoodstavce"/>
    <w:link w:val="TEXT"/>
    <w:rsid w:val="00791F07"/>
    <w:rPr>
      <w:rFonts w:ascii="Times New Roman" w:eastAsiaTheme="minorHAnsi" w:hAnsi="Times New Roman"/>
      <w:sz w:val="24"/>
      <w:szCs w:val="22"/>
      <w:lang w:eastAsia="en-US"/>
      <w14:ligatures w14:val="standardContextual"/>
    </w:rPr>
  </w:style>
  <w:style w:type="character" w:styleId="Nevyeenzmnka">
    <w:name w:val="Unresolved Mention"/>
    <w:basedOn w:val="Standardnpsmoodstavce"/>
    <w:uiPriority w:val="99"/>
    <w:semiHidden/>
    <w:unhideWhenUsed/>
    <w:rsid w:val="00A04404"/>
    <w:rPr>
      <w:color w:val="605E5C"/>
      <w:shd w:val="clear" w:color="auto" w:fill="E1DFDD"/>
    </w:rPr>
  </w:style>
  <w:style w:type="character" w:customStyle="1" w:styleId="normaltextrun">
    <w:name w:val="normaltextrun"/>
    <w:basedOn w:val="Standardnpsmoodstavce"/>
    <w:rsid w:val="00BC4E70"/>
  </w:style>
  <w:style w:type="character" w:customStyle="1" w:styleId="eop">
    <w:name w:val="eop"/>
    <w:basedOn w:val="Standardnpsmoodstavce"/>
    <w:rsid w:val="00BC4E70"/>
  </w:style>
  <w:style w:type="paragraph" w:customStyle="1" w:styleId="pf0">
    <w:name w:val="pf0"/>
    <w:basedOn w:val="Normln"/>
    <w:rsid w:val="00950345"/>
    <w:pPr>
      <w:spacing w:before="100" w:beforeAutospacing="1" w:after="100" w:afterAutospacing="1"/>
      <w:jc w:val="left"/>
    </w:pPr>
    <w:rPr>
      <w:rFonts w:eastAsia="Times New Roman"/>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557">
      <w:bodyDiv w:val="1"/>
      <w:marLeft w:val="0"/>
      <w:marRight w:val="0"/>
      <w:marTop w:val="0"/>
      <w:marBottom w:val="0"/>
      <w:divBdr>
        <w:top w:val="none" w:sz="0" w:space="0" w:color="auto"/>
        <w:left w:val="none" w:sz="0" w:space="0" w:color="auto"/>
        <w:bottom w:val="none" w:sz="0" w:space="0" w:color="auto"/>
        <w:right w:val="none" w:sz="0" w:space="0" w:color="auto"/>
      </w:divBdr>
    </w:div>
    <w:div w:id="7756751">
      <w:bodyDiv w:val="1"/>
      <w:marLeft w:val="0"/>
      <w:marRight w:val="0"/>
      <w:marTop w:val="0"/>
      <w:marBottom w:val="0"/>
      <w:divBdr>
        <w:top w:val="none" w:sz="0" w:space="0" w:color="auto"/>
        <w:left w:val="none" w:sz="0" w:space="0" w:color="auto"/>
        <w:bottom w:val="none" w:sz="0" w:space="0" w:color="auto"/>
        <w:right w:val="none" w:sz="0" w:space="0" w:color="auto"/>
      </w:divBdr>
    </w:div>
    <w:div w:id="27881282">
      <w:bodyDiv w:val="1"/>
      <w:marLeft w:val="0"/>
      <w:marRight w:val="0"/>
      <w:marTop w:val="0"/>
      <w:marBottom w:val="0"/>
      <w:divBdr>
        <w:top w:val="none" w:sz="0" w:space="0" w:color="auto"/>
        <w:left w:val="none" w:sz="0" w:space="0" w:color="auto"/>
        <w:bottom w:val="none" w:sz="0" w:space="0" w:color="auto"/>
        <w:right w:val="none" w:sz="0" w:space="0" w:color="auto"/>
      </w:divBdr>
    </w:div>
    <w:div w:id="37559801">
      <w:bodyDiv w:val="1"/>
      <w:marLeft w:val="0"/>
      <w:marRight w:val="0"/>
      <w:marTop w:val="0"/>
      <w:marBottom w:val="0"/>
      <w:divBdr>
        <w:top w:val="none" w:sz="0" w:space="0" w:color="auto"/>
        <w:left w:val="none" w:sz="0" w:space="0" w:color="auto"/>
        <w:bottom w:val="none" w:sz="0" w:space="0" w:color="auto"/>
        <w:right w:val="none" w:sz="0" w:space="0" w:color="auto"/>
      </w:divBdr>
    </w:div>
    <w:div w:id="124547628">
      <w:bodyDiv w:val="1"/>
      <w:marLeft w:val="0"/>
      <w:marRight w:val="0"/>
      <w:marTop w:val="0"/>
      <w:marBottom w:val="0"/>
      <w:divBdr>
        <w:top w:val="none" w:sz="0" w:space="0" w:color="auto"/>
        <w:left w:val="none" w:sz="0" w:space="0" w:color="auto"/>
        <w:bottom w:val="none" w:sz="0" w:space="0" w:color="auto"/>
        <w:right w:val="none" w:sz="0" w:space="0" w:color="auto"/>
      </w:divBdr>
    </w:div>
    <w:div w:id="187069127">
      <w:bodyDiv w:val="1"/>
      <w:marLeft w:val="0"/>
      <w:marRight w:val="0"/>
      <w:marTop w:val="0"/>
      <w:marBottom w:val="0"/>
      <w:divBdr>
        <w:top w:val="none" w:sz="0" w:space="0" w:color="auto"/>
        <w:left w:val="none" w:sz="0" w:space="0" w:color="auto"/>
        <w:bottom w:val="none" w:sz="0" w:space="0" w:color="auto"/>
        <w:right w:val="none" w:sz="0" w:space="0" w:color="auto"/>
      </w:divBdr>
    </w:div>
    <w:div w:id="214590172">
      <w:bodyDiv w:val="1"/>
      <w:marLeft w:val="0"/>
      <w:marRight w:val="0"/>
      <w:marTop w:val="0"/>
      <w:marBottom w:val="0"/>
      <w:divBdr>
        <w:top w:val="none" w:sz="0" w:space="0" w:color="auto"/>
        <w:left w:val="none" w:sz="0" w:space="0" w:color="auto"/>
        <w:bottom w:val="none" w:sz="0" w:space="0" w:color="auto"/>
        <w:right w:val="none" w:sz="0" w:space="0" w:color="auto"/>
      </w:divBdr>
    </w:div>
    <w:div w:id="299382627">
      <w:bodyDiv w:val="1"/>
      <w:marLeft w:val="0"/>
      <w:marRight w:val="0"/>
      <w:marTop w:val="0"/>
      <w:marBottom w:val="0"/>
      <w:divBdr>
        <w:top w:val="none" w:sz="0" w:space="0" w:color="auto"/>
        <w:left w:val="none" w:sz="0" w:space="0" w:color="auto"/>
        <w:bottom w:val="none" w:sz="0" w:space="0" w:color="auto"/>
        <w:right w:val="none" w:sz="0" w:space="0" w:color="auto"/>
      </w:divBdr>
    </w:div>
    <w:div w:id="306205069">
      <w:bodyDiv w:val="1"/>
      <w:marLeft w:val="0"/>
      <w:marRight w:val="0"/>
      <w:marTop w:val="0"/>
      <w:marBottom w:val="0"/>
      <w:divBdr>
        <w:top w:val="none" w:sz="0" w:space="0" w:color="auto"/>
        <w:left w:val="none" w:sz="0" w:space="0" w:color="auto"/>
        <w:bottom w:val="none" w:sz="0" w:space="0" w:color="auto"/>
        <w:right w:val="none" w:sz="0" w:space="0" w:color="auto"/>
      </w:divBdr>
    </w:div>
    <w:div w:id="306668596">
      <w:bodyDiv w:val="1"/>
      <w:marLeft w:val="0"/>
      <w:marRight w:val="0"/>
      <w:marTop w:val="0"/>
      <w:marBottom w:val="0"/>
      <w:divBdr>
        <w:top w:val="none" w:sz="0" w:space="0" w:color="auto"/>
        <w:left w:val="none" w:sz="0" w:space="0" w:color="auto"/>
        <w:bottom w:val="none" w:sz="0" w:space="0" w:color="auto"/>
        <w:right w:val="none" w:sz="0" w:space="0" w:color="auto"/>
      </w:divBdr>
    </w:div>
    <w:div w:id="315884053">
      <w:bodyDiv w:val="1"/>
      <w:marLeft w:val="0"/>
      <w:marRight w:val="0"/>
      <w:marTop w:val="0"/>
      <w:marBottom w:val="0"/>
      <w:divBdr>
        <w:top w:val="none" w:sz="0" w:space="0" w:color="auto"/>
        <w:left w:val="none" w:sz="0" w:space="0" w:color="auto"/>
        <w:bottom w:val="none" w:sz="0" w:space="0" w:color="auto"/>
        <w:right w:val="none" w:sz="0" w:space="0" w:color="auto"/>
      </w:divBdr>
    </w:div>
    <w:div w:id="382101859">
      <w:bodyDiv w:val="1"/>
      <w:marLeft w:val="0"/>
      <w:marRight w:val="0"/>
      <w:marTop w:val="0"/>
      <w:marBottom w:val="0"/>
      <w:divBdr>
        <w:top w:val="none" w:sz="0" w:space="0" w:color="auto"/>
        <w:left w:val="none" w:sz="0" w:space="0" w:color="auto"/>
        <w:bottom w:val="none" w:sz="0" w:space="0" w:color="auto"/>
        <w:right w:val="none" w:sz="0" w:space="0" w:color="auto"/>
      </w:divBdr>
    </w:div>
    <w:div w:id="396243712">
      <w:bodyDiv w:val="1"/>
      <w:marLeft w:val="0"/>
      <w:marRight w:val="0"/>
      <w:marTop w:val="0"/>
      <w:marBottom w:val="0"/>
      <w:divBdr>
        <w:top w:val="none" w:sz="0" w:space="0" w:color="auto"/>
        <w:left w:val="none" w:sz="0" w:space="0" w:color="auto"/>
        <w:bottom w:val="none" w:sz="0" w:space="0" w:color="auto"/>
        <w:right w:val="none" w:sz="0" w:space="0" w:color="auto"/>
      </w:divBdr>
    </w:div>
    <w:div w:id="397679455">
      <w:bodyDiv w:val="1"/>
      <w:marLeft w:val="0"/>
      <w:marRight w:val="0"/>
      <w:marTop w:val="0"/>
      <w:marBottom w:val="0"/>
      <w:divBdr>
        <w:top w:val="none" w:sz="0" w:space="0" w:color="auto"/>
        <w:left w:val="none" w:sz="0" w:space="0" w:color="auto"/>
        <w:bottom w:val="none" w:sz="0" w:space="0" w:color="auto"/>
        <w:right w:val="none" w:sz="0" w:space="0" w:color="auto"/>
      </w:divBdr>
    </w:div>
    <w:div w:id="433864661">
      <w:bodyDiv w:val="1"/>
      <w:marLeft w:val="0"/>
      <w:marRight w:val="0"/>
      <w:marTop w:val="0"/>
      <w:marBottom w:val="0"/>
      <w:divBdr>
        <w:top w:val="none" w:sz="0" w:space="0" w:color="auto"/>
        <w:left w:val="none" w:sz="0" w:space="0" w:color="auto"/>
        <w:bottom w:val="none" w:sz="0" w:space="0" w:color="auto"/>
        <w:right w:val="none" w:sz="0" w:space="0" w:color="auto"/>
      </w:divBdr>
    </w:div>
    <w:div w:id="474570595">
      <w:bodyDiv w:val="1"/>
      <w:marLeft w:val="0"/>
      <w:marRight w:val="0"/>
      <w:marTop w:val="0"/>
      <w:marBottom w:val="0"/>
      <w:divBdr>
        <w:top w:val="none" w:sz="0" w:space="0" w:color="auto"/>
        <w:left w:val="none" w:sz="0" w:space="0" w:color="auto"/>
        <w:bottom w:val="none" w:sz="0" w:space="0" w:color="auto"/>
        <w:right w:val="none" w:sz="0" w:space="0" w:color="auto"/>
      </w:divBdr>
    </w:div>
    <w:div w:id="537281295">
      <w:bodyDiv w:val="1"/>
      <w:marLeft w:val="0"/>
      <w:marRight w:val="0"/>
      <w:marTop w:val="0"/>
      <w:marBottom w:val="0"/>
      <w:divBdr>
        <w:top w:val="none" w:sz="0" w:space="0" w:color="auto"/>
        <w:left w:val="none" w:sz="0" w:space="0" w:color="auto"/>
        <w:bottom w:val="none" w:sz="0" w:space="0" w:color="auto"/>
        <w:right w:val="none" w:sz="0" w:space="0" w:color="auto"/>
      </w:divBdr>
    </w:div>
    <w:div w:id="556555755">
      <w:bodyDiv w:val="1"/>
      <w:marLeft w:val="0"/>
      <w:marRight w:val="0"/>
      <w:marTop w:val="0"/>
      <w:marBottom w:val="0"/>
      <w:divBdr>
        <w:top w:val="none" w:sz="0" w:space="0" w:color="auto"/>
        <w:left w:val="none" w:sz="0" w:space="0" w:color="auto"/>
        <w:bottom w:val="none" w:sz="0" w:space="0" w:color="auto"/>
        <w:right w:val="none" w:sz="0" w:space="0" w:color="auto"/>
      </w:divBdr>
    </w:div>
    <w:div w:id="579096149">
      <w:bodyDiv w:val="1"/>
      <w:marLeft w:val="0"/>
      <w:marRight w:val="0"/>
      <w:marTop w:val="0"/>
      <w:marBottom w:val="0"/>
      <w:divBdr>
        <w:top w:val="none" w:sz="0" w:space="0" w:color="auto"/>
        <w:left w:val="none" w:sz="0" w:space="0" w:color="auto"/>
        <w:bottom w:val="none" w:sz="0" w:space="0" w:color="auto"/>
        <w:right w:val="none" w:sz="0" w:space="0" w:color="auto"/>
      </w:divBdr>
      <w:divsChild>
        <w:div w:id="2105371259">
          <w:marLeft w:val="0"/>
          <w:marRight w:val="0"/>
          <w:marTop w:val="0"/>
          <w:marBottom w:val="0"/>
          <w:divBdr>
            <w:top w:val="none" w:sz="0" w:space="0" w:color="auto"/>
            <w:left w:val="none" w:sz="0" w:space="0" w:color="auto"/>
            <w:bottom w:val="none" w:sz="0" w:space="0" w:color="auto"/>
            <w:right w:val="none" w:sz="0" w:space="0" w:color="auto"/>
          </w:divBdr>
          <w:divsChild>
            <w:div w:id="783305376">
              <w:marLeft w:val="0"/>
              <w:marRight w:val="0"/>
              <w:marTop w:val="0"/>
              <w:marBottom w:val="0"/>
              <w:divBdr>
                <w:top w:val="none" w:sz="0" w:space="0" w:color="auto"/>
                <w:left w:val="none" w:sz="0" w:space="0" w:color="auto"/>
                <w:bottom w:val="none" w:sz="0" w:space="0" w:color="auto"/>
                <w:right w:val="none" w:sz="0" w:space="0" w:color="auto"/>
              </w:divBdr>
            </w:div>
            <w:div w:id="95325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280650">
      <w:bodyDiv w:val="1"/>
      <w:marLeft w:val="0"/>
      <w:marRight w:val="0"/>
      <w:marTop w:val="0"/>
      <w:marBottom w:val="0"/>
      <w:divBdr>
        <w:top w:val="none" w:sz="0" w:space="0" w:color="auto"/>
        <w:left w:val="none" w:sz="0" w:space="0" w:color="auto"/>
        <w:bottom w:val="none" w:sz="0" w:space="0" w:color="auto"/>
        <w:right w:val="none" w:sz="0" w:space="0" w:color="auto"/>
      </w:divBdr>
    </w:div>
    <w:div w:id="608971251">
      <w:bodyDiv w:val="1"/>
      <w:marLeft w:val="0"/>
      <w:marRight w:val="0"/>
      <w:marTop w:val="0"/>
      <w:marBottom w:val="0"/>
      <w:divBdr>
        <w:top w:val="none" w:sz="0" w:space="0" w:color="auto"/>
        <w:left w:val="none" w:sz="0" w:space="0" w:color="auto"/>
        <w:bottom w:val="none" w:sz="0" w:space="0" w:color="auto"/>
        <w:right w:val="none" w:sz="0" w:space="0" w:color="auto"/>
      </w:divBdr>
    </w:div>
    <w:div w:id="683048208">
      <w:bodyDiv w:val="1"/>
      <w:marLeft w:val="0"/>
      <w:marRight w:val="0"/>
      <w:marTop w:val="0"/>
      <w:marBottom w:val="0"/>
      <w:divBdr>
        <w:top w:val="none" w:sz="0" w:space="0" w:color="auto"/>
        <w:left w:val="none" w:sz="0" w:space="0" w:color="auto"/>
        <w:bottom w:val="none" w:sz="0" w:space="0" w:color="auto"/>
        <w:right w:val="none" w:sz="0" w:space="0" w:color="auto"/>
      </w:divBdr>
    </w:div>
    <w:div w:id="847987650">
      <w:bodyDiv w:val="1"/>
      <w:marLeft w:val="0"/>
      <w:marRight w:val="0"/>
      <w:marTop w:val="0"/>
      <w:marBottom w:val="0"/>
      <w:divBdr>
        <w:top w:val="none" w:sz="0" w:space="0" w:color="auto"/>
        <w:left w:val="none" w:sz="0" w:space="0" w:color="auto"/>
        <w:bottom w:val="none" w:sz="0" w:space="0" w:color="auto"/>
        <w:right w:val="none" w:sz="0" w:space="0" w:color="auto"/>
      </w:divBdr>
    </w:div>
    <w:div w:id="878664428">
      <w:bodyDiv w:val="1"/>
      <w:marLeft w:val="0"/>
      <w:marRight w:val="0"/>
      <w:marTop w:val="0"/>
      <w:marBottom w:val="0"/>
      <w:divBdr>
        <w:top w:val="none" w:sz="0" w:space="0" w:color="auto"/>
        <w:left w:val="none" w:sz="0" w:space="0" w:color="auto"/>
        <w:bottom w:val="none" w:sz="0" w:space="0" w:color="auto"/>
        <w:right w:val="none" w:sz="0" w:space="0" w:color="auto"/>
      </w:divBdr>
    </w:div>
    <w:div w:id="921063934">
      <w:bodyDiv w:val="1"/>
      <w:marLeft w:val="0"/>
      <w:marRight w:val="0"/>
      <w:marTop w:val="0"/>
      <w:marBottom w:val="0"/>
      <w:divBdr>
        <w:top w:val="none" w:sz="0" w:space="0" w:color="auto"/>
        <w:left w:val="none" w:sz="0" w:space="0" w:color="auto"/>
        <w:bottom w:val="none" w:sz="0" w:space="0" w:color="auto"/>
        <w:right w:val="none" w:sz="0" w:space="0" w:color="auto"/>
      </w:divBdr>
    </w:div>
    <w:div w:id="980967425">
      <w:bodyDiv w:val="1"/>
      <w:marLeft w:val="0"/>
      <w:marRight w:val="0"/>
      <w:marTop w:val="0"/>
      <w:marBottom w:val="0"/>
      <w:divBdr>
        <w:top w:val="none" w:sz="0" w:space="0" w:color="auto"/>
        <w:left w:val="none" w:sz="0" w:space="0" w:color="auto"/>
        <w:bottom w:val="none" w:sz="0" w:space="0" w:color="auto"/>
        <w:right w:val="none" w:sz="0" w:space="0" w:color="auto"/>
      </w:divBdr>
    </w:div>
    <w:div w:id="991568584">
      <w:bodyDiv w:val="1"/>
      <w:marLeft w:val="0"/>
      <w:marRight w:val="0"/>
      <w:marTop w:val="0"/>
      <w:marBottom w:val="0"/>
      <w:divBdr>
        <w:top w:val="none" w:sz="0" w:space="0" w:color="auto"/>
        <w:left w:val="none" w:sz="0" w:space="0" w:color="auto"/>
        <w:bottom w:val="none" w:sz="0" w:space="0" w:color="auto"/>
        <w:right w:val="none" w:sz="0" w:space="0" w:color="auto"/>
      </w:divBdr>
      <w:divsChild>
        <w:div w:id="275185972">
          <w:marLeft w:val="0"/>
          <w:marRight w:val="0"/>
          <w:marTop w:val="0"/>
          <w:marBottom w:val="0"/>
          <w:divBdr>
            <w:top w:val="none" w:sz="0" w:space="0" w:color="auto"/>
            <w:left w:val="none" w:sz="0" w:space="0" w:color="auto"/>
            <w:bottom w:val="none" w:sz="0" w:space="0" w:color="auto"/>
            <w:right w:val="none" w:sz="0" w:space="0" w:color="auto"/>
          </w:divBdr>
        </w:div>
        <w:div w:id="295991942">
          <w:marLeft w:val="0"/>
          <w:marRight w:val="0"/>
          <w:marTop w:val="0"/>
          <w:marBottom w:val="0"/>
          <w:divBdr>
            <w:top w:val="none" w:sz="0" w:space="0" w:color="auto"/>
            <w:left w:val="none" w:sz="0" w:space="0" w:color="auto"/>
            <w:bottom w:val="none" w:sz="0" w:space="0" w:color="auto"/>
            <w:right w:val="none" w:sz="0" w:space="0" w:color="auto"/>
          </w:divBdr>
        </w:div>
        <w:div w:id="495152373">
          <w:marLeft w:val="0"/>
          <w:marRight w:val="0"/>
          <w:marTop w:val="0"/>
          <w:marBottom w:val="0"/>
          <w:divBdr>
            <w:top w:val="none" w:sz="0" w:space="0" w:color="auto"/>
            <w:left w:val="none" w:sz="0" w:space="0" w:color="auto"/>
            <w:bottom w:val="none" w:sz="0" w:space="0" w:color="auto"/>
            <w:right w:val="none" w:sz="0" w:space="0" w:color="auto"/>
          </w:divBdr>
        </w:div>
        <w:div w:id="519127773">
          <w:marLeft w:val="0"/>
          <w:marRight w:val="0"/>
          <w:marTop w:val="0"/>
          <w:marBottom w:val="0"/>
          <w:divBdr>
            <w:top w:val="none" w:sz="0" w:space="0" w:color="auto"/>
            <w:left w:val="none" w:sz="0" w:space="0" w:color="auto"/>
            <w:bottom w:val="none" w:sz="0" w:space="0" w:color="auto"/>
            <w:right w:val="none" w:sz="0" w:space="0" w:color="auto"/>
          </w:divBdr>
        </w:div>
        <w:div w:id="545802927">
          <w:marLeft w:val="0"/>
          <w:marRight w:val="0"/>
          <w:marTop w:val="0"/>
          <w:marBottom w:val="0"/>
          <w:divBdr>
            <w:top w:val="none" w:sz="0" w:space="0" w:color="auto"/>
            <w:left w:val="none" w:sz="0" w:space="0" w:color="auto"/>
            <w:bottom w:val="none" w:sz="0" w:space="0" w:color="auto"/>
            <w:right w:val="none" w:sz="0" w:space="0" w:color="auto"/>
          </w:divBdr>
        </w:div>
        <w:div w:id="556362811">
          <w:marLeft w:val="0"/>
          <w:marRight w:val="0"/>
          <w:marTop w:val="0"/>
          <w:marBottom w:val="0"/>
          <w:divBdr>
            <w:top w:val="none" w:sz="0" w:space="0" w:color="auto"/>
            <w:left w:val="none" w:sz="0" w:space="0" w:color="auto"/>
            <w:bottom w:val="none" w:sz="0" w:space="0" w:color="auto"/>
            <w:right w:val="none" w:sz="0" w:space="0" w:color="auto"/>
          </w:divBdr>
        </w:div>
        <w:div w:id="589588206">
          <w:marLeft w:val="0"/>
          <w:marRight w:val="0"/>
          <w:marTop w:val="0"/>
          <w:marBottom w:val="0"/>
          <w:divBdr>
            <w:top w:val="none" w:sz="0" w:space="0" w:color="auto"/>
            <w:left w:val="none" w:sz="0" w:space="0" w:color="auto"/>
            <w:bottom w:val="none" w:sz="0" w:space="0" w:color="auto"/>
            <w:right w:val="none" w:sz="0" w:space="0" w:color="auto"/>
          </w:divBdr>
        </w:div>
        <w:div w:id="645743049">
          <w:marLeft w:val="0"/>
          <w:marRight w:val="0"/>
          <w:marTop w:val="0"/>
          <w:marBottom w:val="0"/>
          <w:divBdr>
            <w:top w:val="none" w:sz="0" w:space="0" w:color="auto"/>
            <w:left w:val="none" w:sz="0" w:space="0" w:color="auto"/>
            <w:bottom w:val="none" w:sz="0" w:space="0" w:color="auto"/>
            <w:right w:val="none" w:sz="0" w:space="0" w:color="auto"/>
          </w:divBdr>
        </w:div>
        <w:div w:id="705064929">
          <w:marLeft w:val="0"/>
          <w:marRight w:val="0"/>
          <w:marTop w:val="0"/>
          <w:marBottom w:val="0"/>
          <w:divBdr>
            <w:top w:val="none" w:sz="0" w:space="0" w:color="auto"/>
            <w:left w:val="none" w:sz="0" w:space="0" w:color="auto"/>
            <w:bottom w:val="none" w:sz="0" w:space="0" w:color="auto"/>
            <w:right w:val="none" w:sz="0" w:space="0" w:color="auto"/>
          </w:divBdr>
        </w:div>
        <w:div w:id="776798751">
          <w:marLeft w:val="0"/>
          <w:marRight w:val="0"/>
          <w:marTop w:val="0"/>
          <w:marBottom w:val="0"/>
          <w:divBdr>
            <w:top w:val="none" w:sz="0" w:space="0" w:color="auto"/>
            <w:left w:val="none" w:sz="0" w:space="0" w:color="auto"/>
            <w:bottom w:val="none" w:sz="0" w:space="0" w:color="auto"/>
            <w:right w:val="none" w:sz="0" w:space="0" w:color="auto"/>
          </w:divBdr>
        </w:div>
        <w:div w:id="808940451">
          <w:marLeft w:val="0"/>
          <w:marRight w:val="0"/>
          <w:marTop w:val="0"/>
          <w:marBottom w:val="0"/>
          <w:divBdr>
            <w:top w:val="none" w:sz="0" w:space="0" w:color="auto"/>
            <w:left w:val="none" w:sz="0" w:space="0" w:color="auto"/>
            <w:bottom w:val="none" w:sz="0" w:space="0" w:color="auto"/>
            <w:right w:val="none" w:sz="0" w:space="0" w:color="auto"/>
          </w:divBdr>
        </w:div>
        <w:div w:id="877669119">
          <w:marLeft w:val="0"/>
          <w:marRight w:val="0"/>
          <w:marTop w:val="0"/>
          <w:marBottom w:val="0"/>
          <w:divBdr>
            <w:top w:val="none" w:sz="0" w:space="0" w:color="auto"/>
            <w:left w:val="none" w:sz="0" w:space="0" w:color="auto"/>
            <w:bottom w:val="none" w:sz="0" w:space="0" w:color="auto"/>
            <w:right w:val="none" w:sz="0" w:space="0" w:color="auto"/>
          </w:divBdr>
        </w:div>
        <w:div w:id="889194198">
          <w:marLeft w:val="0"/>
          <w:marRight w:val="0"/>
          <w:marTop w:val="0"/>
          <w:marBottom w:val="0"/>
          <w:divBdr>
            <w:top w:val="none" w:sz="0" w:space="0" w:color="auto"/>
            <w:left w:val="none" w:sz="0" w:space="0" w:color="auto"/>
            <w:bottom w:val="none" w:sz="0" w:space="0" w:color="auto"/>
            <w:right w:val="none" w:sz="0" w:space="0" w:color="auto"/>
          </w:divBdr>
        </w:div>
        <w:div w:id="899483340">
          <w:marLeft w:val="0"/>
          <w:marRight w:val="0"/>
          <w:marTop w:val="0"/>
          <w:marBottom w:val="0"/>
          <w:divBdr>
            <w:top w:val="none" w:sz="0" w:space="0" w:color="auto"/>
            <w:left w:val="none" w:sz="0" w:space="0" w:color="auto"/>
            <w:bottom w:val="none" w:sz="0" w:space="0" w:color="auto"/>
            <w:right w:val="none" w:sz="0" w:space="0" w:color="auto"/>
          </w:divBdr>
        </w:div>
        <w:div w:id="955252863">
          <w:marLeft w:val="0"/>
          <w:marRight w:val="0"/>
          <w:marTop w:val="0"/>
          <w:marBottom w:val="0"/>
          <w:divBdr>
            <w:top w:val="none" w:sz="0" w:space="0" w:color="auto"/>
            <w:left w:val="none" w:sz="0" w:space="0" w:color="auto"/>
            <w:bottom w:val="none" w:sz="0" w:space="0" w:color="auto"/>
            <w:right w:val="none" w:sz="0" w:space="0" w:color="auto"/>
          </w:divBdr>
        </w:div>
        <w:div w:id="1118840123">
          <w:marLeft w:val="0"/>
          <w:marRight w:val="0"/>
          <w:marTop w:val="0"/>
          <w:marBottom w:val="0"/>
          <w:divBdr>
            <w:top w:val="none" w:sz="0" w:space="0" w:color="auto"/>
            <w:left w:val="none" w:sz="0" w:space="0" w:color="auto"/>
            <w:bottom w:val="none" w:sz="0" w:space="0" w:color="auto"/>
            <w:right w:val="none" w:sz="0" w:space="0" w:color="auto"/>
          </w:divBdr>
        </w:div>
        <w:div w:id="1121923384">
          <w:marLeft w:val="0"/>
          <w:marRight w:val="0"/>
          <w:marTop w:val="0"/>
          <w:marBottom w:val="0"/>
          <w:divBdr>
            <w:top w:val="none" w:sz="0" w:space="0" w:color="auto"/>
            <w:left w:val="none" w:sz="0" w:space="0" w:color="auto"/>
            <w:bottom w:val="none" w:sz="0" w:space="0" w:color="auto"/>
            <w:right w:val="none" w:sz="0" w:space="0" w:color="auto"/>
          </w:divBdr>
        </w:div>
        <w:div w:id="1237590876">
          <w:marLeft w:val="0"/>
          <w:marRight w:val="0"/>
          <w:marTop w:val="0"/>
          <w:marBottom w:val="0"/>
          <w:divBdr>
            <w:top w:val="none" w:sz="0" w:space="0" w:color="auto"/>
            <w:left w:val="none" w:sz="0" w:space="0" w:color="auto"/>
            <w:bottom w:val="none" w:sz="0" w:space="0" w:color="auto"/>
            <w:right w:val="none" w:sz="0" w:space="0" w:color="auto"/>
          </w:divBdr>
        </w:div>
        <w:div w:id="1434932291">
          <w:marLeft w:val="0"/>
          <w:marRight w:val="0"/>
          <w:marTop w:val="0"/>
          <w:marBottom w:val="0"/>
          <w:divBdr>
            <w:top w:val="none" w:sz="0" w:space="0" w:color="auto"/>
            <w:left w:val="none" w:sz="0" w:space="0" w:color="auto"/>
            <w:bottom w:val="none" w:sz="0" w:space="0" w:color="auto"/>
            <w:right w:val="none" w:sz="0" w:space="0" w:color="auto"/>
          </w:divBdr>
        </w:div>
        <w:div w:id="1447509172">
          <w:marLeft w:val="0"/>
          <w:marRight w:val="0"/>
          <w:marTop w:val="0"/>
          <w:marBottom w:val="0"/>
          <w:divBdr>
            <w:top w:val="none" w:sz="0" w:space="0" w:color="auto"/>
            <w:left w:val="none" w:sz="0" w:space="0" w:color="auto"/>
            <w:bottom w:val="none" w:sz="0" w:space="0" w:color="auto"/>
            <w:right w:val="none" w:sz="0" w:space="0" w:color="auto"/>
          </w:divBdr>
        </w:div>
        <w:div w:id="1561942493">
          <w:marLeft w:val="0"/>
          <w:marRight w:val="0"/>
          <w:marTop w:val="0"/>
          <w:marBottom w:val="0"/>
          <w:divBdr>
            <w:top w:val="none" w:sz="0" w:space="0" w:color="auto"/>
            <w:left w:val="none" w:sz="0" w:space="0" w:color="auto"/>
            <w:bottom w:val="none" w:sz="0" w:space="0" w:color="auto"/>
            <w:right w:val="none" w:sz="0" w:space="0" w:color="auto"/>
          </w:divBdr>
        </w:div>
        <w:div w:id="1658193744">
          <w:marLeft w:val="0"/>
          <w:marRight w:val="0"/>
          <w:marTop w:val="0"/>
          <w:marBottom w:val="0"/>
          <w:divBdr>
            <w:top w:val="none" w:sz="0" w:space="0" w:color="auto"/>
            <w:left w:val="none" w:sz="0" w:space="0" w:color="auto"/>
            <w:bottom w:val="none" w:sz="0" w:space="0" w:color="auto"/>
            <w:right w:val="none" w:sz="0" w:space="0" w:color="auto"/>
          </w:divBdr>
        </w:div>
        <w:div w:id="1888101265">
          <w:marLeft w:val="0"/>
          <w:marRight w:val="0"/>
          <w:marTop w:val="0"/>
          <w:marBottom w:val="0"/>
          <w:divBdr>
            <w:top w:val="none" w:sz="0" w:space="0" w:color="auto"/>
            <w:left w:val="none" w:sz="0" w:space="0" w:color="auto"/>
            <w:bottom w:val="none" w:sz="0" w:space="0" w:color="auto"/>
            <w:right w:val="none" w:sz="0" w:space="0" w:color="auto"/>
          </w:divBdr>
        </w:div>
        <w:div w:id="1910728269">
          <w:marLeft w:val="0"/>
          <w:marRight w:val="0"/>
          <w:marTop w:val="0"/>
          <w:marBottom w:val="0"/>
          <w:divBdr>
            <w:top w:val="none" w:sz="0" w:space="0" w:color="auto"/>
            <w:left w:val="none" w:sz="0" w:space="0" w:color="auto"/>
            <w:bottom w:val="none" w:sz="0" w:space="0" w:color="auto"/>
            <w:right w:val="none" w:sz="0" w:space="0" w:color="auto"/>
          </w:divBdr>
        </w:div>
        <w:div w:id="2033267296">
          <w:marLeft w:val="0"/>
          <w:marRight w:val="0"/>
          <w:marTop w:val="0"/>
          <w:marBottom w:val="0"/>
          <w:divBdr>
            <w:top w:val="none" w:sz="0" w:space="0" w:color="auto"/>
            <w:left w:val="none" w:sz="0" w:space="0" w:color="auto"/>
            <w:bottom w:val="none" w:sz="0" w:space="0" w:color="auto"/>
            <w:right w:val="none" w:sz="0" w:space="0" w:color="auto"/>
          </w:divBdr>
        </w:div>
        <w:div w:id="2136095141">
          <w:marLeft w:val="0"/>
          <w:marRight w:val="0"/>
          <w:marTop w:val="0"/>
          <w:marBottom w:val="0"/>
          <w:divBdr>
            <w:top w:val="none" w:sz="0" w:space="0" w:color="auto"/>
            <w:left w:val="none" w:sz="0" w:space="0" w:color="auto"/>
            <w:bottom w:val="none" w:sz="0" w:space="0" w:color="auto"/>
            <w:right w:val="none" w:sz="0" w:space="0" w:color="auto"/>
          </w:divBdr>
        </w:div>
      </w:divsChild>
    </w:div>
    <w:div w:id="1006440066">
      <w:bodyDiv w:val="1"/>
      <w:marLeft w:val="0"/>
      <w:marRight w:val="0"/>
      <w:marTop w:val="0"/>
      <w:marBottom w:val="0"/>
      <w:divBdr>
        <w:top w:val="none" w:sz="0" w:space="0" w:color="auto"/>
        <w:left w:val="none" w:sz="0" w:space="0" w:color="auto"/>
        <w:bottom w:val="none" w:sz="0" w:space="0" w:color="auto"/>
        <w:right w:val="none" w:sz="0" w:space="0" w:color="auto"/>
      </w:divBdr>
    </w:div>
    <w:div w:id="1018698967">
      <w:bodyDiv w:val="1"/>
      <w:marLeft w:val="0"/>
      <w:marRight w:val="0"/>
      <w:marTop w:val="0"/>
      <w:marBottom w:val="0"/>
      <w:divBdr>
        <w:top w:val="none" w:sz="0" w:space="0" w:color="auto"/>
        <w:left w:val="none" w:sz="0" w:space="0" w:color="auto"/>
        <w:bottom w:val="none" w:sz="0" w:space="0" w:color="auto"/>
        <w:right w:val="none" w:sz="0" w:space="0" w:color="auto"/>
      </w:divBdr>
    </w:div>
    <w:div w:id="1088115933">
      <w:bodyDiv w:val="1"/>
      <w:marLeft w:val="0"/>
      <w:marRight w:val="0"/>
      <w:marTop w:val="0"/>
      <w:marBottom w:val="0"/>
      <w:divBdr>
        <w:top w:val="none" w:sz="0" w:space="0" w:color="auto"/>
        <w:left w:val="none" w:sz="0" w:space="0" w:color="auto"/>
        <w:bottom w:val="none" w:sz="0" w:space="0" w:color="auto"/>
        <w:right w:val="none" w:sz="0" w:space="0" w:color="auto"/>
      </w:divBdr>
      <w:divsChild>
        <w:div w:id="493183502">
          <w:marLeft w:val="0"/>
          <w:marRight w:val="0"/>
          <w:marTop w:val="0"/>
          <w:marBottom w:val="0"/>
          <w:divBdr>
            <w:top w:val="none" w:sz="0" w:space="0" w:color="auto"/>
            <w:left w:val="none" w:sz="0" w:space="0" w:color="auto"/>
            <w:bottom w:val="none" w:sz="0" w:space="0" w:color="auto"/>
            <w:right w:val="none" w:sz="0" w:space="0" w:color="auto"/>
          </w:divBdr>
        </w:div>
        <w:div w:id="767506974">
          <w:marLeft w:val="0"/>
          <w:marRight w:val="0"/>
          <w:marTop w:val="0"/>
          <w:marBottom w:val="0"/>
          <w:divBdr>
            <w:top w:val="none" w:sz="0" w:space="0" w:color="auto"/>
            <w:left w:val="none" w:sz="0" w:space="0" w:color="auto"/>
            <w:bottom w:val="none" w:sz="0" w:space="0" w:color="auto"/>
            <w:right w:val="none" w:sz="0" w:space="0" w:color="auto"/>
          </w:divBdr>
        </w:div>
        <w:div w:id="1515262775">
          <w:marLeft w:val="0"/>
          <w:marRight w:val="0"/>
          <w:marTop w:val="0"/>
          <w:marBottom w:val="0"/>
          <w:divBdr>
            <w:top w:val="none" w:sz="0" w:space="0" w:color="auto"/>
            <w:left w:val="none" w:sz="0" w:space="0" w:color="auto"/>
            <w:bottom w:val="none" w:sz="0" w:space="0" w:color="auto"/>
            <w:right w:val="none" w:sz="0" w:space="0" w:color="auto"/>
          </w:divBdr>
        </w:div>
      </w:divsChild>
    </w:div>
    <w:div w:id="1138181009">
      <w:bodyDiv w:val="1"/>
      <w:marLeft w:val="0"/>
      <w:marRight w:val="0"/>
      <w:marTop w:val="0"/>
      <w:marBottom w:val="0"/>
      <w:divBdr>
        <w:top w:val="none" w:sz="0" w:space="0" w:color="auto"/>
        <w:left w:val="none" w:sz="0" w:space="0" w:color="auto"/>
        <w:bottom w:val="none" w:sz="0" w:space="0" w:color="auto"/>
        <w:right w:val="none" w:sz="0" w:space="0" w:color="auto"/>
      </w:divBdr>
    </w:div>
    <w:div w:id="1148477472">
      <w:bodyDiv w:val="1"/>
      <w:marLeft w:val="0"/>
      <w:marRight w:val="0"/>
      <w:marTop w:val="0"/>
      <w:marBottom w:val="0"/>
      <w:divBdr>
        <w:top w:val="none" w:sz="0" w:space="0" w:color="auto"/>
        <w:left w:val="none" w:sz="0" w:space="0" w:color="auto"/>
        <w:bottom w:val="none" w:sz="0" w:space="0" w:color="auto"/>
        <w:right w:val="none" w:sz="0" w:space="0" w:color="auto"/>
      </w:divBdr>
    </w:div>
    <w:div w:id="1192572426">
      <w:bodyDiv w:val="1"/>
      <w:marLeft w:val="0"/>
      <w:marRight w:val="0"/>
      <w:marTop w:val="0"/>
      <w:marBottom w:val="0"/>
      <w:divBdr>
        <w:top w:val="none" w:sz="0" w:space="0" w:color="auto"/>
        <w:left w:val="none" w:sz="0" w:space="0" w:color="auto"/>
        <w:bottom w:val="none" w:sz="0" w:space="0" w:color="auto"/>
        <w:right w:val="none" w:sz="0" w:space="0" w:color="auto"/>
      </w:divBdr>
    </w:div>
    <w:div w:id="1246303756">
      <w:bodyDiv w:val="1"/>
      <w:marLeft w:val="0"/>
      <w:marRight w:val="0"/>
      <w:marTop w:val="0"/>
      <w:marBottom w:val="0"/>
      <w:divBdr>
        <w:top w:val="none" w:sz="0" w:space="0" w:color="auto"/>
        <w:left w:val="none" w:sz="0" w:space="0" w:color="auto"/>
        <w:bottom w:val="none" w:sz="0" w:space="0" w:color="auto"/>
        <w:right w:val="none" w:sz="0" w:space="0" w:color="auto"/>
      </w:divBdr>
    </w:div>
    <w:div w:id="1325745153">
      <w:bodyDiv w:val="1"/>
      <w:marLeft w:val="0"/>
      <w:marRight w:val="0"/>
      <w:marTop w:val="0"/>
      <w:marBottom w:val="0"/>
      <w:divBdr>
        <w:top w:val="none" w:sz="0" w:space="0" w:color="auto"/>
        <w:left w:val="none" w:sz="0" w:space="0" w:color="auto"/>
        <w:bottom w:val="none" w:sz="0" w:space="0" w:color="auto"/>
        <w:right w:val="none" w:sz="0" w:space="0" w:color="auto"/>
      </w:divBdr>
      <w:divsChild>
        <w:div w:id="139999277">
          <w:marLeft w:val="0"/>
          <w:marRight w:val="0"/>
          <w:marTop w:val="0"/>
          <w:marBottom w:val="0"/>
          <w:divBdr>
            <w:top w:val="none" w:sz="0" w:space="0" w:color="auto"/>
            <w:left w:val="none" w:sz="0" w:space="0" w:color="auto"/>
            <w:bottom w:val="none" w:sz="0" w:space="0" w:color="auto"/>
            <w:right w:val="none" w:sz="0" w:space="0" w:color="auto"/>
          </w:divBdr>
        </w:div>
        <w:div w:id="233667736">
          <w:marLeft w:val="0"/>
          <w:marRight w:val="0"/>
          <w:marTop w:val="0"/>
          <w:marBottom w:val="0"/>
          <w:divBdr>
            <w:top w:val="none" w:sz="0" w:space="0" w:color="auto"/>
            <w:left w:val="none" w:sz="0" w:space="0" w:color="auto"/>
            <w:bottom w:val="none" w:sz="0" w:space="0" w:color="auto"/>
            <w:right w:val="none" w:sz="0" w:space="0" w:color="auto"/>
          </w:divBdr>
        </w:div>
        <w:div w:id="389349935">
          <w:marLeft w:val="0"/>
          <w:marRight w:val="0"/>
          <w:marTop w:val="0"/>
          <w:marBottom w:val="0"/>
          <w:divBdr>
            <w:top w:val="none" w:sz="0" w:space="0" w:color="auto"/>
            <w:left w:val="none" w:sz="0" w:space="0" w:color="auto"/>
            <w:bottom w:val="none" w:sz="0" w:space="0" w:color="auto"/>
            <w:right w:val="none" w:sz="0" w:space="0" w:color="auto"/>
          </w:divBdr>
        </w:div>
        <w:div w:id="463693617">
          <w:marLeft w:val="0"/>
          <w:marRight w:val="0"/>
          <w:marTop w:val="0"/>
          <w:marBottom w:val="0"/>
          <w:divBdr>
            <w:top w:val="none" w:sz="0" w:space="0" w:color="auto"/>
            <w:left w:val="none" w:sz="0" w:space="0" w:color="auto"/>
            <w:bottom w:val="none" w:sz="0" w:space="0" w:color="auto"/>
            <w:right w:val="none" w:sz="0" w:space="0" w:color="auto"/>
          </w:divBdr>
        </w:div>
        <w:div w:id="526255763">
          <w:marLeft w:val="0"/>
          <w:marRight w:val="0"/>
          <w:marTop w:val="0"/>
          <w:marBottom w:val="0"/>
          <w:divBdr>
            <w:top w:val="none" w:sz="0" w:space="0" w:color="auto"/>
            <w:left w:val="none" w:sz="0" w:space="0" w:color="auto"/>
            <w:bottom w:val="none" w:sz="0" w:space="0" w:color="auto"/>
            <w:right w:val="none" w:sz="0" w:space="0" w:color="auto"/>
          </w:divBdr>
        </w:div>
        <w:div w:id="682705192">
          <w:marLeft w:val="0"/>
          <w:marRight w:val="0"/>
          <w:marTop w:val="0"/>
          <w:marBottom w:val="0"/>
          <w:divBdr>
            <w:top w:val="none" w:sz="0" w:space="0" w:color="auto"/>
            <w:left w:val="none" w:sz="0" w:space="0" w:color="auto"/>
            <w:bottom w:val="none" w:sz="0" w:space="0" w:color="auto"/>
            <w:right w:val="none" w:sz="0" w:space="0" w:color="auto"/>
          </w:divBdr>
        </w:div>
        <w:div w:id="844243229">
          <w:marLeft w:val="0"/>
          <w:marRight w:val="0"/>
          <w:marTop w:val="0"/>
          <w:marBottom w:val="0"/>
          <w:divBdr>
            <w:top w:val="none" w:sz="0" w:space="0" w:color="auto"/>
            <w:left w:val="none" w:sz="0" w:space="0" w:color="auto"/>
            <w:bottom w:val="none" w:sz="0" w:space="0" w:color="auto"/>
            <w:right w:val="none" w:sz="0" w:space="0" w:color="auto"/>
          </w:divBdr>
        </w:div>
        <w:div w:id="1083451914">
          <w:marLeft w:val="0"/>
          <w:marRight w:val="0"/>
          <w:marTop w:val="0"/>
          <w:marBottom w:val="0"/>
          <w:divBdr>
            <w:top w:val="none" w:sz="0" w:space="0" w:color="auto"/>
            <w:left w:val="none" w:sz="0" w:space="0" w:color="auto"/>
            <w:bottom w:val="none" w:sz="0" w:space="0" w:color="auto"/>
            <w:right w:val="none" w:sz="0" w:space="0" w:color="auto"/>
          </w:divBdr>
        </w:div>
        <w:div w:id="1139305705">
          <w:marLeft w:val="0"/>
          <w:marRight w:val="0"/>
          <w:marTop w:val="0"/>
          <w:marBottom w:val="0"/>
          <w:divBdr>
            <w:top w:val="none" w:sz="0" w:space="0" w:color="auto"/>
            <w:left w:val="none" w:sz="0" w:space="0" w:color="auto"/>
            <w:bottom w:val="none" w:sz="0" w:space="0" w:color="auto"/>
            <w:right w:val="none" w:sz="0" w:space="0" w:color="auto"/>
          </w:divBdr>
        </w:div>
        <w:div w:id="1183319643">
          <w:marLeft w:val="0"/>
          <w:marRight w:val="0"/>
          <w:marTop w:val="0"/>
          <w:marBottom w:val="0"/>
          <w:divBdr>
            <w:top w:val="none" w:sz="0" w:space="0" w:color="auto"/>
            <w:left w:val="none" w:sz="0" w:space="0" w:color="auto"/>
            <w:bottom w:val="none" w:sz="0" w:space="0" w:color="auto"/>
            <w:right w:val="none" w:sz="0" w:space="0" w:color="auto"/>
          </w:divBdr>
        </w:div>
        <w:div w:id="1199854893">
          <w:marLeft w:val="0"/>
          <w:marRight w:val="0"/>
          <w:marTop w:val="0"/>
          <w:marBottom w:val="0"/>
          <w:divBdr>
            <w:top w:val="none" w:sz="0" w:space="0" w:color="auto"/>
            <w:left w:val="none" w:sz="0" w:space="0" w:color="auto"/>
            <w:bottom w:val="none" w:sz="0" w:space="0" w:color="auto"/>
            <w:right w:val="none" w:sz="0" w:space="0" w:color="auto"/>
          </w:divBdr>
        </w:div>
        <w:div w:id="1209797657">
          <w:marLeft w:val="0"/>
          <w:marRight w:val="0"/>
          <w:marTop w:val="0"/>
          <w:marBottom w:val="0"/>
          <w:divBdr>
            <w:top w:val="none" w:sz="0" w:space="0" w:color="auto"/>
            <w:left w:val="none" w:sz="0" w:space="0" w:color="auto"/>
            <w:bottom w:val="none" w:sz="0" w:space="0" w:color="auto"/>
            <w:right w:val="none" w:sz="0" w:space="0" w:color="auto"/>
          </w:divBdr>
        </w:div>
        <w:div w:id="1379354736">
          <w:marLeft w:val="0"/>
          <w:marRight w:val="0"/>
          <w:marTop w:val="0"/>
          <w:marBottom w:val="0"/>
          <w:divBdr>
            <w:top w:val="none" w:sz="0" w:space="0" w:color="auto"/>
            <w:left w:val="none" w:sz="0" w:space="0" w:color="auto"/>
            <w:bottom w:val="none" w:sz="0" w:space="0" w:color="auto"/>
            <w:right w:val="none" w:sz="0" w:space="0" w:color="auto"/>
          </w:divBdr>
        </w:div>
        <w:div w:id="1410349816">
          <w:marLeft w:val="0"/>
          <w:marRight w:val="0"/>
          <w:marTop w:val="0"/>
          <w:marBottom w:val="0"/>
          <w:divBdr>
            <w:top w:val="none" w:sz="0" w:space="0" w:color="auto"/>
            <w:left w:val="none" w:sz="0" w:space="0" w:color="auto"/>
            <w:bottom w:val="none" w:sz="0" w:space="0" w:color="auto"/>
            <w:right w:val="none" w:sz="0" w:space="0" w:color="auto"/>
          </w:divBdr>
        </w:div>
        <w:div w:id="1445923060">
          <w:marLeft w:val="0"/>
          <w:marRight w:val="0"/>
          <w:marTop w:val="0"/>
          <w:marBottom w:val="0"/>
          <w:divBdr>
            <w:top w:val="none" w:sz="0" w:space="0" w:color="auto"/>
            <w:left w:val="none" w:sz="0" w:space="0" w:color="auto"/>
            <w:bottom w:val="none" w:sz="0" w:space="0" w:color="auto"/>
            <w:right w:val="none" w:sz="0" w:space="0" w:color="auto"/>
          </w:divBdr>
        </w:div>
        <w:div w:id="1447893710">
          <w:marLeft w:val="0"/>
          <w:marRight w:val="0"/>
          <w:marTop w:val="0"/>
          <w:marBottom w:val="0"/>
          <w:divBdr>
            <w:top w:val="none" w:sz="0" w:space="0" w:color="auto"/>
            <w:left w:val="none" w:sz="0" w:space="0" w:color="auto"/>
            <w:bottom w:val="none" w:sz="0" w:space="0" w:color="auto"/>
            <w:right w:val="none" w:sz="0" w:space="0" w:color="auto"/>
          </w:divBdr>
        </w:div>
        <w:div w:id="1469130668">
          <w:marLeft w:val="0"/>
          <w:marRight w:val="0"/>
          <w:marTop w:val="0"/>
          <w:marBottom w:val="0"/>
          <w:divBdr>
            <w:top w:val="none" w:sz="0" w:space="0" w:color="auto"/>
            <w:left w:val="none" w:sz="0" w:space="0" w:color="auto"/>
            <w:bottom w:val="none" w:sz="0" w:space="0" w:color="auto"/>
            <w:right w:val="none" w:sz="0" w:space="0" w:color="auto"/>
          </w:divBdr>
        </w:div>
        <w:div w:id="1498769587">
          <w:marLeft w:val="0"/>
          <w:marRight w:val="0"/>
          <w:marTop w:val="0"/>
          <w:marBottom w:val="0"/>
          <w:divBdr>
            <w:top w:val="none" w:sz="0" w:space="0" w:color="auto"/>
            <w:left w:val="none" w:sz="0" w:space="0" w:color="auto"/>
            <w:bottom w:val="none" w:sz="0" w:space="0" w:color="auto"/>
            <w:right w:val="none" w:sz="0" w:space="0" w:color="auto"/>
          </w:divBdr>
        </w:div>
        <w:div w:id="1510412815">
          <w:marLeft w:val="0"/>
          <w:marRight w:val="0"/>
          <w:marTop w:val="0"/>
          <w:marBottom w:val="0"/>
          <w:divBdr>
            <w:top w:val="none" w:sz="0" w:space="0" w:color="auto"/>
            <w:left w:val="none" w:sz="0" w:space="0" w:color="auto"/>
            <w:bottom w:val="none" w:sz="0" w:space="0" w:color="auto"/>
            <w:right w:val="none" w:sz="0" w:space="0" w:color="auto"/>
          </w:divBdr>
        </w:div>
        <w:div w:id="1659770828">
          <w:marLeft w:val="0"/>
          <w:marRight w:val="0"/>
          <w:marTop w:val="0"/>
          <w:marBottom w:val="0"/>
          <w:divBdr>
            <w:top w:val="none" w:sz="0" w:space="0" w:color="auto"/>
            <w:left w:val="none" w:sz="0" w:space="0" w:color="auto"/>
            <w:bottom w:val="none" w:sz="0" w:space="0" w:color="auto"/>
            <w:right w:val="none" w:sz="0" w:space="0" w:color="auto"/>
          </w:divBdr>
        </w:div>
        <w:div w:id="1795980684">
          <w:marLeft w:val="0"/>
          <w:marRight w:val="0"/>
          <w:marTop w:val="0"/>
          <w:marBottom w:val="0"/>
          <w:divBdr>
            <w:top w:val="none" w:sz="0" w:space="0" w:color="auto"/>
            <w:left w:val="none" w:sz="0" w:space="0" w:color="auto"/>
            <w:bottom w:val="none" w:sz="0" w:space="0" w:color="auto"/>
            <w:right w:val="none" w:sz="0" w:space="0" w:color="auto"/>
          </w:divBdr>
        </w:div>
        <w:div w:id="1810316810">
          <w:marLeft w:val="0"/>
          <w:marRight w:val="0"/>
          <w:marTop w:val="0"/>
          <w:marBottom w:val="0"/>
          <w:divBdr>
            <w:top w:val="none" w:sz="0" w:space="0" w:color="auto"/>
            <w:left w:val="none" w:sz="0" w:space="0" w:color="auto"/>
            <w:bottom w:val="none" w:sz="0" w:space="0" w:color="auto"/>
            <w:right w:val="none" w:sz="0" w:space="0" w:color="auto"/>
          </w:divBdr>
        </w:div>
        <w:div w:id="1830363570">
          <w:marLeft w:val="0"/>
          <w:marRight w:val="0"/>
          <w:marTop w:val="0"/>
          <w:marBottom w:val="0"/>
          <w:divBdr>
            <w:top w:val="none" w:sz="0" w:space="0" w:color="auto"/>
            <w:left w:val="none" w:sz="0" w:space="0" w:color="auto"/>
            <w:bottom w:val="none" w:sz="0" w:space="0" w:color="auto"/>
            <w:right w:val="none" w:sz="0" w:space="0" w:color="auto"/>
          </w:divBdr>
        </w:div>
        <w:div w:id="1973367849">
          <w:marLeft w:val="0"/>
          <w:marRight w:val="0"/>
          <w:marTop w:val="0"/>
          <w:marBottom w:val="0"/>
          <w:divBdr>
            <w:top w:val="none" w:sz="0" w:space="0" w:color="auto"/>
            <w:left w:val="none" w:sz="0" w:space="0" w:color="auto"/>
            <w:bottom w:val="none" w:sz="0" w:space="0" w:color="auto"/>
            <w:right w:val="none" w:sz="0" w:space="0" w:color="auto"/>
          </w:divBdr>
        </w:div>
        <w:div w:id="2078893978">
          <w:marLeft w:val="0"/>
          <w:marRight w:val="0"/>
          <w:marTop w:val="0"/>
          <w:marBottom w:val="0"/>
          <w:divBdr>
            <w:top w:val="none" w:sz="0" w:space="0" w:color="auto"/>
            <w:left w:val="none" w:sz="0" w:space="0" w:color="auto"/>
            <w:bottom w:val="none" w:sz="0" w:space="0" w:color="auto"/>
            <w:right w:val="none" w:sz="0" w:space="0" w:color="auto"/>
          </w:divBdr>
        </w:div>
        <w:div w:id="2103408167">
          <w:marLeft w:val="0"/>
          <w:marRight w:val="0"/>
          <w:marTop w:val="0"/>
          <w:marBottom w:val="0"/>
          <w:divBdr>
            <w:top w:val="none" w:sz="0" w:space="0" w:color="auto"/>
            <w:left w:val="none" w:sz="0" w:space="0" w:color="auto"/>
            <w:bottom w:val="none" w:sz="0" w:space="0" w:color="auto"/>
            <w:right w:val="none" w:sz="0" w:space="0" w:color="auto"/>
          </w:divBdr>
        </w:div>
      </w:divsChild>
    </w:div>
    <w:div w:id="1366639887">
      <w:bodyDiv w:val="1"/>
      <w:marLeft w:val="0"/>
      <w:marRight w:val="0"/>
      <w:marTop w:val="0"/>
      <w:marBottom w:val="0"/>
      <w:divBdr>
        <w:top w:val="none" w:sz="0" w:space="0" w:color="auto"/>
        <w:left w:val="none" w:sz="0" w:space="0" w:color="auto"/>
        <w:bottom w:val="none" w:sz="0" w:space="0" w:color="auto"/>
        <w:right w:val="none" w:sz="0" w:space="0" w:color="auto"/>
      </w:divBdr>
    </w:div>
    <w:div w:id="1382438146">
      <w:bodyDiv w:val="1"/>
      <w:marLeft w:val="0"/>
      <w:marRight w:val="0"/>
      <w:marTop w:val="0"/>
      <w:marBottom w:val="0"/>
      <w:divBdr>
        <w:top w:val="none" w:sz="0" w:space="0" w:color="auto"/>
        <w:left w:val="none" w:sz="0" w:space="0" w:color="auto"/>
        <w:bottom w:val="none" w:sz="0" w:space="0" w:color="auto"/>
        <w:right w:val="none" w:sz="0" w:space="0" w:color="auto"/>
      </w:divBdr>
    </w:div>
    <w:div w:id="1423909837">
      <w:bodyDiv w:val="1"/>
      <w:marLeft w:val="0"/>
      <w:marRight w:val="0"/>
      <w:marTop w:val="0"/>
      <w:marBottom w:val="0"/>
      <w:divBdr>
        <w:top w:val="none" w:sz="0" w:space="0" w:color="auto"/>
        <w:left w:val="none" w:sz="0" w:space="0" w:color="auto"/>
        <w:bottom w:val="none" w:sz="0" w:space="0" w:color="auto"/>
        <w:right w:val="none" w:sz="0" w:space="0" w:color="auto"/>
      </w:divBdr>
    </w:div>
    <w:div w:id="1451898712">
      <w:bodyDiv w:val="1"/>
      <w:marLeft w:val="0"/>
      <w:marRight w:val="0"/>
      <w:marTop w:val="0"/>
      <w:marBottom w:val="0"/>
      <w:divBdr>
        <w:top w:val="none" w:sz="0" w:space="0" w:color="auto"/>
        <w:left w:val="none" w:sz="0" w:space="0" w:color="auto"/>
        <w:bottom w:val="none" w:sz="0" w:space="0" w:color="auto"/>
        <w:right w:val="none" w:sz="0" w:space="0" w:color="auto"/>
      </w:divBdr>
    </w:div>
    <w:div w:id="1512642666">
      <w:bodyDiv w:val="1"/>
      <w:marLeft w:val="0"/>
      <w:marRight w:val="0"/>
      <w:marTop w:val="0"/>
      <w:marBottom w:val="0"/>
      <w:divBdr>
        <w:top w:val="none" w:sz="0" w:space="0" w:color="auto"/>
        <w:left w:val="none" w:sz="0" w:space="0" w:color="auto"/>
        <w:bottom w:val="none" w:sz="0" w:space="0" w:color="auto"/>
        <w:right w:val="none" w:sz="0" w:space="0" w:color="auto"/>
      </w:divBdr>
    </w:div>
    <w:div w:id="1514152426">
      <w:bodyDiv w:val="1"/>
      <w:marLeft w:val="0"/>
      <w:marRight w:val="0"/>
      <w:marTop w:val="0"/>
      <w:marBottom w:val="0"/>
      <w:divBdr>
        <w:top w:val="none" w:sz="0" w:space="0" w:color="auto"/>
        <w:left w:val="none" w:sz="0" w:space="0" w:color="auto"/>
        <w:bottom w:val="none" w:sz="0" w:space="0" w:color="auto"/>
        <w:right w:val="none" w:sz="0" w:space="0" w:color="auto"/>
      </w:divBdr>
    </w:div>
    <w:div w:id="1586692724">
      <w:bodyDiv w:val="1"/>
      <w:marLeft w:val="0"/>
      <w:marRight w:val="0"/>
      <w:marTop w:val="0"/>
      <w:marBottom w:val="0"/>
      <w:divBdr>
        <w:top w:val="none" w:sz="0" w:space="0" w:color="auto"/>
        <w:left w:val="none" w:sz="0" w:space="0" w:color="auto"/>
        <w:bottom w:val="none" w:sz="0" w:space="0" w:color="auto"/>
        <w:right w:val="none" w:sz="0" w:space="0" w:color="auto"/>
      </w:divBdr>
    </w:div>
    <w:div w:id="1645769491">
      <w:bodyDiv w:val="1"/>
      <w:marLeft w:val="0"/>
      <w:marRight w:val="0"/>
      <w:marTop w:val="0"/>
      <w:marBottom w:val="0"/>
      <w:divBdr>
        <w:top w:val="none" w:sz="0" w:space="0" w:color="auto"/>
        <w:left w:val="none" w:sz="0" w:space="0" w:color="auto"/>
        <w:bottom w:val="none" w:sz="0" w:space="0" w:color="auto"/>
        <w:right w:val="none" w:sz="0" w:space="0" w:color="auto"/>
      </w:divBdr>
    </w:div>
    <w:div w:id="1652907140">
      <w:bodyDiv w:val="1"/>
      <w:marLeft w:val="0"/>
      <w:marRight w:val="0"/>
      <w:marTop w:val="0"/>
      <w:marBottom w:val="0"/>
      <w:divBdr>
        <w:top w:val="none" w:sz="0" w:space="0" w:color="auto"/>
        <w:left w:val="none" w:sz="0" w:space="0" w:color="auto"/>
        <w:bottom w:val="none" w:sz="0" w:space="0" w:color="auto"/>
        <w:right w:val="none" w:sz="0" w:space="0" w:color="auto"/>
      </w:divBdr>
    </w:div>
    <w:div w:id="1654068723">
      <w:bodyDiv w:val="1"/>
      <w:marLeft w:val="0"/>
      <w:marRight w:val="0"/>
      <w:marTop w:val="0"/>
      <w:marBottom w:val="0"/>
      <w:divBdr>
        <w:top w:val="none" w:sz="0" w:space="0" w:color="auto"/>
        <w:left w:val="none" w:sz="0" w:space="0" w:color="auto"/>
        <w:bottom w:val="none" w:sz="0" w:space="0" w:color="auto"/>
        <w:right w:val="none" w:sz="0" w:space="0" w:color="auto"/>
      </w:divBdr>
    </w:div>
    <w:div w:id="1659842405">
      <w:bodyDiv w:val="1"/>
      <w:marLeft w:val="0"/>
      <w:marRight w:val="0"/>
      <w:marTop w:val="0"/>
      <w:marBottom w:val="0"/>
      <w:divBdr>
        <w:top w:val="none" w:sz="0" w:space="0" w:color="auto"/>
        <w:left w:val="none" w:sz="0" w:space="0" w:color="auto"/>
        <w:bottom w:val="none" w:sz="0" w:space="0" w:color="auto"/>
        <w:right w:val="none" w:sz="0" w:space="0" w:color="auto"/>
      </w:divBdr>
    </w:div>
    <w:div w:id="1745835450">
      <w:bodyDiv w:val="1"/>
      <w:marLeft w:val="0"/>
      <w:marRight w:val="0"/>
      <w:marTop w:val="0"/>
      <w:marBottom w:val="0"/>
      <w:divBdr>
        <w:top w:val="none" w:sz="0" w:space="0" w:color="auto"/>
        <w:left w:val="none" w:sz="0" w:space="0" w:color="auto"/>
        <w:bottom w:val="none" w:sz="0" w:space="0" w:color="auto"/>
        <w:right w:val="none" w:sz="0" w:space="0" w:color="auto"/>
      </w:divBdr>
    </w:div>
    <w:div w:id="1788431925">
      <w:bodyDiv w:val="1"/>
      <w:marLeft w:val="0"/>
      <w:marRight w:val="0"/>
      <w:marTop w:val="0"/>
      <w:marBottom w:val="0"/>
      <w:divBdr>
        <w:top w:val="none" w:sz="0" w:space="0" w:color="auto"/>
        <w:left w:val="none" w:sz="0" w:space="0" w:color="auto"/>
        <w:bottom w:val="none" w:sz="0" w:space="0" w:color="auto"/>
        <w:right w:val="none" w:sz="0" w:space="0" w:color="auto"/>
      </w:divBdr>
    </w:div>
    <w:div w:id="1853451355">
      <w:bodyDiv w:val="1"/>
      <w:marLeft w:val="0"/>
      <w:marRight w:val="0"/>
      <w:marTop w:val="0"/>
      <w:marBottom w:val="0"/>
      <w:divBdr>
        <w:top w:val="none" w:sz="0" w:space="0" w:color="auto"/>
        <w:left w:val="none" w:sz="0" w:space="0" w:color="auto"/>
        <w:bottom w:val="none" w:sz="0" w:space="0" w:color="auto"/>
        <w:right w:val="none" w:sz="0" w:space="0" w:color="auto"/>
      </w:divBdr>
    </w:div>
    <w:div w:id="1856730189">
      <w:bodyDiv w:val="1"/>
      <w:marLeft w:val="0"/>
      <w:marRight w:val="0"/>
      <w:marTop w:val="0"/>
      <w:marBottom w:val="0"/>
      <w:divBdr>
        <w:top w:val="none" w:sz="0" w:space="0" w:color="auto"/>
        <w:left w:val="none" w:sz="0" w:space="0" w:color="auto"/>
        <w:bottom w:val="none" w:sz="0" w:space="0" w:color="auto"/>
        <w:right w:val="none" w:sz="0" w:space="0" w:color="auto"/>
      </w:divBdr>
    </w:div>
    <w:div w:id="1954361124">
      <w:bodyDiv w:val="1"/>
      <w:marLeft w:val="0"/>
      <w:marRight w:val="0"/>
      <w:marTop w:val="0"/>
      <w:marBottom w:val="0"/>
      <w:divBdr>
        <w:top w:val="none" w:sz="0" w:space="0" w:color="auto"/>
        <w:left w:val="none" w:sz="0" w:space="0" w:color="auto"/>
        <w:bottom w:val="none" w:sz="0" w:space="0" w:color="auto"/>
        <w:right w:val="none" w:sz="0" w:space="0" w:color="auto"/>
      </w:divBdr>
    </w:div>
    <w:div w:id="1955360901">
      <w:bodyDiv w:val="1"/>
      <w:marLeft w:val="0"/>
      <w:marRight w:val="0"/>
      <w:marTop w:val="0"/>
      <w:marBottom w:val="0"/>
      <w:divBdr>
        <w:top w:val="none" w:sz="0" w:space="0" w:color="auto"/>
        <w:left w:val="none" w:sz="0" w:space="0" w:color="auto"/>
        <w:bottom w:val="none" w:sz="0" w:space="0" w:color="auto"/>
        <w:right w:val="none" w:sz="0" w:space="0" w:color="auto"/>
      </w:divBdr>
    </w:div>
    <w:div w:id="2135051290">
      <w:bodyDiv w:val="1"/>
      <w:marLeft w:val="0"/>
      <w:marRight w:val="0"/>
      <w:marTop w:val="0"/>
      <w:marBottom w:val="0"/>
      <w:divBdr>
        <w:top w:val="none" w:sz="0" w:space="0" w:color="auto"/>
        <w:left w:val="none" w:sz="0" w:space="0" w:color="auto"/>
        <w:bottom w:val="none" w:sz="0" w:space="0" w:color="auto"/>
        <w:right w:val="none" w:sz="0" w:space="0" w:color="auto"/>
      </w:divBdr>
    </w:div>
    <w:div w:id="214534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eportal.cssz.cz/web/portal/-/tiskopisy/onz_2022" TargetMode="External"/><Relationship Id="rId26" Type="http://schemas.openxmlformats.org/officeDocument/2006/relationships/hyperlink" Target="https://apl.czso.cz/pll/vykazy/pdf113?xvyk=3110&amp;cd=0" TargetMode="External"/><Relationship Id="rId39" Type="http://schemas.openxmlformats.org/officeDocument/2006/relationships/hyperlink" Target="https://www.financnisprava.cz/assets/tiskopisy/5478_18.pdf?202408281620" TargetMode="External"/><Relationship Id="rId21" Type="http://schemas.openxmlformats.org/officeDocument/2006/relationships/hyperlink" Target="https://eportal.cssz.cz/web/portal/-/tiskopisy/pv4nvl" TargetMode="External"/><Relationship Id="rId34" Type="http://schemas.openxmlformats.org/officeDocument/2006/relationships/hyperlink" Target="https://www.mpsv.cz/web/cz/-/sdeleni-zamestnavatele-nebo-pravnicke-nebo-fyzicke-osoby-o-nenastoupeni-ukonceni-predcasnem-ukonceni-zamestnani-vyslani-k-plneni-ukolu-vyplyvajicich-z" TargetMode="External"/><Relationship Id="rId42" Type="http://schemas.openxmlformats.org/officeDocument/2006/relationships/hyperlink" Target="https://www.financnisprava.cz/assets/cs/prilohy/dt-databaze-aktualnich-danovych-tiskopis/5490-1_23_3AK.pdf" TargetMode="External"/><Relationship Id="rId47" Type="http://schemas.openxmlformats.org/officeDocument/2006/relationships/hyperlink" Target="https://www.financnisprava.cz/assets/tiskopisy/5246_13.pdf?202408281627"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portal.cssz.cz/web/portal/-/tiskopisy/hoz_2021" TargetMode="External"/><Relationship Id="rId29" Type="http://schemas.openxmlformats.org/officeDocument/2006/relationships/hyperlink" Target="https://www.mpsv.cz/web/cz/-/ohlaseni-plneni-povinneho-podilu-osob-se-zdravotnim-postizenim-na-celkovem-poctu-zamestnancu-zamestnavatele" TargetMode="External"/><Relationship Id="rId11" Type="http://schemas.openxmlformats.org/officeDocument/2006/relationships/image" Target="media/image1.png"/><Relationship Id="rId24" Type="http://schemas.openxmlformats.org/officeDocument/2006/relationships/hyperlink" Target="https://eportal.cssz.cz/web/portal/-/tiskopisy/nempri-2020" TargetMode="External"/><Relationship Id="rId32" Type="http://schemas.openxmlformats.org/officeDocument/2006/relationships/hyperlink" Target="https://www.mpsv.cz/web/cz/-/informace-o-ukonceni-nebo-predcasnem-ukonceni-zamestnani-vyslani-k-plneni-ukolu-vyplyvajicich-z-uzavrene-smlouvy-nebo-vnitropodnikoveho-prevedeni-zame" TargetMode="External"/><Relationship Id="rId37" Type="http://schemas.openxmlformats.org/officeDocument/2006/relationships/hyperlink" Target="https://www.mpsv.cz/web/cz/-/vyuctovani-mzdovych-nakladu-supm-vyhrazene-pro-dohody-uzavrene-od-13-1-2023" TargetMode="External"/><Relationship Id="rId40" Type="http://schemas.openxmlformats.org/officeDocument/2006/relationships/hyperlink" Target="https://www.financnisprava.cz/assets/tiskopisy/5466_18.pdf?202408281614" TargetMode="External"/><Relationship Id="rId45" Type="http://schemas.openxmlformats.org/officeDocument/2006/relationships/hyperlink" Target="https://www.financnisprava.cz/assets/tiskopisy/5460_32.pdf?202408281623" TargetMode="External"/><Relationship Id="rId5" Type="http://schemas.openxmlformats.org/officeDocument/2006/relationships/numbering" Target="numbering.xml"/><Relationship Id="rId15" Type="http://schemas.openxmlformats.org/officeDocument/2006/relationships/hyperlink" Target="https://eportal.cssz.cz/web/portal/-/tiskopisy/eldp-2012" TargetMode="External"/><Relationship Id="rId23" Type="http://schemas.openxmlformats.org/officeDocument/2006/relationships/hyperlink" Target="https://eportal.cssz.cz/web/portal/-/tiskopisy/prezam" TargetMode="External"/><Relationship Id="rId28" Type="http://schemas.openxmlformats.org/officeDocument/2006/relationships/hyperlink" Target="https://www.mpsv.cz/web/cz/-/rocni-zprava-o-cinnosti-zamestnavatele-uznaneho-na-chtp" TargetMode="External"/><Relationship Id="rId36" Type="http://schemas.openxmlformats.org/officeDocument/2006/relationships/hyperlink" Target="https://www.mpsv.cz/web/cz/-/vyuctovani-mzdovych-nakladu-vpp-pro-dohody-uzavrene-od-13-1-2023"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portal.cssz.cz/web/portal/-/tiskopisy/pszz" TargetMode="External"/><Relationship Id="rId31" Type="http://schemas.openxmlformats.org/officeDocument/2006/relationships/hyperlink" Target="https://www.mpsv.cz/web/cz/-/informace-o-nastupu-u-obcana-eu-ehp-a-svycarska-nebo-jeho-rodinneho-prislusnika-nebo-cizince-ktery-nepotrebuje-pracovni-opravneni-do-zamestnani-k-vysl" TargetMode="External"/><Relationship Id="rId44" Type="http://schemas.openxmlformats.org/officeDocument/2006/relationships/hyperlink" Target="https://www.financnisprava.cz/assets/cs/prilohy/dt-databaze-aktualnich-danovych-tiskopis/5460-A_11_oz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eportal.cssz.cz/web/portal/-/tiskopisy/pvpoj-2023" TargetMode="External"/><Relationship Id="rId27" Type="http://schemas.openxmlformats.org/officeDocument/2006/relationships/hyperlink" Target="https://apl.czso.cz/pll/vykazy/pdfsoub?xid=3058&amp;xtyp=V" TargetMode="External"/><Relationship Id="rId30" Type="http://schemas.openxmlformats.org/officeDocument/2006/relationships/hyperlink" Target="https://www.mpsv.cz/-/monitorovaci-dotaznik" TargetMode="External"/><Relationship Id="rId35" Type="http://schemas.openxmlformats.org/officeDocument/2006/relationships/hyperlink" Target="https://www.mpsv.cz/web/cz/-/prehled-o-cinnosti-agentury-prace-nahradni" TargetMode="External"/><Relationship Id="rId43" Type="http://schemas.openxmlformats.org/officeDocument/2006/relationships/hyperlink" Target="https://www.financnisprava.cz/assets/cs/prilohy/dt-upozorneni-mf-k-tiskopisum/5530_13.pdf" TargetMode="External"/><Relationship Id="rId48"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eportal.cssz.cz/web/portal/-/tiskopisy/orezam" TargetMode="External"/><Relationship Id="rId25" Type="http://schemas.openxmlformats.org/officeDocument/2006/relationships/hyperlink" Target="https://www.mpsv.cz/documents/20142/6554856/ISPV%20V1-02-2024.xlsx/e90f133f-bbec-774d-2358-ed1b06c06950" TargetMode="External"/><Relationship Id="rId33" Type="http://schemas.openxmlformats.org/officeDocument/2006/relationships/hyperlink" Target="https://www.mpsv.cz/web/cz/-/sdeleni-zamestnavatele-o-nastupu-cizince-s-pracovnim-opravnenim-do-zamestnani-o-vyslani-k-plneni-ukolu-vyplyvajicich-z-uzavrene-smlouvy-nebo-o-vnitrop" TargetMode="External"/><Relationship Id="rId38" Type="http://schemas.openxmlformats.org/officeDocument/2006/relationships/hyperlink" Target="https://www.mpsv.cz/web/cz/-/vyuctovani-mzdovych-nakladu-sdilene-misto-opz-plus" TargetMode="External"/><Relationship Id="rId46" Type="http://schemas.openxmlformats.org/officeDocument/2006/relationships/hyperlink" Target="https://www.financnisprava.cz/assets/tiskopisy/5241_13.pdf?202408281625" TargetMode="External"/><Relationship Id="rId20" Type="http://schemas.openxmlformats.org/officeDocument/2006/relationships/hyperlink" Target="https://eportal.cssz.cz/web/portal/-/tiskopisy/pos" TargetMode="External"/><Relationship Id="rId41" Type="http://schemas.openxmlformats.org/officeDocument/2006/relationships/hyperlink" Target="https://www.financnisprava.cz/assets/tiskopisy/5459_24.pdf?202408281614"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5718c6c-af8f-4412-96c6-0b40d9ac0a93">
      <UserInfo>
        <DisplayName>Lang Roman JUDr., Ph.D. (MPSV)</DisplayName>
        <AccountId>12</AccountId>
        <AccountType/>
      </UserInfo>
      <UserInfo>
        <DisplayName>Trnková Helena JUDr. (MPSV)</DisplayName>
        <AccountId>13</AccountId>
        <AccountType/>
      </UserInfo>
      <UserInfo>
        <DisplayName>Machanec Tomáš Ing., MBA (MPSV)</DisplayName>
        <AccountId>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9EA1643D8A4B4D969EC84C2073BAF4" ma:contentTypeVersion="6" ma:contentTypeDescription="Create a new document." ma:contentTypeScope="" ma:versionID="03bf6be811e611fa1a13b55f70b42b0e">
  <xsd:schema xmlns:xsd="http://www.w3.org/2001/XMLSchema" xmlns:xs="http://www.w3.org/2001/XMLSchema" xmlns:p="http://schemas.microsoft.com/office/2006/metadata/properties" xmlns:ns2="a680139f-382f-4f2a-8613-e07d0532343e" xmlns:ns3="35718c6c-af8f-4412-96c6-0b40d9ac0a93" targetNamespace="http://schemas.microsoft.com/office/2006/metadata/properties" ma:root="true" ma:fieldsID="b5316f7572d27c1297e877684f21f07a" ns2:_="" ns3:_="">
    <xsd:import namespace="a680139f-382f-4f2a-8613-e07d0532343e"/>
    <xsd:import namespace="35718c6c-af8f-4412-96c6-0b40d9ac0a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0139f-382f-4f2a-8613-e07d05323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718c6c-af8f-4412-96c6-0b40d9ac0a9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25B3B-6852-4C2B-8691-0FAE11B97DB6}">
  <ds:schemaRefs>
    <ds:schemaRef ds:uri="http://schemas.openxmlformats.org/officeDocument/2006/bibliography"/>
  </ds:schemaRefs>
</ds:datastoreItem>
</file>

<file path=customXml/itemProps2.xml><?xml version="1.0" encoding="utf-8"?>
<ds:datastoreItem xmlns:ds="http://schemas.openxmlformats.org/officeDocument/2006/customXml" ds:itemID="{0081EB60-87BB-4B80-86CC-A3E6C0D06A6E}">
  <ds:schemaRefs>
    <ds:schemaRef ds:uri="http://schemas.microsoft.com/office/2006/metadata/properties"/>
    <ds:schemaRef ds:uri="http://schemas.microsoft.com/office/infopath/2007/PartnerControls"/>
    <ds:schemaRef ds:uri="35718c6c-af8f-4412-96c6-0b40d9ac0a93"/>
  </ds:schemaRefs>
</ds:datastoreItem>
</file>

<file path=customXml/itemProps3.xml><?xml version="1.0" encoding="utf-8"?>
<ds:datastoreItem xmlns:ds="http://schemas.openxmlformats.org/officeDocument/2006/customXml" ds:itemID="{11CE0854-EAB1-4DF4-ABA9-5A822F2F6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0139f-382f-4f2a-8613-e07d0532343e"/>
    <ds:schemaRef ds:uri="35718c6c-af8f-4412-96c6-0b40d9ac0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F8EB11-3D96-4AAA-91A7-44BC2B227A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19154</Words>
  <Characters>113013</Characters>
  <Application>Microsoft Office Word</Application>
  <DocSecurity>4</DocSecurity>
  <Lines>941</Lines>
  <Paragraphs>263</Paragraphs>
  <ScaleCrop>false</ScaleCrop>
  <HeadingPairs>
    <vt:vector size="2" baseType="variant">
      <vt:variant>
        <vt:lpstr>Název</vt:lpstr>
      </vt:variant>
      <vt:variant>
        <vt:i4>1</vt:i4>
      </vt:variant>
    </vt:vector>
  </HeadingPairs>
  <TitlesOfParts>
    <vt:vector size="1" baseType="lpstr">
      <vt:lpstr/>
    </vt:vector>
  </TitlesOfParts>
  <Company>Ministerstvo vnitra ČR</Company>
  <LinksUpToDate>false</LinksUpToDate>
  <CharactersWithSpaces>131904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KLINGEROVÁ Lucie, Mgr.</dc:creator>
  <cp:keywords/>
  <dc:description/>
  <cp:lastModifiedBy>Riedlová Jurková Jana JUDr. (MPSV)</cp:lastModifiedBy>
  <cp:revision>2</cp:revision>
  <cp:lastPrinted>2024-11-27T08:21:00Z</cp:lastPrinted>
  <dcterms:created xsi:type="dcterms:W3CDTF">2024-11-29T10:08:00Z</dcterms:created>
  <dcterms:modified xsi:type="dcterms:W3CDTF">2024-11-29T10:08:00Z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0x0101002D9EA1643D8A4B4D969EC84C2073BAF4</vt:lpwstr>
  </property>
</Properties>
</file>