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F39" w:rsidRPr="00486795" w:rsidRDefault="00E616FC" w:rsidP="00E616FC">
      <w:pPr>
        <w:pStyle w:val="ZKON"/>
      </w:pPr>
      <w:r w:rsidRPr="00486795">
        <w:t>VYHLÁŠKA</w:t>
      </w:r>
    </w:p>
    <w:p w:rsidR="00E616FC" w:rsidRPr="00486795" w:rsidRDefault="00E616FC" w:rsidP="00E616FC">
      <w:pPr>
        <w:pStyle w:val="nadpiszkona"/>
      </w:pPr>
      <w:r w:rsidRPr="00486795">
        <w:t xml:space="preserve">ze </w:t>
      </w:r>
      <w:proofErr w:type="gramStart"/>
      <w:r w:rsidRPr="00486795">
        <w:t>dne ...</w:t>
      </w:r>
      <w:proofErr w:type="gramEnd"/>
    </w:p>
    <w:p w:rsidR="00E616FC" w:rsidRPr="00486795" w:rsidRDefault="00E616FC" w:rsidP="00E616FC">
      <w:pPr>
        <w:pStyle w:val="nadpiszkona"/>
      </w:pPr>
      <w:r w:rsidRPr="00486795">
        <w:t xml:space="preserve">o </w:t>
      </w:r>
      <w:r w:rsidR="000F3BBD" w:rsidRPr="00486795">
        <w:t>stanovení charakteristických znaků</w:t>
      </w:r>
      <w:r w:rsidRPr="00486795">
        <w:t xml:space="preserve"> přeshraniční</w:t>
      </w:r>
      <w:r w:rsidR="000F3BBD" w:rsidRPr="00486795">
        <w:t>ho</w:t>
      </w:r>
      <w:r w:rsidRPr="00486795">
        <w:t xml:space="preserve"> uspořádání</w:t>
      </w:r>
      <w:r w:rsidR="000F3BBD" w:rsidRPr="00486795">
        <w:t xml:space="preserve"> v rámci mezinárodní spolupráce při správě daní</w:t>
      </w:r>
    </w:p>
    <w:p w:rsidR="00E616FC" w:rsidRPr="00486795" w:rsidRDefault="00E616FC" w:rsidP="00E616FC">
      <w:pPr>
        <w:pStyle w:val="Parlament"/>
      </w:pPr>
      <w:r w:rsidRPr="00486795">
        <w:t>Ministerstvo financí stanoví podle § 1</w:t>
      </w:r>
      <w:r w:rsidR="00364E36" w:rsidRPr="00486795">
        <w:t>4g</w:t>
      </w:r>
      <w:r w:rsidRPr="00486795">
        <w:t xml:space="preserve"> zákona č. 164/2013 Sb., o mezinárodní spolupráci při správě daní a o změně dalš</w:t>
      </w:r>
      <w:r w:rsidR="00364E36" w:rsidRPr="00486795">
        <w:t>í</w:t>
      </w:r>
      <w:r w:rsidRPr="00486795">
        <w:t>ch souvisejících zákonů, ve znění zákona č. …/2019 Sb.:</w:t>
      </w:r>
    </w:p>
    <w:p w:rsidR="00E616FC" w:rsidRPr="00486795" w:rsidRDefault="00E616FC" w:rsidP="00E616FC">
      <w:pPr>
        <w:pStyle w:val="Paragraf"/>
      </w:pPr>
      <w:r w:rsidRPr="00486795">
        <w:t xml:space="preserve">§ </w:t>
      </w:r>
      <w:r w:rsidR="0059298C">
        <w:fldChar w:fldCharType="begin"/>
      </w:r>
      <w:r w:rsidR="0059298C">
        <w:instrText xml:space="preserve"> SEQ § \* Arabic \* MERGEFORMAT </w:instrText>
      </w:r>
      <w:r w:rsidR="0059298C">
        <w:fldChar w:fldCharType="separate"/>
      </w:r>
      <w:r w:rsidR="00D00C26" w:rsidRPr="00486795">
        <w:rPr>
          <w:noProof/>
        </w:rPr>
        <w:t>1</w:t>
      </w:r>
      <w:r w:rsidR="0059298C">
        <w:rPr>
          <w:noProof/>
        </w:rPr>
        <w:fldChar w:fldCharType="end"/>
      </w:r>
    </w:p>
    <w:p w:rsidR="00E616FC" w:rsidRPr="00486795" w:rsidRDefault="00E616FC" w:rsidP="00E616FC">
      <w:pPr>
        <w:pStyle w:val="Nadpisparagrafu"/>
      </w:pPr>
      <w:r w:rsidRPr="00486795">
        <w:t>Předmět úpravy</w:t>
      </w:r>
    </w:p>
    <w:p w:rsidR="00E616FC" w:rsidRDefault="002962E3" w:rsidP="002962E3">
      <w:pPr>
        <w:pStyle w:val="Textparagrafu"/>
        <w:rPr>
          <w:u w:val="single"/>
        </w:rPr>
      </w:pPr>
      <w:r w:rsidRPr="00651CBD">
        <w:rPr>
          <w:u w:val="single"/>
        </w:rPr>
        <w:t>Tato vyhláška zapracovává příslušný předpis Evropské unie</w:t>
      </w:r>
      <w:r w:rsidR="00A637D4" w:rsidRPr="00651CBD">
        <w:rPr>
          <w:rStyle w:val="Znakapoznpodarou"/>
          <w:u w:val="single"/>
        </w:rPr>
        <w:footnoteReference w:id="1"/>
      </w:r>
      <w:r w:rsidR="00A637D4" w:rsidRPr="00651CBD">
        <w:rPr>
          <w:u w:val="single"/>
          <w:vertAlign w:val="superscript"/>
        </w:rPr>
        <w:t>)</w:t>
      </w:r>
      <w:r w:rsidRPr="00651CBD">
        <w:rPr>
          <w:u w:val="single"/>
        </w:rPr>
        <w:t xml:space="preserve"> a stanoví pro účely automatické výměny informací s jiným členským státem Evropské unie charakteristické znaky přeshraničního uspořádání.</w:t>
      </w:r>
    </w:p>
    <w:p w:rsidR="00651CBD" w:rsidRPr="00651CBD" w:rsidRDefault="00651CBD" w:rsidP="00651CBD">
      <w:pPr>
        <w:pStyle w:val="CELEX"/>
      </w:pPr>
      <w:r>
        <w:t>CELEX: 32018L0822</w:t>
      </w:r>
    </w:p>
    <w:p w:rsidR="00D00C26" w:rsidRPr="00486795" w:rsidRDefault="00D00C26" w:rsidP="00D00C26">
      <w:pPr>
        <w:pStyle w:val="Paragraf"/>
      </w:pPr>
      <w:r w:rsidRPr="00486795">
        <w:t xml:space="preserve">§ </w:t>
      </w:r>
      <w:fldSimple w:instr=" SEQ § \* Arabic \* MERGEFORMAT ">
        <w:r w:rsidRPr="00486795">
          <w:rPr>
            <w:noProof/>
          </w:rPr>
          <w:t>2</w:t>
        </w:r>
      </w:fldSimple>
    </w:p>
    <w:p w:rsidR="00D00C26" w:rsidRPr="00486795" w:rsidRDefault="00DE4C9B" w:rsidP="00D00C26">
      <w:pPr>
        <w:pStyle w:val="Nadpisparagrafu"/>
      </w:pPr>
      <w:r w:rsidRPr="00486795">
        <w:t>Test hlavního přínosu</w:t>
      </w:r>
    </w:p>
    <w:p w:rsidR="00D00C26" w:rsidRDefault="00DE4C9B" w:rsidP="00D00C26">
      <w:pPr>
        <w:pStyle w:val="Textparagrafu"/>
        <w:rPr>
          <w:u w:val="single"/>
        </w:rPr>
      </w:pPr>
      <w:r w:rsidRPr="00651CBD">
        <w:rPr>
          <w:u w:val="single"/>
        </w:rPr>
        <w:t xml:space="preserve">Uspořádání </w:t>
      </w:r>
      <w:r w:rsidR="002556BB" w:rsidRPr="00651CBD">
        <w:rPr>
          <w:u w:val="single"/>
        </w:rPr>
        <w:t>s</w:t>
      </w:r>
      <w:r w:rsidRPr="00651CBD">
        <w:rPr>
          <w:u w:val="single"/>
        </w:rPr>
        <w:t xml:space="preserve">plní test hlavního přínosu, pokud </w:t>
      </w:r>
      <w:r w:rsidR="00D00C26" w:rsidRPr="00651CBD">
        <w:rPr>
          <w:u w:val="single"/>
        </w:rPr>
        <w:t xml:space="preserve">alespoň jedním z hlavních přínosů, které může </w:t>
      </w:r>
      <w:r w:rsidRPr="00651CBD">
        <w:rPr>
          <w:u w:val="single"/>
        </w:rPr>
        <w:t xml:space="preserve">jeho </w:t>
      </w:r>
      <w:r w:rsidR="00D00C26" w:rsidRPr="00651CBD">
        <w:rPr>
          <w:u w:val="single"/>
        </w:rPr>
        <w:t>uživatel s ohledem na všechny relevantní skutečnosti a okolnosti přiměřeně očekávat, je získání daňové výhody.</w:t>
      </w:r>
    </w:p>
    <w:p w:rsidR="00651CBD" w:rsidRPr="00651CBD" w:rsidRDefault="00651CBD" w:rsidP="00651CBD">
      <w:pPr>
        <w:pStyle w:val="CELEX"/>
      </w:pPr>
      <w:r>
        <w:t>CELEX: 32018L0822</w:t>
      </w:r>
    </w:p>
    <w:p w:rsidR="00D00C26" w:rsidRPr="00486795" w:rsidRDefault="00D00C26" w:rsidP="00D00C26">
      <w:pPr>
        <w:pStyle w:val="Paragraf"/>
      </w:pPr>
      <w:r w:rsidRPr="00486795">
        <w:t xml:space="preserve">§ </w:t>
      </w:r>
      <w:fldSimple w:instr=" SEQ § \* Arabic \* MERGEFORMAT ">
        <w:r w:rsidRPr="00486795">
          <w:rPr>
            <w:noProof/>
          </w:rPr>
          <w:t>3</w:t>
        </w:r>
      </w:fldSimple>
    </w:p>
    <w:p w:rsidR="00D00C26" w:rsidRPr="00486795" w:rsidRDefault="00D00C26" w:rsidP="00D00C26">
      <w:pPr>
        <w:pStyle w:val="Nadpisparagrafu"/>
      </w:pPr>
      <w:r w:rsidRPr="00486795">
        <w:t xml:space="preserve">Charakteristické znaky zaměřené na obecné </w:t>
      </w:r>
      <w:r w:rsidR="00584D4E" w:rsidRPr="00486795">
        <w:t xml:space="preserve">spojené se </w:t>
      </w:r>
      <w:r w:rsidRPr="00486795">
        <w:t>získání</w:t>
      </w:r>
      <w:r w:rsidR="00584D4E" w:rsidRPr="00486795">
        <w:t>m</w:t>
      </w:r>
      <w:r w:rsidRPr="00486795">
        <w:t xml:space="preserve"> daňové výhody</w:t>
      </w:r>
    </w:p>
    <w:p w:rsidR="00D00C26" w:rsidRPr="00651CBD" w:rsidRDefault="00D00C26" w:rsidP="00D00C26">
      <w:pPr>
        <w:pStyle w:val="Textodstavce"/>
        <w:rPr>
          <w:u w:val="single"/>
        </w:rPr>
      </w:pPr>
      <w:r w:rsidRPr="00651CBD">
        <w:rPr>
          <w:u w:val="single"/>
        </w:rPr>
        <w:t xml:space="preserve">Uspořádání naplňuje charakteristický znak důvěrnosti, pokud </w:t>
      </w:r>
      <w:r w:rsidR="002556BB" w:rsidRPr="00651CBD">
        <w:rPr>
          <w:u w:val="single"/>
        </w:rPr>
        <w:t>s</w:t>
      </w:r>
      <w:r w:rsidR="000F3BBD" w:rsidRPr="00651CBD">
        <w:rPr>
          <w:u w:val="single"/>
        </w:rPr>
        <w:t xml:space="preserve">plňuje test hlavního přínosu a </w:t>
      </w:r>
      <w:r w:rsidRPr="00651CBD">
        <w:rPr>
          <w:u w:val="single"/>
        </w:rPr>
        <w:t xml:space="preserve">jeho uživatel nebo účastník </w:t>
      </w:r>
      <w:r w:rsidR="000F3BBD" w:rsidRPr="00651CBD">
        <w:rPr>
          <w:u w:val="single"/>
        </w:rPr>
        <w:t xml:space="preserve">se </w:t>
      </w:r>
      <w:r w:rsidRPr="00651CBD">
        <w:rPr>
          <w:u w:val="single"/>
        </w:rPr>
        <w:t>zaváží dodržovat podmínku, podle které neposkytne daňovým orgánům nebo jiným zprostředkovatelům informace o tom, jak by toto uspořádání mohlo zajistit daňovou výhodu.</w:t>
      </w:r>
    </w:p>
    <w:p w:rsidR="00D00C26" w:rsidRPr="00651CBD" w:rsidRDefault="00D00C26" w:rsidP="00D00C26">
      <w:pPr>
        <w:pStyle w:val="Textodstavce"/>
        <w:rPr>
          <w:u w:val="single"/>
        </w:rPr>
      </w:pPr>
      <w:r w:rsidRPr="00651CBD">
        <w:rPr>
          <w:u w:val="single"/>
        </w:rPr>
        <w:t xml:space="preserve">Uspořádání naplňuje charakteristický znak odměny, pokud </w:t>
      </w:r>
      <w:r w:rsidR="002556BB" w:rsidRPr="00651CBD">
        <w:rPr>
          <w:u w:val="single"/>
        </w:rPr>
        <w:t>s</w:t>
      </w:r>
      <w:r w:rsidR="00F612AC" w:rsidRPr="00651CBD">
        <w:rPr>
          <w:u w:val="single"/>
        </w:rPr>
        <w:t xml:space="preserve">plňuje test hlavního přínosu a </w:t>
      </w:r>
      <w:r w:rsidRPr="00651CBD">
        <w:rPr>
          <w:u w:val="single"/>
        </w:rPr>
        <w:t xml:space="preserve">zprostředkovatel tohoto uspořádání </w:t>
      </w:r>
      <w:r w:rsidR="00F612AC" w:rsidRPr="00651CBD">
        <w:rPr>
          <w:u w:val="single"/>
        </w:rPr>
        <w:t xml:space="preserve">má </w:t>
      </w:r>
      <w:r w:rsidRPr="00651CBD">
        <w:rPr>
          <w:u w:val="single"/>
        </w:rPr>
        <w:t xml:space="preserve">nárok na získání odměny, podílu, úhrady nákladů nebo jiné úplaty odvíjející se </w:t>
      </w:r>
      <w:proofErr w:type="gramStart"/>
      <w:r w:rsidRPr="00651CBD">
        <w:rPr>
          <w:u w:val="single"/>
        </w:rPr>
        <w:t>od</w:t>
      </w:r>
      <w:proofErr w:type="gramEnd"/>
    </w:p>
    <w:p w:rsidR="00D00C26" w:rsidRPr="00651CBD" w:rsidRDefault="00D00C26" w:rsidP="00D00C26">
      <w:pPr>
        <w:pStyle w:val="Textpsmene"/>
        <w:rPr>
          <w:u w:val="single"/>
        </w:rPr>
      </w:pPr>
      <w:r w:rsidRPr="00651CBD">
        <w:rPr>
          <w:u w:val="single"/>
        </w:rPr>
        <w:t>výše daňové výhody získané z tohoto uspořádání nebo</w:t>
      </w:r>
    </w:p>
    <w:p w:rsidR="00D00C26" w:rsidRPr="00651CBD" w:rsidRDefault="00D00C26" w:rsidP="00D00C26">
      <w:pPr>
        <w:pStyle w:val="Textpsmene"/>
        <w:rPr>
          <w:u w:val="single"/>
        </w:rPr>
      </w:pPr>
      <w:r w:rsidRPr="00651CBD">
        <w:rPr>
          <w:u w:val="single"/>
        </w:rPr>
        <w:t>skutečnosti, že daňové výhody bylo dosaženo, včetně případu, kdy je zprostředkovatel povinen vrátit odměnu nebo její část, pokud by daňové výhody nebylo v souvislosti s tímto uspořádáním zcela dosaženo.</w:t>
      </w:r>
    </w:p>
    <w:p w:rsidR="00D00C26" w:rsidRPr="00651CBD" w:rsidRDefault="00D00C26" w:rsidP="00D00C26">
      <w:pPr>
        <w:pStyle w:val="Textodstavce"/>
        <w:rPr>
          <w:u w:val="single"/>
        </w:rPr>
      </w:pPr>
      <w:r w:rsidRPr="00651CBD">
        <w:rPr>
          <w:u w:val="single"/>
        </w:rPr>
        <w:t xml:space="preserve">Uspořádání naplňuje charakteristický znak standardnosti, pokud </w:t>
      </w:r>
      <w:r w:rsidR="002556BB" w:rsidRPr="00651CBD">
        <w:rPr>
          <w:u w:val="single"/>
        </w:rPr>
        <w:t>s</w:t>
      </w:r>
      <w:r w:rsidR="00F612AC" w:rsidRPr="00651CBD">
        <w:rPr>
          <w:u w:val="single"/>
        </w:rPr>
        <w:t>plň</w:t>
      </w:r>
      <w:r w:rsidR="002556BB" w:rsidRPr="00651CBD">
        <w:rPr>
          <w:u w:val="single"/>
        </w:rPr>
        <w:t>u</w:t>
      </w:r>
      <w:r w:rsidR="00F612AC" w:rsidRPr="00651CBD">
        <w:rPr>
          <w:u w:val="single"/>
        </w:rPr>
        <w:t xml:space="preserve">je test hlavního přínosu a </w:t>
      </w:r>
      <w:r w:rsidRPr="00651CBD">
        <w:rPr>
          <w:u w:val="single"/>
        </w:rPr>
        <w:t xml:space="preserve">jeho dokumentace nebo struktura </w:t>
      </w:r>
      <w:r w:rsidR="00F612AC" w:rsidRPr="00651CBD">
        <w:rPr>
          <w:u w:val="single"/>
        </w:rPr>
        <w:t xml:space="preserve">je </w:t>
      </w:r>
      <w:r w:rsidRPr="00651CBD">
        <w:rPr>
          <w:u w:val="single"/>
        </w:rPr>
        <w:t>podstatně standardizovaná a je k dispozici pro více než jednoho uživatele tak, že pro jeho zavedení není potřeba provést podstatné úpravy.</w:t>
      </w:r>
    </w:p>
    <w:p w:rsidR="00651CBD" w:rsidRPr="00486795" w:rsidRDefault="00651CBD" w:rsidP="00651CBD">
      <w:pPr>
        <w:pStyle w:val="CELEX"/>
      </w:pPr>
      <w:r>
        <w:t>CELEX: 32018L0822</w:t>
      </w:r>
    </w:p>
    <w:p w:rsidR="00D00C26" w:rsidRPr="00486795" w:rsidRDefault="00D00C26" w:rsidP="00D00C26">
      <w:pPr>
        <w:pStyle w:val="Paragraf"/>
      </w:pPr>
      <w:r w:rsidRPr="00486795">
        <w:lastRenderedPageBreak/>
        <w:t xml:space="preserve">§ </w:t>
      </w:r>
      <w:fldSimple w:instr=" SEQ § \* Arabic \* MERGEFORMAT ">
        <w:r w:rsidRPr="00486795">
          <w:rPr>
            <w:noProof/>
          </w:rPr>
          <w:t>4</w:t>
        </w:r>
      </w:fldSimple>
    </w:p>
    <w:p w:rsidR="00D00C26" w:rsidRPr="00486795" w:rsidRDefault="00D00C26" w:rsidP="00D00C26">
      <w:pPr>
        <w:pStyle w:val="Nadpisparagrafu"/>
      </w:pPr>
      <w:r w:rsidRPr="00486795">
        <w:t xml:space="preserve">Charakteristické znaky zaměřené na </w:t>
      </w:r>
      <w:r w:rsidR="00E2054C" w:rsidRPr="00486795">
        <w:t xml:space="preserve">zvláštní </w:t>
      </w:r>
      <w:r w:rsidRPr="00486795">
        <w:t xml:space="preserve">případy </w:t>
      </w:r>
      <w:r w:rsidR="00584D4E" w:rsidRPr="00486795">
        <w:t xml:space="preserve">spojené se </w:t>
      </w:r>
      <w:r w:rsidRPr="00486795">
        <w:t>získání</w:t>
      </w:r>
      <w:r w:rsidR="00584D4E" w:rsidRPr="00486795">
        <w:t>m</w:t>
      </w:r>
      <w:r w:rsidRPr="00486795">
        <w:t xml:space="preserve"> daňové výhody</w:t>
      </w:r>
    </w:p>
    <w:p w:rsidR="00D00C26" w:rsidRPr="00651CBD" w:rsidRDefault="00D00C26" w:rsidP="00D00C26">
      <w:pPr>
        <w:pStyle w:val="Textodstavce"/>
        <w:rPr>
          <w:u w:val="single"/>
        </w:rPr>
      </w:pPr>
      <w:r w:rsidRPr="00651CBD">
        <w:rPr>
          <w:u w:val="single"/>
        </w:rPr>
        <w:t>Uspořádání naplňuje charakteristický znak využití ztráty, pokud</w:t>
      </w:r>
      <w:r w:rsidR="00F612AC" w:rsidRPr="00651CBD">
        <w:rPr>
          <w:u w:val="single"/>
        </w:rPr>
        <w:t xml:space="preserve"> </w:t>
      </w:r>
      <w:r w:rsidR="002556BB" w:rsidRPr="00651CBD">
        <w:rPr>
          <w:u w:val="single"/>
        </w:rPr>
        <w:t>s</w:t>
      </w:r>
      <w:r w:rsidR="00F612AC" w:rsidRPr="00651CBD">
        <w:rPr>
          <w:u w:val="single"/>
        </w:rPr>
        <w:t>plňuje test hlavního přínosu</w:t>
      </w:r>
      <w:r w:rsidRPr="00651CBD">
        <w:rPr>
          <w:u w:val="single"/>
        </w:rPr>
        <w:t xml:space="preserve"> </w:t>
      </w:r>
      <w:r w:rsidR="00F612AC" w:rsidRPr="00651CBD">
        <w:rPr>
          <w:u w:val="single"/>
        </w:rPr>
        <w:t xml:space="preserve">a </w:t>
      </w:r>
      <w:r w:rsidR="002556BB" w:rsidRPr="00651CBD">
        <w:rPr>
          <w:u w:val="single"/>
        </w:rPr>
        <w:t xml:space="preserve">pokud jsou </w:t>
      </w:r>
      <w:r w:rsidRPr="00651CBD">
        <w:rPr>
          <w:u w:val="single"/>
        </w:rPr>
        <w:t>činěny vykonstruované kroky, spočívající v pořízení ztrátové společnosti, ukončení hlavní činnosti této společnosti a využití jejích ztrát s cílem snížit daň, a to například převodem těchto ztrát do jiné daňové jurisdikce nebo urychlením uplatňování takových ztrát.</w:t>
      </w:r>
    </w:p>
    <w:p w:rsidR="00D00C26" w:rsidRPr="00651CBD" w:rsidRDefault="00D00C26" w:rsidP="00D00C26">
      <w:pPr>
        <w:pStyle w:val="Textodstavce"/>
        <w:rPr>
          <w:u w:val="single"/>
        </w:rPr>
      </w:pPr>
      <w:r w:rsidRPr="00651CBD">
        <w:rPr>
          <w:u w:val="single"/>
        </w:rPr>
        <w:t>Uspořádání naplňuje charakteristický znak změny charakteru příjmu,</w:t>
      </w:r>
      <w:r w:rsidR="002556BB" w:rsidRPr="00651CBD">
        <w:rPr>
          <w:u w:val="single"/>
        </w:rPr>
        <w:t xml:space="preserve"> pokud splňuje test hlavního přínosu a pokud je </w:t>
      </w:r>
      <w:r w:rsidRPr="00651CBD">
        <w:rPr>
          <w:u w:val="single"/>
        </w:rPr>
        <w:t>měněn charakter příjmu tak, že je tento příjem zdaněn nižší sazbou nebo se stane osvobozeným od daně.</w:t>
      </w:r>
    </w:p>
    <w:p w:rsidR="00D00C26" w:rsidRPr="00651CBD" w:rsidRDefault="00D00C26" w:rsidP="00D00C26">
      <w:pPr>
        <w:pStyle w:val="Textodstavce"/>
        <w:rPr>
          <w:u w:val="single"/>
        </w:rPr>
      </w:pPr>
      <w:r w:rsidRPr="00651CBD">
        <w:rPr>
          <w:u w:val="single"/>
        </w:rPr>
        <w:t>Uspořádání naplňuje charakteristický znak kruhové transakce, pokud</w:t>
      </w:r>
      <w:r w:rsidR="002556BB" w:rsidRPr="00651CBD">
        <w:rPr>
          <w:u w:val="single"/>
        </w:rPr>
        <w:t xml:space="preserve"> splní test hlavního přínosu a pokud </w:t>
      </w:r>
      <w:r w:rsidRPr="00651CBD">
        <w:rPr>
          <w:u w:val="single"/>
        </w:rPr>
        <w:t>jsou prováděny transakce, které vedou k pohybu aktiv v kruhu, a to zejména prostřednictvím zapojení prostředníků bez jiné hlavní ekonomické funkce nebo transakcí, které se vzájemně započítávají, ruší nebo mají jinou obdobnou vlastnost.</w:t>
      </w:r>
    </w:p>
    <w:p w:rsidR="00651CBD" w:rsidRPr="00486795" w:rsidRDefault="00651CBD" w:rsidP="00651CBD">
      <w:pPr>
        <w:pStyle w:val="CELEX"/>
      </w:pPr>
      <w:r>
        <w:t>CELEX: 32018L0822</w:t>
      </w:r>
    </w:p>
    <w:p w:rsidR="00D00C26" w:rsidRPr="00486795" w:rsidRDefault="00D00C26" w:rsidP="00D00C26">
      <w:pPr>
        <w:pStyle w:val="Paragraf"/>
      </w:pPr>
      <w:r w:rsidRPr="00486795">
        <w:t xml:space="preserve">§ </w:t>
      </w:r>
      <w:fldSimple w:instr=" SEQ § \* Arabic \* MERGEFORMAT ">
        <w:r w:rsidRPr="00486795">
          <w:rPr>
            <w:noProof/>
          </w:rPr>
          <w:t>5</w:t>
        </w:r>
      </w:fldSimple>
    </w:p>
    <w:p w:rsidR="00D00C26" w:rsidRPr="00486795" w:rsidRDefault="00D00C26" w:rsidP="00D00C26">
      <w:pPr>
        <w:pStyle w:val="Nadpisparagrafu"/>
      </w:pPr>
      <w:r w:rsidRPr="00486795">
        <w:t xml:space="preserve">Charakteristické znaky zaměřené na </w:t>
      </w:r>
      <w:r w:rsidR="00E2054C" w:rsidRPr="00486795">
        <w:t xml:space="preserve">zvláštní </w:t>
      </w:r>
      <w:r w:rsidRPr="00486795">
        <w:t>případy v oblasti přeshraničních transakcí</w:t>
      </w:r>
    </w:p>
    <w:p w:rsidR="00D00C26" w:rsidRPr="00651CBD" w:rsidRDefault="00D00C26" w:rsidP="00D00C26">
      <w:pPr>
        <w:pStyle w:val="Textodstavce"/>
        <w:rPr>
          <w:u w:val="single"/>
        </w:rPr>
      </w:pPr>
      <w:r w:rsidRPr="00651CBD">
        <w:rPr>
          <w:u w:val="single"/>
        </w:rPr>
        <w:t>Uspořádání naplňuje charakteristický znak vyvedení příjmu, pokud zahrnuje odpočitatelnou přeshraniční platbu provedenou mezi přidruženými entitami a</w:t>
      </w:r>
    </w:p>
    <w:p w:rsidR="00D00C26" w:rsidRPr="00651CBD" w:rsidRDefault="00D00C26" w:rsidP="00D00C26">
      <w:pPr>
        <w:pStyle w:val="Textpsmene"/>
        <w:rPr>
          <w:u w:val="single"/>
        </w:rPr>
      </w:pPr>
      <w:r w:rsidRPr="00651CBD">
        <w:rPr>
          <w:u w:val="single"/>
        </w:rPr>
        <w:t>příjemce platby není v žádném státě nebo jurisdikci podroben zdanění z důvodu svého bydliště, stálého pobytu, sídla nebo místa vedení, nebo</w:t>
      </w:r>
    </w:p>
    <w:p w:rsidR="00D00C26" w:rsidRPr="00651CBD" w:rsidRDefault="00D00C26" w:rsidP="00D00C26">
      <w:pPr>
        <w:pStyle w:val="Textpsmene"/>
        <w:rPr>
          <w:u w:val="single"/>
        </w:rPr>
      </w:pPr>
      <w:proofErr w:type="gramStart"/>
      <w:r w:rsidRPr="00651CBD">
        <w:rPr>
          <w:u w:val="single"/>
        </w:rPr>
        <w:t>příjemce</w:t>
      </w:r>
      <w:proofErr w:type="gramEnd"/>
      <w:r w:rsidRPr="00651CBD">
        <w:rPr>
          <w:u w:val="single"/>
        </w:rPr>
        <w:t xml:space="preserve"> platby je podroben zdanění z důvodu svého bydliště, stálého pobytu, sídla nebo místa vedení ve státě nebo jurisdikci, </w:t>
      </w:r>
      <w:proofErr w:type="gramStart"/>
      <w:r w:rsidRPr="00651CBD">
        <w:rPr>
          <w:u w:val="single"/>
        </w:rPr>
        <w:t>které</w:t>
      </w:r>
      <w:proofErr w:type="gramEnd"/>
    </w:p>
    <w:p w:rsidR="00D00C26" w:rsidRPr="00651CBD" w:rsidRDefault="00D00C26" w:rsidP="00D00C26">
      <w:pPr>
        <w:pStyle w:val="Textbodu"/>
        <w:rPr>
          <w:u w:val="single"/>
        </w:rPr>
      </w:pPr>
      <w:r w:rsidRPr="00651CBD">
        <w:rPr>
          <w:u w:val="single"/>
        </w:rPr>
        <w:t>neukládají žádnou daň z příjmů právnických osob, nebo takovou daň ukládá s nulovou nebo téměř nulovou sazbou, nebo</w:t>
      </w:r>
    </w:p>
    <w:p w:rsidR="00D00C26" w:rsidRPr="00651CBD" w:rsidRDefault="00D00C26" w:rsidP="00D00C26">
      <w:pPr>
        <w:pStyle w:val="Textbodu"/>
        <w:rPr>
          <w:u w:val="single"/>
        </w:rPr>
      </w:pPr>
      <w:r w:rsidRPr="00651CBD">
        <w:rPr>
          <w:u w:val="single"/>
        </w:rPr>
        <w:t>jsou zařazeny na seznamu států a jurisdikcí, které byly vyhodnoceny jako nespolupracující kolektivně členskými státy Evropské unie nebo Organizací pro hospodářskou spolupráci a rozvoj, nebo</w:t>
      </w:r>
    </w:p>
    <w:p w:rsidR="00D00C26" w:rsidRPr="00651CBD" w:rsidRDefault="00A637D4" w:rsidP="00D00C26">
      <w:pPr>
        <w:pStyle w:val="Textpsmene"/>
        <w:rPr>
          <w:u w:val="single"/>
        </w:rPr>
      </w:pPr>
      <w:r w:rsidRPr="00651CBD">
        <w:rPr>
          <w:u w:val="single"/>
        </w:rPr>
        <w:t xml:space="preserve">splňuje test hlavního </w:t>
      </w:r>
      <w:proofErr w:type="gramStart"/>
      <w:r w:rsidRPr="00651CBD">
        <w:rPr>
          <w:u w:val="single"/>
        </w:rPr>
        <w:t>přínosu a pokud</w:t>
      </w:r>
      <w:proofErr w:type="gramEnd"/>
    </w:p>
    <w:p w:rsidR="00D00C26" w:rsidRPr="00651CBD" w:rsidRDefault="00D00C26" w:rsidP="00D00C26">
      <w:pPr>
        <w:pStyle w:val="Textbodu"/>
        <w:rPr>
          <w:u w:val="single"/>
        </w:rPr>
      </w:pPr>
      <w:r w:rsidRPr="00651CBD">
        <w:rPr>
          <w:u w:val="single"/>
        </w:rPr>
        <w:t>využívá příjemce platby výhodu úplného osvobození od daně ve státě nebo jurisdikci, v nichž je tento příjemce podroben zdanění z důvodu svého bydliště, stálého pobytu, sídla nebo místa vedení, nebo</w:t>
      </w:r>
    </w:p>
    <w:p w:rsidR="00D00C26" w:rsidRPr="00651CBD" w:rsidRDefault="00D00C26" w:rsidP="00D00C26">
      <w:pPr>
        <w:pStyle w:val="Textbodu"/>
        <w:rPr>
          <w:u w:val="single"/>
        </w:rPr>
      </w:pPr>
      <w:proofErr w:type="gramStart"/>
      <w:r w:rsidRPr="00651CBD">
        <w:rPr>
          <w:u w:val="single"/>
        </w:rPr>
        <w:t>se</w:t>
      </w:r>
      <w:proofErr w:type="gramEnd"/>
      <w:r w:rsidRPr="00651CBD">
        <w:rPr>
          <w:u w:val="single"/>
        </w:rPr>
        <w:t xml:space="preserve"> při </w:t>
      </w:r>
      <w:proofErr w:type="gramStart"/>
      <w:r w:rsidRPr="00651CBD">
        <w:rPr>
          <w:u w:val="single"/>
        </w:rPr>
        <w:t>platbě</w:t>
      </w:r>
      <w:proofErr w:type="gramEnd"/>
      <w:r w:rsidRPr="00651CBD">
        <w:rPr>
          <w:u w:val="single"/>
        </w:rPr>
        <w:t xml:space="preserve"> daně využívají výhody z preferenčního daňového režimu ve státě nebo jurisdikci, v nichž je příjemce platby podroben zdanění z důvodu svého bydliště, stálého pobytu, sídla nebo místa vedení.</w:t>
      </w:r>
    </w:p>
    <w:p w:rsidR="00D00C26" w:rsidRPr="00651CBD" w:rsidRDefault="00D00C26" w:rsidP="00D00C26">
      <w:pPr>
        <w:pStyle w:val="Textodstavce"/>
        <w:rPr>
          <w:u w:val="single"/>
        </w:rPr>
      </w:pPr>
      <w:r w:rsidRPr="00651CBD">
        <w:rPr>
          <w:u w:val="single"/>
        </w:rPr>
        <w:t>Uspořádání naplňuje charakteristický znak vícenásobného odpisování, pokud jsou odpočty za stejné odpisování aktiva uplatňovány ve více státech nebo jurisdikcích.</w:t>
      </w:r>
    </w:p>
    <w:p w:rsidR="00D00C26" w:rsidRPr="00651CBD" w:rsidRDefault="00D00C26" w:rsidP="00D00C26">
      <w:pPr>
        <w:pStyle w:val="Textodstavce"/>
        <w:rPr>
          <w:u w:val="single"/>
        </w:rPr>
      </w:pPr>
      <w:r w:rsidRPr="00651CBD">
        <w:rPr>
          <w:u w:val="single"/>
        </w:rPr>
        <w:t>Uspořádání naplňuje charakteristický znak vícenásobného osvobození od dvojího zdanění, pokud je osvobození od dvojího zdanění ve vztahu k jednomu příjmu nebo kapitálu uplatňováno ve více státech nebo jurisdikcích.</w:t>
      </w:r>
    </w:p>
    <w:p w:rsidR="00D00C26" w:rsidRPr="00651CBD" w:rsidRDefault="00D00C26" w:rsidP="00D00C26">
      <w:pPr>
        <w:pStyle w:val="Textodstavce"/>
        <w:rPr>
          <w:u w:val="single"/>
        </w:rPr>
      </w:pPr>
      <w:r w:rsidRPr="00651CBD">
        <w:rPr>
          <w:u w:val="single"/>
        </w:rPr>
        <w:t>Uspořádání naplňuje charakteristický znak různého ocenění protiplnění, pokud zahrnuje převody aktiv mezi státy nebo jurisdikcemi a rozdíl ocenění protiplnění za tato aktiva v těchto státech nebo jurisdikcích je významný.</w:t>
      </w:r>
    </w:p>
    <w:p w:rsidR="00D00C26" w:rsidRPr="00651CBD" w:rsidRDefault="00D00C26" w:rsidP="00D00C26">
      <w:pPr>
        <w:pStyle w:val="Textodstavce"/>
        <w:rPr>
          <w:u w:val="single"/>
        </w:rPr>
      </w:pPr>
      <w:r w:rsidRPr="00651CBD">
        <w:rPr>
          <w:u w:val="single"/>
        </w:rPr>
        <w:lastRenderedPageBreak/>
        <w:t xml:space="preserve">Naplnění podmínek podle odstavce 1 písm. c) bodů 1 nebo 2 nestačí samo o sobě k prokázání toho, že </w:t>
      </w:r>
      <w:r w:rsidR="002556BB" w:rsidRPr="00651CBD">
        <w:rPr>
          <w:u w:val="single"/>
        </w:rPr>
        <w:t>byl splněn test hlavního přínosu</w:t>
      </w:r>
      <w:r w:rsidRPr="00651CBD">
        <w:rPr>
          <w:u w:val="single"/>
        </w:rPr>
        <w:t>.</w:t>
      </w:r>
    </w:p>
    <w:p w:rsidR="00651CBD" w:rsidRPr="00486795" w:rsidRDefault="00651CBD" w:rsidP="00651CBD">
      <w:pPr>
        <w:pStyle w:val="CELEX"/>
      </w:pPr>
      <w:r>
        <w:t>CELEX: 32018L0822</w:t>
      </w:r>
    </w:p>
    <w:p w:rsidR="00D00C26" w:rsidRPr="00486795" w:rsidRDefault="00D00C26" w:rsidP="00D00C26">
      <w:pPr>
        <w:pStyle w:val="Paragraf"/>
      </w:pPr>
      <w:r w:rsidRPr="00486795">
        <w:t xml:space="preserve">§ </w:t>
      </w:r>
      <w:fldSimple w:instr=" SEQ § \* Arabic \* MERGEFORMAT ">
        <w:r w:rsidRPr="00486795">
          <w:rPr>
            <w:noProof/>
          </w:rPr>
          <w:t>6</w:t>
        </w:r>
      </w:fldSimple>
    </w:p>
    <w:p w:rsidR="00D00C26" w:rsidRPr="00486795" w:rsidRDefault="00D00C26" w:rsidP="00D00C26">
      <w:pPr>
        <w:pStyle w:val="Nadpisparagrafu"/>
      </w:pPr>
      <w:r w:rsidRPr="00486795">
        <w:t xml:space="preserve">Charakteristické znaky zaměřené na </w:t>
      </w:r>
      <w:r w:rsidR="00E2054C" w:rsidRPr="00486795">
        <w:t xml:space="preserve">zvláštní </w:t>
      </w:r>
      <w:r w:rsidRPr="00486795">
        <w:t>případy v oblasti automatické výměny informací a skutečného vlastnictví</w:t>
      </w:r>
    </w:p>
    <w:p w:rsidR="00D00C26" w:rsidRPr="00651CBD" w:rsidRDefault="00D00C26" w:rsidP="00D00C26">
      <w:pPr>
        <w:pStyle w:val="Textodstavce"/>
        <w:rPr>
          <w:u w:val="single"/>
        </w:rPr>
      </w:pPr>
      <w:r w:rsidRPr="00651CBD">
        <w:rPr>
          <w:u w:val="single"/>
        </w:rPr>
        <w:t>Uspořádání naplňuje charakteristický znak obcházení společného standardu pro oznamování, pokud narušuje oznamovací povinnost při automatické výměně informací oznamovaných finančními institucemi se zúčastněným státem uplatňujícím společný standard pro oznamování, nebo využívá toho, že takový stát nebo jurisdikce není zúčastněným státem uplatňujícím společný standard pro oznamování. Tento charakteristický znak naplňuje zejména uspořádání zahrnující</w:t>
      </w:r>
    </w:p>
    <w:p w:rsidR="00D00C26" w:rsidRPr="00651CBD" w:rsidRDefault="00D00C26" w:rsidP="00D00C26">
      <w:pPr>
        <w:pStyle w:val="Textpsmene"/>
        <w:rPr>
          <w:u w:val="single"/>
        </w:rPr>
      </w:pPr>
      <w:r w:rsidRPr="00651CBD">
        <w:rPr>
          <w:u w:val="single"/>
        </w:rPr>
        <w:t>využití účtu, produktu nebo investice, které nejsou finančním účtem podle ustanovení upravujících automatickou výměnu informací oznamovaných finančními institucemi, nebo jejichž účelem není být takovým finančním účtem, ale které mají vlastnosti významným způsobem podobné takovému finančnímu účtu,</w:t>
      </w:r>
    </w:p>
    <w:p w:rsidR="00D00C26" w:rsidRPr="00651CBD" w:rsidRDefault="00D00C26" w:rsidP="00D00C26">
      <w:pPr>
        <w:pStyle w:val="Textpsmene"/>
        <w:rPr>
          <w:u w:val="single"/>
        </w:rPr>
      </w:pPr>
      <w:r w:rsidRPr="00651CBD">
        <w:rPr>
          <w:u w:val="single"/>
        </w:rPr>
        <w:t xml:space="preserve">převod finančního účtu podle ustanovení upravujících automatickou výměnu informací oznamovaných finančními institucemi nebo aktiva do státu nebo jurisdikce, která neprovádí automatickou výměnu informací oznamovaných finančními institucemi se státem nebo jurisdikcí, ve kterých je uživatel uspořádání podroben zdanění z důvodu svého bydliště, stálého pobytu, sídla nebo místa vedení, </w:t>
      </w:r>
    </w:p>
    <w:p w:rsidR="00D00C26" w:rsidRPr="00651CBD" w:rsidRDefault="00D00C26" w:rsidP="00D00C26">
      <w:pPr>
        <w:pStyle w:val="Textpsmene"/>
        <w:rPr>
          <w:u w:val="single"/>
        </w:rPr>
      </w:pPr>
      <w:r w:rsidRPr="00651CBD">
        <w:rPr>
          <w:u w:val="single"/>
        </w:rPr>
        <w:t>využití státu nebo jurisdikce, které neprovádí automatickou výměnu informací oznamovaných finančními institucemi se státem nebo jurisdikcí, ve kterých je uživatel uspořádání podroben zdanění z důvodu svého bydliště, stálého pobytu, sídla nebo místa vedení,</w:t>
      </w:r>
    </w:p>
    <w:p w:rsidR="00D00C26" w:rsidRPr="00651CBD" w:rsidRDefault="00D00C26" w:rsidP="00D00C26">
      <w:pPr>
        <w:pStyle w:val="Textpsmene"/>
        <w:rPr>
          <w:u w:val="single"/>
        </w:rPr>
      </w:pPr>
      <w:r w:rsidRPr="00651CBD">
        <w:rPr>
          <w:u w:val="single"/>
        </w:rPr>
        <w:t>převod nebo konverze finanční instituce podle ustanovení upravujících automatickou výměnu informací oznamovaných finančními institucemi nebo finančního účtu podle ustanovení upravujících automatickou výměnu informací oznamovaných finančními institucemi anebo jiných aktiv na finanční instituci, finanční účet nebo aktiva nepodléhající oznamování při automatické výměně informací oznamovaných finančními institucemi,</w:t>
      </w:r>
    </w:p>
    <w:p w:rsidR="00D00C26" w:rsidRPr="00651CBD" w:rsidRDefault="00D00C26" w:rsidP="00D00C26">
      <w:pPr>
        <w:pStyle w:val="Textpsmene"/>
        <w:rPr>
          <w:u w:val="single"/>
        </w:rPr>
      </w:pPr>
      <w:r w:rsidRPr="00651CBD">
        <w:rPr>
          <w:u w:val="single"/>
        </w:rPr>
        <w:t>využití právnických osob, jednotek bez právní osobnosti nebo právních struktur, které zamezují oznamování majitele účtu nebo ovládající osoby při automatické výměně informací oznamovaných finančními institucemi, nebo jejichž účelem je zamezit takovému oznamování, nebo</w:t>
      </w:r>
    </w:p>
    <w:p w:rsidR="00D00C26" w:rsidRPr="00651CBD" w:rsidRDefault="00D00C26" w:rsidP="00D00C26">
      <w:pPr>
        <w:pStyle w:val="Textpsmene"/>
        <w:rPr>
          <w:u w:val="single"/>
        </w:rPr>
      </w:pPr>
      <w:r w:rsidRPr="00651CBD">
        <w:rPr>
          <w:u w:val="single"/>
        </w:rPr>
        <w:t>narušení postupů náležité péče podle ustanovení upravujících automatickou výměnu informací oznamovaných finančními institucemi nebo využití slabin těchto postupů, a to včetně využívání jurisdikcí s nevyhovujícími nebo oslabenými režimy vymáhání právních předpisů v oblasti práva proti legalizaci výnosů z trestné činnosti nebo jurisdikcí s oslabenými požadavky na průhlednost právnických osob nebo jednotek bez právní osobnosti.</w:t>
      </w:r>
    </w:p>
    <w:p w:rsidR="00D00C26" w:rsidRPr="00651CBD" w:rsidRDefault="00D00C26" w:rsidP="00D00C26">
      <w:pPr>
        <w:pStyle w:val="Textodstavce"/>
        <w:rPr>
          <w:u w:val="single"/>
        </w:rPr>
      </w:pPr>
      <w:r w:rsidRPr="00651CBD">
        <w:rPr>
          <w:u w:val="single"/>
        </w:rPr>
        <w:t>Uspořádání naplňuje charakteristický znak zastření skutečného vlastnictví, pokud zahrnuje neprůhledný právní řetězec nebo neprůhledný řetězec skutečných majitelů, využívající osoby, jednotky bez právní osobnosti nebo právní struktury</w:t>
      </w:r>
    </w:p>
    <w:p w:rsidR="00D00C26" w:rsidRPr="00651CBD" w:rsidRDefault="00D00C26" w:rsidP="00D00C26">
      <w:pPr>
        <w:pStyle w:val="Textpsmene"/>
        <w:rPr>
          <w:u w:val="single"/>
        </w:rPr>
      </w:pPr>
      <w:r w:rsidRPr="00651CBD">
        <w:rPr>
          <w:u w:val="single"/>
        </w:rPr>
        <w:t>nevykonávající významnou ekonomickou aktivitu doloženou přiměřeným personálem, vybavením, aktivy a prostorami,</w:t>
      </w:r>
    </w:p>
    <w:p w:rsidR="00D00C26" w:rsidRPr="00651CBD" w:rsidRDefault="00D00C26" w:rsidP="00D00C26">
      <w:pPr>
        <w:pStyle w:val="Textpsmene"/>
        <w:rPr>
          <w:u w:val="single"/>
        </w:rPr>
      </w:pPr>
      <w:r w:rsidRPr="00651CBD">
        <w:rPr>
          <w:u w:val="single"/>
        </w:rPr>
        <w:t>zapsané v obchodním rejstříku, řízené, podrobené zdanění z důvodu svého bydliště, stálého pobytu, sídla nebo místa vedení, ovládané nebo usazené v jiném státě nebo jurisdikci, než ve kterých je podroben zdanění z důvodu svého bydliště, stálého pobytu, sídla nebo místa vedení skutečný majitel jimi držených aktiv, a</w:t>
      </w:r>
    </w:p>
    <w:p w:rsidR="00D00C26" w:rsidRPr="00651CBD" w:rsidRDefault="00D00C26" w:rsidP="00D00C26">
      <w:pPr>
        <w:pStyle w:val="Textpsmene"/>
        <w:rPr>
          <w:u w:val="single"/>
        </w:rPr>
      </w:pPr>
      <w:r w:rsidRPr="00651CBD">
        <w:rPr>
          <w:u w:val="single"/>
        </w:rPr>
        <w:t>ve kterých nelze určit skutečného majitele.</w:t>
      </w:r>
    </w:p>
    <w:p w:rsidR="00651CBD" w:rsidRPr="00486795" w:rsidRDefault="00651CBD" w:rsidP="00651CBD">
      <w:pPr>
        <w:pStyle w:val="CELEX"/>
      </w:pPr>
      <w:r>
        <w:t>CELEX: 32018L0822</w:t>
      </w:r>
    </w:p>
    <w:p w:rsidR="00D00C26" w:rsidRPr="00486795" w:rsidRDefault="00D00C26" w:rsidP="00D00C26">
      <w:pPr>
        <w:pStyle w:val="Paragraf"/>
      </w:pPr>
      <w:r w:rsidRPr="00486795">
        <w:t xml:space="preserve">§ </w:t>
      </w:r>
      <w:fldSimple w:instr=" SEQ § \* Arabic \* MERGEFORMAT ">
        <w:r w:rsidRPr="00486795">
          <w:rPr>
            <w:noProof/>
          </w:rPr>
          <w:t>7</w:t>
        </w:r>
      </w:fldSimple>
    </w:p>
    <w:p w:rsidR="00D00C26" w:rsidRPr="00486795" w:rsidRDefault="00D00C26" w:rsidP="00D00C26">
      <w:pPr>
        <w:pStyle w:val="Nadpisparagrafu"/>
      </w:pPr>
      <w:r w:rsidRPr="00486795">
        <w:t xml:space="preserve">Charakteristické znaky zaměřené na </w:t>
      </w:r>
      <w:r w:rsidR="00E2054C" w:rsidRPr="00486795">
        <w:t xml:space="preserve">zvláštní </w:t>
      </w:r>
      <w:r w:rsidRPr="00486795">
        <w:t>případy v oblasti převodních cen</w:t>
      </w:r>
    </w:p>
    <w:p w:rsidR="00D00C26" w:rsidRPr="000A7D80" w:rsidRDefault="00D00C26" w:rsidP="00D00C26">
      <w:pPr>
        <w:pStyle w:val="Textodstavce"/>
        <w:rPr>
          <w:u w:val="single"/>
        </w:rPr>
      </w:pPr>
      <w:r w:rsidRPr="000A7D80">
        <w:rPr>
          <w:u w:val="single"/>
        </w:rPr>
        <w:t>Uspořádání naplňuje charakteristický znak bezpečného přístavu, pokud zahrnuje využití jednostranných pravidel zaručujících přijetí převodní ceny daňovým orgánem.</w:t>
      </w:r>
    </w:p>
    <w:p w:rsidR="00D00C26" w:rsidRPr="000A7D80" w:rsidRDefault="00D00C26" w:rsidP="00D00C26">
      <w:pPr>
        <w:pStyle w:val="Textodstavce"/>
        <w:rPr>
          <w:u w:val="single"/>
        </w:rPr>
      </w:pPr>
      <w:proofErr w:type="gramStart"/>
      <w:r w:rsidRPr="000A7D80">
        <w:rPr>
          <w:u w:val="single"/>
        </w:rPr>
        <w:t>Uspořádání</w:t>
      </w:r>
      <w:proofErr w:type="gramEnd"/>
      <w:r w:rsidRPr="000A7D80">
        <w:rPr>
          <w:u w:val="single"/>
        </w:rPr>
        <w:t xml:space="preserve"> naplňuje charakteristický znak těžko ocenitelných nehmotných aktiv, pokud zahrnuje převod nehmotných aktiv nebo práv zahrnutých v nehmotných aktivech, pro které v době jejich převodu mezi přidruženými </w:t>
      </w:r>
      <w:proofErr w:type="gramStart"/>
      <w:r w:rsidRPr="000A7D80">
        <w:rPr>
          <w:u w:val="single"/>
        </w:rPr>
        <w:t>entitami</w:t>
      </w:r>
      <w:proofErr w:type="gramEnd"/>
    </w:p>
    <w:p w:rsidR="00D00C26" w:rsidRPr="000A7D80" w:rsidRDefault="00D00C26" w:rsidP="00D00C26">
      <w:pPr>
        <w:pStyle w:val="Textpsmene"/>
        <w:rPr>
          <w:u w:val="single"/>
        </w:rPr>
      </w:pPr>
      <w:r w:rsidRPr="000A7D80">
        <w:rPr>
          <w:u w:val="single"/>
        </w:rPr>
        <w:t>neexistují žádná srovnatelná aktiva a</w:t>
      </w:r>
    </w:p>
    <w:p w:rsidR="00D00C26" w:rsidRPr="000A7D80" w:rsidRDefault="00D00C26" w:rsidP="00D00C26">
      <w:pPr>
        <w:pStyle w:val="Textpsmene"/>
        <w:rPr>
          <w:u w:val="single"/>
        </w:rPr>
      </w:pPr>
      <w:r w:rsidRPr="000A7D80">
        <w:rPr>
          <w:u w:val="single"/>
        </w:rPr>
        <w:t xml:space="preserve">v době uzavření transakce jsou odhady budoucích peněžních toků nebo příjmů očekávaných z převáděného nehmotného aktiva nebo předpoklady použité při oceňování tohoto nehmotného aktiva vysoce nejisté, a tedy je obtížné předvídat </w:t>
      </w:r>
      <w:r w:rsidR="009510A9" w:rsidRPr="000A7D80">
        <w:rPr>
          <w:u w:val="single"/>
        </w:rPr>
        <w:t>konečnou hodnotu tohoto nehmotného aktiva</w:t>
      </w:r>
      <w:r w:rsidRPr="000A7D80">
        <w:rPr>
          <w:u w:val="single"/>
        </w:rPr>
        <w:t xml:space="preserve"> v okamžiku převodu.</w:t>
      </w:r>
    </w:p>
    <w:p w:rsidR="00E616FC" w:rsidRPr="000A7D80" w:rsidRDefault="00D00C26" w:rsidP="00D00C26">
      <w:pPr>
        <w:pStyle w:val="Textodstavce"/>
        <w:rPr>
          <w:u w:val="single"/>
        </w:rPr>
      </w:pPr>
      <w:r w:rsidRPr="000A7D80">
        <w:rPr>
          <w:u w:val="single"/>
        </w:rPr>
        <w:t>Uspořádání naplňuje charakteristický znak vnitroskupinového přeshraničního převodu, pokud zahrnuje vnitroskupinový přeshraniční převod funkcí nebo rizik anebo aktiv, a pokud je v období 3 let po převodu předpokládaný roční zisk před úroky a zdaněním u převodce nižší, než 50 % předpokládaného ročního zisku před úroky a zdaněním, jehož by tento převodce dosáhnul, pokud by k tomuto převodu nedošlo.</w:t>
      </w:r>
    </w:p>
    <w:p w:rsidR="000A7D80" w:rsidRPr="00486795" w:rsidRDefault="000A7D80" w:rsidP="000A7D80">
      <w:pPr>
        <w:pStyle w:val="CELEX"/>
      </w:pPr>
      <w:r>
        <w:t>CELEX: 32018L0822</w:t>
      </w:r>
    </w:p>
    <w:p w:rsidR="00E616FC" w:rsidRPr="00486795" w:rsidRDefault="00E616FC" w:rsidP="00E616FC">
      <w:pPr>
        <w:pStyle w:val="Paragraf"/>
      </w:pPr>
      <w:r w:rsidRPr="00486795">
        <w:t xml:space="preserve">§ </w:t>
      </w:r>
      <w:r w:rsidR="0059298C">
        <w:fldChar w:fldCharType="begin"/>
      </w:r>
      <w:r w:rsidR="0059298C">
        <w:instrText xml:space="preserve"> SEQ § \* Arabic \* MERGEFORMAT </w:instrText>
      </w:r>
      <w:r w:rsidR="0059298C">
        <w:fldChar w:fldCharType="separate"/>
      </w:r>
      <w:r w:rsidR="00D00C26" w:rsidRPr="00486795">
        <w:rPr>
          <w:noProof/>
        </w:rPr>
        <w:t>8</w:t>
      </w:r>
      <w:r w:rsidR="0059298C">
        <w:rPr>
          <w:noProof/>
        </w:rPr>
        <w:fldChar w:fldCharType="end"/>
      </w:r>
    </w:p>
    <w:p w:rsidR="00E616FC" w:rsidRPr="00486795" w:rsidRDefault="00E616FC" w:rsidP="00E616FC">
      <w:pPr>
        <w:pStyle w:val="Nadpisparagrafu"/>
      </w:pPr>
      <w:r w:rsidRPr="00486795">
        <w:t>Účinnost</w:t>
      </w:r>
    </w:p>
    <w:p w:rsidR="00E616FC" w:rsidRPr="000A7D80" w:rsidRDefault="002962E3" w:rsidP="002962E3">
      <w:pPr>
        <w:pStyle w:val="Textparagrafu"/>
        <w:rPr>
          <w:u w:val="single"/>
        </w:rPr>
      </w:pPr>
      <w:r w:rsidRPr="000A7D80">
        <w:rPr>
          <w:u w:val="single"/>
        </w:rPr>
        <w:t>Tato vyhláška nabývá účinnosti dnem 1. července 2020.</w:t>
      </w:r>
    </w:p>
    <w:p w:rsidR="000A7D80" w:rsidRPr="002962E3" w:rsidRDefault="000A7D80" w:rsidP="000A7D80">
      <w:pPr>
        <w:pStyle w:val="CELEX"/>
      </w:pPr>
      <w:r>
        <w:t>CELEX: 32018L0822</w:t>
      </w:r>
    </w:p>
    <w:sectPr w:rsidR="000A7D80" w:rsidRPr="002962E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6FC" w:rsidRDefault="00E616FC">
      <w:r>
        <w:separator/>
      </w:r>
    </w:p>
  </w:endnote>
  <w:endnote w:type="continuationSeparator" w:id="0">
    <w:p w:rsidR="00E616FC" w:rsidRDefault="00E6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98C" w:rsidRDefault="0059298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98C" w:rsidRDefault="0059298C">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98C" w:rsidRDefault="0059298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6FC" w:rsidRDefault="00E616FC">
      <w:r>
        <w:separator/>
      </w:r>
    </w:p>
  </w:footnote>
  <w:footnote w:type="continuationSeparator" w:id="0">
    <w:p w:rsidR="00E616FC" w:rsidRDefault="00E616FC">
      <w:r>
        <w:continuationSeparator/>
      </w:r>
    </w:p>
  </w:footnote>
  <w:footnote w:id="1">
    <w:p w:rsidR="00A637D4" w:rsidRDefault="00A637D4">
      <w:pPr>
        <w:pStyle w:val="Textpoznpodarou"/>
      </w:pPr>
      <w:r>
        <w:rPr>
          <w:rStyle w:val="Znakapoznpodarou"/>
        </w:rPr>
        <w:footnoteRef/>
      </w:r>
      <w:r>
        <w:rPr>
          <w:vertAlign w:val="superscript"/>
        </w:rPr>
        <w:t>)</w:t>
      </w:r>
      <w:r>
        <w:tab/>
      </w:r>
      <w:r w:rsidRPr="00A637D4">
        <w:t>Směrnice Rady (EU) 2018/822 ze dne 25. května 2018, kterou se mění s</w:t>
      </w:r>
      <w:r>
        <w:t>měrnice 2011/16/EU, pokud jde o </w:t>
      </w:r>
      <w:r w:rsidRPr="00A637D4">
        <w:t>povinnou automatickou výměnu informací v oblasti daní ve vztahu k přeshraničním uspořádáním, která se mají oznamovat.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195" w:rsidRDefault="0059298C">
    <w:pPr>
      <w:pStyle w:val="Zhlav"/>
      <w:framePr w:wrap="around" w:vAnchor="text" w:hAnchor="margin" w:xAlign="center" w:y="1"/>
      <w:rPr>
        <w:rStyle w:val="slostrnky"/>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8040" o:spid="_x0000_s2050" type="#_x0000_t136" style="position:absolute;left:0;text-align:left;margin-left:0;margin-top:0;width:426.35pt;height:213.15pt;rotation:315;z-index:-251655168;mso-position-horizontal:center;mso-position-horizontal-relative:margin;mso-position-vertical:center;mso-position-vertical-relative:margin" o:allowincell="f" fillcolor="#e5b8b7 [1301]" stroked="f">
          <v:fill opacity=".5"/>
          <v:textpath style="font-family:&quot;Times New Roman&quot;;font-size:1pt" string="VZOR"/>
          <w10:wrap anchorx="margin" anchory="margin"/>
        </v:shape>
      </w:pict>
    </w:r>
    <w:r w:rsidR="00923195">
      <w:rPr>
        <w:rStyle w:val="slostrnky"/>
      </w:rPr>
      <w:fldChar w:fldCharType="begin"/>
    </w:r>
    <w:r w:rsidR="00923195">
      <w:rPr>
        <w:rStyle w:val="slostrnky"/>
      </w:rPr>
      <w:instrText xml:space="preserve">PAGE  </w:instrText>
    </w:r>
    <w:r w:rsidR="00923195">
      <w:rPr>
        <w:rStyle w:val="slostrnky"/>
      </w:rPr>
      <w:fldChar w:fldCharType="end"/>
    </w:r>
  </w:p>
  <w:p w:rsidR="00923195" w:rsidRDefault="0092319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195" w:rsidRDefault="0059298C">
    <w:pPr>
      <w:pStyle w:val="Zhlav"/>
      <w:framePr w:wrap="around" w:vAnchor="text" w:hAnchor="margin" w:xAlign="center" w:y="1"/>
      <w:rPr>
        <w:rStyle w:val="slostrnky"/>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8041"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e5b8b7 [1301]" stroked="f">
          <v:fill opacity=".5"/>
          <v:textpath style="font-family:&quot;Times New Roman&quot;;font-size:1pt" string="VZOR"/>
          <w10:wrap anchorx="margin" anchory="margin"/>
        </v:shape>
      </w:pict>
    </w:r>
    <w:r w:rsidR="00923195">
      <w:rPr>
        <w:rStyle w:val="slostrnky"/>
      </w:rPr>
      <w:t xml:space="preserve">- </w:t>
    </w:r>
    <w:r w:rsidR="00923195">
      <w:rPr>
        <w:rStyle w:val="slostrnky"/>
      </w:rPr>
      <w:fldChar w:fldCharType="begin"/>
    </w:r>
    <w:r w:rsidR="00923195">
      <w:rPr>
        <w:rStyle w:val="slostrnky"/>
      </w:rPr>
      <w:instrText xml:space="preserve">PAGE  </w:instrText>
    </w:r>
    <w:r w:rsidR="00923195">
      <w:rPr>
        <w:rStyle w:val="slostrnky"/>
      </w:rPr>
      <w:fldChar w:fldCharType="separate"/>
    </w:r>
    <w:r>
      <w:rPr>
        <w:rStyle w:val="slostrnky"/>
        <w:noProof/>
      </w:rPr>
      <w:t>4</w:t>
    </w:r>
    <w:r w:rsidR="00923195">
      <w:rPr>
        <w:rStyle w:val="slostrnky"/>
      </w:rPr>
      <w:fldChar w:fldCharType="end"/>
    </w:r>
    <w:r w:rsidR="00923195">
      <w:rPr>
        <w:rStyle w:val="slostrnky"/>
      </w:rPr>
      <w:t xml:space="preserve"> -</w:t>
    </w:r>
  </w:p>
  <w:p w:rsidR="00923195" w:rsidRDefault="00923195">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0A6" w:rsidRPr="00094AF3" w:rsidRDefault="0059298C">
    <w:pPr>
      <w:pStyle w:val="Zhlav"/>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8039" o:spid="_x0000_s2049" type="#_x0000_t136" style="position:absolute;left:0;text-align:left;margin-left:0;margin-top:0;width:426.35pt;height:213.15pt;rotation:315;z-index:-251657216;mso-position-horizontal:center;mso-position-horizontal-relative:margin;mso-position-vertical:center;mso-position-vertical-relative:margin" o:allowincell="f" fillcolor="#e5b8b7 [1301]" stroked="f">
          <v:fill opacity=".5"/>
          <v:textpath style="font-family:&quot;Times New Roman&quot;;font-size:1pt" string="VZOR"/>
          <w10:wrap anchorx="margin" anchory="margin"/>
        </v:shape>
      </w:pict>
    </w:r>
    <w:r w:rsidR="00094AF3">
      <w:tab/>
    </w:r>
    <w:r w:rsidR="00094AF3">
      <w:tab/>
    </w:r>
    <w:r w:rsidR="00094AF3" w:rsidRPr="00094AF3">
      <w:rPr>
        <w:b/>
      </w:rPr>
      <w:t>VII</w:t>
    </w:r>
    <w:bookmarkStart w:id="0" w:name="_GoBack"/>
    <w:bookmarkEnd w:id="0"/>
    <w:r w:rsidR="00094AF3" w:rsidRPr="00094AF3">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4">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6">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18">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7"/>
  </w:num>
  <w:num w:numId="2">
    <w:abstractNumId w:val="11"/>
  </w:num>
  <w:num w:numId="3">
    <w:abstractNumId w:val="10"/>
  </w:num>
  <w:num w:numId="4">
    <w:abstractNumId w:val="13"/>
  </w:num>
  <w:num w:numId="5">
    <w:abstractNumId w:val="22"/>
  </w:num>
  <w:num w:numId="6">
    <w:abstractNumId w:val="12"/>
  </w:num>
  <w:num w:numId="7">
    <w:abstractNumId w:val="23"/>
  </w:num>
  <w:num w:numId="8">
    <w:abstractNumId w:val="19"/>
  </w:num>
  <w:num w:numId="9">
    <w:abstractNumId w:val="21"/>
  </w:num>
  <w:num w:numId="10">
    <w:abstractNumId w:val="20"/>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14"/>
  </w:num>
  <w:num w:numId="23">
    <w:abstractNumId w:val="16"/>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SortMethod w:val="00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erze_sablony" w:val="2.1"/>
  </w:docVars>
  <w:rsids>
    <w:rsidRoot w:val="00E616FC"/>
    <w:rsid w:val="00000517"/>
    <w:rsid w:val="00001FC4"/>
    <w:rsid w:val="00016975"/>
    <w:rsid w:val="00044A17"/>
    <w:rsid w:val="00062714"/>
    <w:rsid w:val="000628A2"/>
    <w:rsid w:val="00083D0A"/>
    <w:rsid w:val="00085029"/>
    <w:rsid w:val="00094A77"/>
    <w:rsid w:val="00094AF3"/>
    <w:rsid w:val="000A7D80"/>
    <w:rsid w:val="000D67D8"/>
    <w:rsid w:val="000E03D2"/>
    <w:rsid w:val="000F3BBD"/>
    <w:rsid w:val="000F4B3B"/>
    <w:rsid w:val="001171D6"/>
    <w:rsid w:val="0012081A"/>
    <w:rsid w:val="001845FC"/>
    <w:rsid w:val="001854F7"/>
    <w:rsid w:val="001A7602"/>
    <w:rsid w:val="001A7676"/>
    <w:rsid w:val="001C6AAD"/>
    <w:rsid w:val="001D35C4"/>
    <w:rsid w:val="002016FB"/>
    <w:rsid w:val="002207EF"/>
    <w:rsid w:val="00251FED"/>
    <w:rsid w:val="002546A2"/>
    <w:rsid w:val="002556BB"/>
    <w:rsid w:val="00272B36"/>
    <w:rsid w:val="00292FD9"/>
    <w:rsid w:val="002941DD"/>
    <w:rsid w:val="002962E3"/>
    <w:rsid w:val="002E31EE"/>
    <w:rsid w:val="002F14DF"/>
    <w:rsid w:val="003224FE"/>
    <w:rsid w:val="0034475B"/>
    <w:rsid w:val="00351787"/>
    <w:rsid w:val="00356681"/>
    <w:rsid w:val="00364E36"/>
    <w:rsid w:val="0036754F"/>
    <w:rsid w:val="00371849"/>
    <w:rsid w:val="00373185"/>
    <w:rsid w:val="003D0F3B"/>
    <w:rsid w:val="004125E1"/>
    <w:rsid w:val="004335B0"/>
    <w:rsid w:val="004343FA"/>
    <w:rsid w:val="004743E1"/>
    <w:rsid w:val="00486795"/>
    <w:rsid w:val="004A6B0F"/>
    <w:rsid w:val="004C7A7A"/>
    <w:rsid w:val="004E17C8"/>
    <w:rsid w:val="005034BC"/>
    <w:rsid w:val="00514176"/>
    <w:rsid w:val="00584D4E"/>
    <w:rsid w:val="0059298C"/>
    <w:rsid w:val="0059600A"/>
    <w:rsid w:val="00596676"/>
    <w:rsid w:val="005A6F04"/>
    <w:rsid w:val="005B24B6"/>
    <w:rsid w:val="005C0EBB"/>
    <w:rsid w:val="005C6372"/>
    <w:rsid w:val="005F5FDA"/>
    <w:rsid w:val="005F6B33"/>
    <w:rsid w:val="0061608F"/>
    <w:rsid w:val="00651CBD"/>
    <w:rsid w:val="006571FA"/>
    <w:rsid w:val="006803FA"/>
    <w:rsid w:val="00683FE9"/>
    <w:rsid w:val="00696B6D"/>
    <w:rsid w:val="006B685F"/>
    <w:rsid w:val="006C5BCD"/>
    <w:rsid w:val="006F67BD"/>
    <w:rsid w:val="00747CE0"/>
    <w:rsid w:val="00767E2C"/>
    <w:rsid w:val="0077782A"/>
    <w:rsid w:val="007C2C99"/>
    <w:rsid w:val="007C6D93"/>
    <w:rsid w:val="007E166C"/>
    <w:rsid w:val="007F3575"/>
    <w:rsid w:val="008030A6"/>
    <w:rsid w:val="00832BD7"/>
    <w:rsid w:val="008402A7"/>
    <w:rsid w:val="00847086"/>
    <w:rsid w:val="0086633A"/>
    <w:rsid w:val="00874ED2"/>
    <w:rsid w:val="00876574"/>
    <w:rsid w:val="00886DF4"/>
    <w:rsid w:val="008A02B9"/>
    <w:rsid w:val="008C6414"/>
    <w:rsid w:val="009112ED"/>
    <w:rsid w:val="00923195"/>
    <w:rsid w:val="009267EF"/>
    <w:rsid w:val="00927892"/>
    <w:rsid w:val="00933E1A"/>
    <w:rsid w:val="00946A15"/>
    <w:rsid w:val="009510A9"/>
    <w:rsid w:val="00970129"/>
    <w:rsid w:val="00981FA7"/>
    <w:rsid w:val="009A7995"/>
    <w:rsid w:val="009B3F89"/>
    <w:rsid w:val="009B5E90"/>
    <w:rsid w:val="00A0176A"/>
    <w:rsid w:val="00A07014"/>
    <w:rsid w:val="00A52416"/>
    <w:rsid w:val="00A637D4"/>
    <w:rsid w:val="00A9335C"/>
    <w:rsid w:val="00A94757"/>
    <w:rsid w:val="00AA0F8A"/>
    <w:rsid w:val="00AA39F2"/>
    <w:rsid w:val="00AA4723"/>
    <w:rsid w:val="00AC224B"/>
    <w:rsid w:val="00AF7052"/>
    <w:rsid w:val="00B00BF6"/>
    <w:rsid w:val="00B059B8"/>
    <w:rsid w:val="00B279D7"/>
    <w:rsid w:val="00B443C3"/>
    <w:rsid w:val="00B613E5"/>
    <w:rsid w:val="00B957E1"/>
    <w:rsid w:val="00BA46B1"/>
    <w:rsid w:val="00BB1F8E"/>
    <w:rsid w:val="00BD57A6"/>
    <w:rsid w:val="00BD74E5"/>
    <w:rsid w:val="00BE0E7F"/>
    <w:rsid w:val="00C10B16"/>
    <w:rsid w:val="00C20D9D"/>
    <w:rsid w:val="00C56E91"/>
    <w:rsid w:val="00C950DC"/>
    <w:rsid w:val="00CC1F3E"/>
    <w:rsid w:val="00CC4AC4"/>
    <w:rsid w:val="00CC6237"/>
    <w:rsid w:val="00CE77FB"/>
    <w:rsid w:val="00D00C26"/>
    <w:rsid w:val="00D0576B"/>
    <w:rsid w:val="00D24854"/>
    <w:rsid w:val="00D5484C"/>
    <w:rsid w:val="00D54C80"/>
    <w:rsid w:val="00D81696"/>
    <w:rsid w:val="00D96AED"/>
    <w:rsid w:val="00D97F39"/>
    <w:rsid w:val="00DA5FE5"/>
    <w:rsid w:val="00DC1D9A"/>
    <w:rsid w:val="00DE4C9B"/>
    <w:rsid w:val="00DF6595"/>
    <w:rsid w:val="00E02141"/>
    <w:rsid w:val="00E06966"/>
    <w:rsid w:val="00E2054C"/>
    <w:rsid w:val="00E237D9"/>
    <w:rsid w:val="00E46C54"/>
    <w:rsid w:val="00E616FC"/>
    <w:rsid w:val="00EA7196"/>
    <w:rsid w:val="00EB055A"/>
    <w:rsid w:val="00EF2FCE"/>
    <w:rsid w:val="00F22CAE"/>
    <w:rsid w:val="00F4041E"/>
    <w:rsid w:val="00F4409F"/>
    <w:rsid w:val="00F612AC"/>
    <w:rsid w:val="00F6420A"/>
    <w:rsid w:val="00F749E1"/>
    <w:rsid w:val="00F87A50"/>
    <w:rsid w:val="00FC204D"/>
    <w:rsid w:val="00FE14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02A7"/>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pPr>
      <w:keepNext/>
      <w:keepLines/>
      <w:numPr>
        <w:numId w:val="24"/>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pPr>
      <w:spacing w:before="240"/>
      <w:ind w:firstLine="425"/>
      <w:outlineLvl w:val="5"/>
    </w:pPr>
  </w:style>
  <w:style w:type="paragraph" w:customStyle="1" w:styleId="lnek">
    <w:name w:val="Článek"/>
    <w:basedOn w:val="Normln"/>
    <w:next w:val="Textodstavce"/>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pPr>
      <w:numPr>
        <w:ilvl w:val="3"/>
        <w:numId w:val="24"/>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8402A7"/>
    <w:pPr>
      <w:spacing w:before="120"/>
      <w:outlineLvl w:val="0"/>
    </w:pPr>
    <w:rPr>
      <w:rFonts w:ascii="Arial" w:hAnsi="Arial"/>
      <w:color w:val="0000FF"/>
      <w:sz w:val="22"/>
    </w:rPr>
  </w:style>
  <w:style w:type="paragraph" w:customStyle="1" w:styleId="Textodstavce">
    <w:name w:val="Text odstavce"/>
    <w:basedOn w:val="Normln"/>
    <w:pPr>
      <w:numPr>
        <w:ilvl w:val="2"/>
        <w:numId w:val="24"/>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emiHidden/>
  </w:style>
  <w:style w:type="paragraph" w:styleId="Zpat">
    <w:name w:val="footer"/>
    <w:basedOn w:val="Normln"/>
    <w:semiHidden/>
    <w:pPr>
      <w:tabs>
        <w:tab w:val="center" w:pos="4536"/>
        <w:tab w:val="right" w:pos="9072"/>
      </w:tabs>
    </w:pPr>
  </w:style>
  <w:style w:type="paragraph" w:styleId="Textpoznpodarou">
    <w:name w:val="footnote text"/>
    <w:basedOn w:val="Normln"/>
    <w:semiHidden/>
    <w:pPr>
      <w:tabs>
        <w:tab w:val="left" w:pos="425"/>
      </w:tabs>
      <w:ind w:left="425" w:hanging="425"/>
    </w:pPr>
    <w:rPr>
      <w:sz w:val="20"/>
    </w:rPr>
  </w:style>
  <w:style w:type="character" w:styleId="Znakapoznpodarou">
    <w:name w:val="footnote reference"/>
    <w:semiHidden/>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8402A7"/>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6"/>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semiHidden/>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semiHidden/>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semiHidden/>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02A7"/>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pPr>
      <w:keepNext/>
      <w:keepLines/>
      <w:numPr>
        <w:numId w:val="24"/>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pPr>
      <w:spacing w:before="240"/>
      <w:ind w:firstLine="425"/>
      <w:outlineLvl w:val="5"/>
    </w:pPr>
  </w:style>
  <w:style w:type="paragraph" w:customStyle="1" w:styleId="lnek">
    <w:name w:val="Článek"/>
    <w:basedOn w:val="Normln"/>
    <w:next w:val="Textodstavce"/>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pPr>
      <w:numPr>
        <w:ilvl w:val="3"/>
        <w:numId w:val="24"/>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8402A7"/>
    <w:pPr>
      <w:spacing w:before="120"/>
      <w:outlineLvl w:val="0"/>
    </w:pPr>
    <w:rPr>
      <w:rFonts w:ascii="Arial" w:hAnsi="Arial"/>
      <w:color w:val="0000FF"/>
      <w:sz w:val="22"/>
    </w:rPr>
  </w:style>
  <w:style w:type="paragraph" w:customStyle="1" w:styleId="Textodstavce">
    <w:name w:val="Text odstavce"/>
    <w:basedOn w:val="Normln"/>
    <w:pPr>
      <w:numPr>
        <w:ilvl w:val="2"/>
        <w:numId w:val="24"/>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emiHidden/>
  </w:style>
  <w:style w:type="paragraph" w:styleId="Zpat">
    <w:name w:val="footer"/>
    <w:basedOn w:val="Normln"/>
    <w:semiHidden/>
    <w:pPr>
      <w:tabs>
        <w:tab w:val="center" w:pos="4536"/>
        <w:tab w:val="right" w:pos="9072"/>
      </w:tabs>
    </w:pPr>
  </w:style>
  <w:style w:type="paragraph" w:styleId="Textpoznpodarou">
    <w:name w:val="footnote text"/>
    <w:basedOn w:val="Normln"/>
    <w:semiHidden/>
    <w:pPr>
      <w:tabs>
        <w:tab w:val="left" w:pos="425"/>
      </w:tabs>
      <w:ind w:left="425" w:hanging="425"/>
    </w:pPr>
    <w:rPr>
      <w:sz w:val="20"/>
    </w:rPr>
  </w:style>
  <w:style w:type="character" w:styleId="Znakapoznpodarou">
    <w:name w:val="footnote reference"/>
    <w:semiHidden/>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8402A7"/>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6"/>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semiHidden/>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semiHidden/>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semiHidden/>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S:\Odbor32\33%20P&#345;&#237;ru&#269;ky%20a%20vzory,%20sekretari&#225;t\02%20Vzory\LN_Z&#225;kon_MT.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7895CA3-A5F0-4074-9953-3193FE9E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LN_Zákon_MT.dotm</Template>
  <TotalTime>81</TotalTime>
  <Pages>4</Pages>
  <Words>1306</Words>
  <Characters>8569</Characters>
  <Application>Microsoft Office Word</Application>
  <DocSecurity>0</DocSecurity>
  <Lines>136</Lines>
  <Paragraphs>44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Company>Ministerstvo financí</Company>
  <LinksUpToDate>false</LinksUpToDate>
  <CharactersWithSpaces>9831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Tuláček Michal Mgr.</dc:creator>
  <dc:description>Dokument původně založený na šabloně LN_Zákon verze 2.1</dc:description>
  <cp:lastModifiedBy>Tuláček Michal Mgr.</cp:lastModifiedBy>
  <cp:revision>12</cp:revision>
  <dcterms:created xsi:type="dcterms:W3CDTF">2018-11-13T10:55:00Z</dcterms:created>
  <dcterms:modified xsi:type="dcterms:W3CDTF">2019-02-01T16:33:00Z</dcterms:modified>
</cp:coreProperties>
</file>