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1FFB" w:rsidRPr="00191FFB" w:rsidRDefault="00191FFB" w:rsidP="00191FFB">
      <w:pPr>
        <w:jc w:val="center"/>
        <w:rPr>
          <w:rFonts w:ascii="Arial" w:hAnsi="Arial" w:cs="Arial"/>
          <w:b/>
          <w:sz w:val="24"/>
          <w:szCs w:val="24"/>
        </w:rPr>
      </w:pPr>
      <w:r w:rsidRPr="00191FFB">
        <w:rPr>
          <w:rFonts w:ascii="Arial" w:hAnsi="Arial" w:cs="Arial"/>
          <w:b/>
          <w:sz w:val="24"/>
          <w:szCs w:val="24"/>
        </w:rPr>
        <w:t>Připomínky</w:t>
      </w:r>
      <w:r w:rsidRPr="00191FFB">
        <w:rPr>
          <w:rFonts w:ascii="Arial" w:hAnsi="Arial" w:cs="Arial"/>
          <w:b/>
          <w:sz w:val="24"/>
          <w:szCs w:val="24"/>
        </w:rPr>
        <w:t xml:space="preserve"> KDP ČR</w:t>
      </w:r>
      <w:r w:rsidRPr="00191FFB">
        <w:rPr>
          <w:rFonts w:ascii="Arial" w:hAnsi="Arial" w:cs="Arial"/>
          <w:b/>
          <w:sz w:val="24"/>
          <w:szCs w:val="24"/>
        </w:rPr>
        <w:t xml:space="preserve"> k návrhu zákona, kterým se mění některé zákony v souvislosti s úpravou vybraných agend v působnosti Digitální a informační agentury</w:t>
      </w:r>
    </w:p>
    <w:p w:rsidR="00191FFB" w:rsidRPr="00191FFB" w:rsidRDefault="00191FFB" w:rsidP="00191FFB">
      <w:pPr>
        <w:jc w:val="both"/>
        <w:rPr>
          <w:rFonts w:ascii="Arial" w:hAnsi="Arial" w:cs="Arial"/>
          <w:sz w:val="24"/>
          <w:szCs w:val="24"/>
        </w:rPr>
      </w:pPr>
      <w:bookmarkStart w:id="0" w:name="_GoBack"/>
      <w:bookmarkEnd w:id="0"/>
    </w:p>
    <w:p w:rsidR="00191FFB" w:rsidRPr="00191FFB" w:rsidRDefault="00191FFB" w:rsidP="00191FFB">
      <w:pPr>
        <w:jc w:val="both"/>
        <w:rPr>
          <w:rFonts w:ascii="Arial" w:hAnsi="Arial" w:cs="Arial"/>
          <w:b/>
          <w:bCs/>
          <w:sz w:val="24"/>
          <w:szCs w:val="24"/>
        </w:rPr>
      </w:pPr>
      <w:r w:rsidRPr="00191FFB">
        <w:rPr>
          <w:rFonts w:ascii="Arial" w:hAnsi="Arial" w:cs="Arial"/>
          <w:b/>
          <w:bCs/>
          <w:sz w:val="24"/>
          <w:szCs w:val="24"/>
        </w:rPr>
        <w:t>Zásadní připomínka k důvodové zprávě novely zákona o elektronických úkonech a autorizované konverzi dokumentů</w:t>
      </w:r>
    </w:p>
    <w:p w:rsidR="00191FFB" w:rsidRPr="00191FFB" w:rsidRDefault="00191FFB" w:rsidP="00191FFB">
      <w:pPr>
        <w:jc w:val="both"/>
        <w:rPr>
          <w:rFonts w:ascii="Arial" w:hAnsi="Arial" w:cs="Arial"/>
          <w:sz w:val="24"/>
          <w:szCs w:val="24"/>
        </w:rPr>
      </w:pPr>
      <w:r w:rsidRPr="00191FFB">
        <w:rPr>
          <w:rFonts w:ascii="Arial" w:hAnsi="Arial" w:cs="Arial"/>
          <w:sz w:val="24"/>
          <w:szCs w:val="24"/>
        </w:rPr>
        <w:t>Dle odůvodnění hlavních principů této novely nedochází k žádným věcným změnám. Z textu důvodové zprávy lze dovodit, že k některým věcným změnám dochází, proto navrhuje důvodovou zprávu v některých bodech upravit.</w:t>
      </w:r>
    </w:p>
    <w:p w:rsidR="00191FFB" w:rsidRPr="00191FFB" w:rsidRDefault="00191FFB" w:rsidP="00191FFB">
      <w:pPr>
        <w:jc w:val="both"/>
        <w:rPr>
          <w:rFonts w:ascii="Arial" w:hAnsi="Arial" w:cs="Arial"/>
          <w:sz w:val="24"/>
          <w:szCs w:val="24"/>
        </w:rPr>
      </w:pPr>
      <w:r w:rsidRPr="00191FFB">
        <w:rPr>
          <w:rFonts w:ascii="Arial" w:hAnsi="Arial" w:cs="Arial"/>
          <w:sz w:val="24"/>
          <w:szCs w:val="24"/>
        </w:rPr>
        <w:t>V části K čl. V bodům 3 a 4 (§ 4 odst. 1 až 4 a § 4 odst. 6) je v pátém odstavci uvedeno: „Pokud jde o dělící linii mezi podnikajícími fyzickými osobami, kterým se má podle § 4 odst. 1 datová schránka podnikající fyzické osoby zřizovat ex officio (automaticky), a podnikajícími fyzickými osobami, kterým se má datová schránka podnikající fyzické osoby zřizovat na žádost, kritériem je, zda se podnikající fyzická osoba zapisuje či nezapisuje do registru osob.“</w:t>
      </w:r>
    </w:p>
    <w:p w:rsidR="00191FFB" w:rsidRPr="00191FFB" w:rsidRDefault="00191FFB" w:rsidP="00191FFB">
      <w:pPr>
        <w:jc w:val="both"/>
        <w:rPr>
          <w:rFonts w:ascii="Arial" w:hAnsi="Arial" w:cs="Arial"/>
          <w:sz w:val="24"/>
          <w:szCs w:val="24"/>
        </w:rPr>
      </w:pPr>
      <w:r w:rsidRPr="00191FFB">
        <w:rPr>
          <w:rFonts w:ascii="Arial" w:hAnsi="Arial" w:cs="Arial"/>
          <w:sz w:val="24"/>
          <w:szCs w:val="24"/>
        </w:rPr>
        <w:t>Tento text není pravdivý, neboť statutární auditoři, autorizovaní architekti, autorizovaní technici a autorizovaní zeměměřičtí inženýři se do ROS nezapisují v případě, že svou profesi nevykonávají jako podnikatelé, ale jako zaměstnanci. Doporučujeme text důvodové zprávy upravit.</w:t>
      </w:r>
    </w:p>
    <w:p w:rsidR="00191FFB" w:rsidRPr="00191FFB" w:rsidRDefault="00191FFB" w:rsidP="00191FFB">
      <w:pPr>
        <w:jc w:val="both"/>
        <w:rPr>
          <w:rFonts w:ascii="Arial" w:hAnsi="Arial" w:cs="Arial"/>
          <w:sz w:val="24"/>
          <w:szCs w:val="24"/>
        </w:rPr>
      </w:pPr>
      <w:r w:rsidRPr="00191FFB">
        <w:rPr>
          <w:rFonts w:ascii="Arial" w:hAnsi="Arial" w:cs="Arial"/>
          <w:sz w:val="24"/>
          <w:szCs w:val="24"/>
        </w:rPr>
        <w:t>Dále v šestém odstavci stejného bodu je uvedeno: „Tedy fyzická osoba, která je advokátem a současně i daňovým poradcem a výkonným umělcem v režimu osoby samostatně výdělečně činné, bude mít obligatorně zřízenu a zpřístupněnu datovou schránku podnikající fyzické osoby pro advokacii, datovou schránku podnikající fyzické osoby pro daňové poradenství a datovou schránku podnikající fyzické osoby pro činnost výkonného umělce (a jiné obecné podnikatelské aktivity).“</w:t>
      </w:r>
    </w:p>
    <w:p w:rsidR="00191FFB" w:rsidRPr="00191FFB" w:rsidRDefault="00191FFB" w:rsidP="00191FFB">
      <w:pPr>
        <w:jc w:val="both"/>
        <w:rPr>
          <w:rFonts w:ascii="Arial" w:hAnsi="Arial" w:cs="Arial"/>
          <w:sz w:val="24"/>
          <w:szCs w:val="24"/>
        </w:rPr>
      </w:pPr>
      <w:r w:rsidRPr="00191FFB">
        <w:rPr>
          <w:rFonts w:ascii="Arial" w:hAnsi="Arial" w:cs="Arial"/>
          <w:sz w:val="24"/>
          <w:szCs w:val="24"/>
        </w:rPr>
        <w:t xml:space="preserve">Fyzické osobě, která je advokátem (zapsaným v ROS) a daňovým poradcem (zapsaným v ROS) se zřizují tzv. profesní datové schránky. Pokud tato osoba nemá zapsanou v ROS další registrující agendu, tak jí nelze zřídit datovou schránku PFO (30) z důvodu chybějící registrující agendy, ani datovou schránku PFO_REQ (50) z důvodu jejího zápisu v ROS. V současné době nelze zřídit nikomu, kdo je zapsán v ROS datovou schránku PFO_REQ (50). Naproti tomu výkonný umělec není registrován v ROS. Pokud výkonný umělec nemá žádné další podnikatelské oprávnění, tak mu nelze zřídit datovou schránku PFO (30), ale je možné mu na žádost zřídit datovou schránku PFO_REQ (50). Z výše uvedeného znění není jasné, jak bylo myšleno. Zda bude umožněno osobám zapsaným v ROS, které nemohou mít zřízenu datovou schránku PFO (30), zřídit si datovou schránku PFO_REQ (50), nebo to možné nebude. Pokud nedochází k věcné změně tak doporučujeme text upravit např. takto: „Tedy fyzická osoba, která je advokátem a současně i daňovým poradcem a živnostníkem, bude mít obligatorně zřízenu a zpřístupněnu datovou schránku </w:t>
      </w:r>
      <w:r w:rsidRPr="00191FFB">
        <w:rPr>
          <w:rFonts w:ascii="Arial" w:hAnsi="Arial" w:cs="Arial"/>
          <w:sz w:val="24"/>
          <w:szCs w:val="24"/>
        </w:rPr>
        <w:lastRenderedPageBreak/>
        <w:t>podnikající fyzické osoby pro advokacii, datovou schránku podnikající fyzické osoby pro daňové poradenství a datovou schránku podnikající fyzické osoby pro činnost živnostníka (a jiné obecné podnikatelské aktivity, která se zapisuje do ROS).</w:t>
      </w:r>
    </w:p>
    <w:p w:rsidR="00191FFB" w:rsidRPr="00191FFB" w:rsidRDefault="00191FFB" w:rsidP="00191FFB">
      <w:pPr>
        <w:jc w:val="both"/>
        <w:rPr>
          <w:rFonts w:ascii="Arial" w:hAnsi="Arial" w:cs="Arial"/>
          <w:sz w:val="24"/>
          <w:szCs w:val="24"/>
        </w:rPr>
      </w:pPr>
      <w:r w:rsidRPr="00191FFB">
        <w:rPr>
          <w:rFonts w:ascii="Arial" w:hAnsi="Arial" w:cs="Arial"/>
          <w:sz w:val="24"/>
          <w:szCs w:val="24"/>
        </w:rPr>
        <w:t>V části K čl. V bodu 11 (§ 6 odst. 5) je uvedeno: „Úpravou odstavce 5 má být postavena najisto skutečnost, že v případě, že je fyzická osoba současně osobou, která vykonává působnost orgánu veřejné moci (takovou osobou může být např. notář), bude možné, aby byla této osobě zřízena jak datová schránka fyzické osoby nebo datová schránka podnikající fyzické osoby, tak datová schránka orgánu veřejné moci. Datové schránky fyzické osoby a podnikající fyzické osoby budou pochopitelně sloužit k doručování dokumentů a činění úkonů a právních jednání, které nesouvisí se statutem orgánu veřejné moci.“</w:t>
      </w:r>
    </w:p>
    <w:p w:rsidR="00191FFB" w:rsidRPr="00191FFB" w:rsidRDefault="00191FFB" w:rsidP="00191FFB">
      <w:pPr>
        <w:jc w:val="both"/>
        <w:rPr>
          <w:rFonts w:ascii="Arial" w:hAnsi="Arial" w:cs="Arial"/>
          <w:sz w:val="24"/>
          <w:szCs w:val="24"/>
        </w:rPr>
      </w:pPr>
      <w:r w:rsidRPr="00191FFB">
        <w:rPr>
          <w:rFonts w:ascii="Arial" w:hAnsi="Arial" w:cs="Arial"/>
          <w:sz w:val="24"/>
          <w:szCs w:val="24"/>
        </w:rPr>
        <w:t>Upozorňujeme, že notář nesmí mít žádné další podnikatelské oprávnění. Protože je notář zapsán v ROS, tak mu nelze zřídit datovou schránku PFO (30). Z výše uvedeného textu je nejasné, zda je možné notáři zřídit datovou schránku PFO_REQ (50), nebo to možné není. U jiných OVM jinou podnikatelskou činnost provozovat lze (např. insolvenční správce může být daňový poradce). Tyto osoby mají zřízenu některou z datových schránek podnikajících fyzických osob. Opět však není jasné, zda si daňový poradce, který je insolvenčním správcem, může požádat o zřízení datové schránky PFO_REQ (50). V současné době to není možné.</w:t>
      </w:r>
    </w:p>
    <w:p w:rsidR="00191FFB" w:rsidRPr="00191FFB" w:rsidRDefault="00191FFB" w:rsidP="00191FFB">
      <w:pPr>
        <w:jc w:val="both"/>
        <w:rPr>
          <w:rFonts w:ascii="Arial" w:hAnsi="Arial" w:cs="Arial"/>
          <w:sz w:val="24"/>
          <w:szCs w:val="24"/>
        </w:rPr>
      </w:pPr>
      <w:r w:rsidRPr="00191FFB">
        <w:rPr>
          <w:rFonts w:ascii="Arial" w:hAnsi="Arial" w:cs="Arial"/>
          <w:sz w:val="24"/>
          <w:szCs w:val="24"/>
        </w:rPr>
        <w:t>Dále v tomto ustanovení je zmínka o „činění úkonů a právních jednání, které nesouvisí se statutem orgánu veřejné moci“. Doposud je možné, aby fyzická osoba činila úkony a právní jednání z jakékoliv datové schránky, kterou má jako fyzická osoba zřízenu a zpřístupněnu. Např. je možné, aby daňový poradce zaslal odvolání proti pokutě za řízení vozidla s částečně zakrytou dopravní značkou (přestupek dle § 125c odst. 1 písm. a) bod 2 zákona o silničním provozu) z datové schránky daňového poradce, byť se jedná o přestupek, který spáchal jako fyzická osoba (viz rozsudek NSS 8 As 19/2023 – 31; dle tohoto rozsudku správní orgán musí doručovat do datové schránky fyzické osoby, a pokud by nebyla zpřístupněna, tak by doručoval v listinné podobě). Podobně může orgán veřejné moci činit podání ve věcech, které nesouvisí s jeho činností v postavení orgánu veřejné moci, z datové schránky OVM. Neexistuje žádný rozsudek, který by to zakazoval, naopak existuje rozsudek, dle kterého je možné, aby za právnickou osobu činil podání její člen statutárního orgánu z vlastní datové schránky fyzické osoby (viz rozsudek NS 27 Cdo 143/2020). Předpokládáme, že ani v tomto nedochází k věcné změně.</w:t>
      </w:r>
    </w:p>
    <w:p w:rsidR="00191FFB" w:rsidRPr="00191FFB" w:rsidRDefault="00191FFB" w:rsidP="00191FFB">
      <w:pPr>
        <w:jc w:val="both"/>
        <w:rPr>
          <w:rFonts w:ascii="Arial" w:hAnsi="Arial" w:cs="Arial"/>
          <w:sz w:val="24"/>
          <w:szCs w:val="24"/>
        </w:rPr>
      </w:pPr>
      <w:r w:rsidRPr="00191FFB">
        <w:rPr>
          <w:rFonts w:ascii="Arial" w:hAnsi="Arial" w:cs="Arial"/>
          <w:sz w:val="24"/>
          <w:szCs w:val="24"/>
        </w:rPr>
        <w:t>Z této části ani nevyplývá, kam budou fyzické osobě, která je orgánem veřejné moci a nemá žádné další podnikatelské oprávnění doručovány dokumenty vztahující se k její podnikatelské činnosti (např. zahájení kontroly orgánu sociálního zabezpečení v oblasti mzdových odvodů zaměstnanců této fyzické osoby).</w:t>
      </w:r>
    </w:p>
    <w:p w:rsidR="00191FFB" w:rsidRPr="00191FFB" w:rsidRDefault="00191FFB" w:rsidP="00191FFB">
      <w:pPr>
        <w:jc w:val="both"/>
        <w:rPr>
          <w:rFonts w:ascii="Arial" w:hAnsi="Arial" w:cs="Arial"/>
          <w:sz w:val="24"/>
          <w:szCs w:val="24"/>
        </w:rPr>
      </w:pPr>
      <w:r w:rsidRPr="00191FFB">
        <w:rPr>
          <w:rFonts w:ascii="Arial" w:hAnsi="Arial" w:cs="Arial"/>
          <w:sz w:val="24"/>
          <w:szCs w:val="24"/>
        </w:rPr>
        <w:t xml:space="preserve">Doporučujeme text upravit např. takto: „Úpravou odstavce 5 má být postavena najisto skutečnost, že v případě, že je fyzická osoba současně osobou, která vykonává působnost orgánu veřejné moci (takovou osobou může být např. insolvenční správce), </w:t>
      </w:r>
      <w:r w:rsidRPr="00191FFB">
        <w:rPr>
          <w:rFonts w:ascii="Arial" w:hAnsi="Arial" w:cs="Arial"/>
          <w:sz w:val="24"/>
          <w:szCs w:val="24"/>
        </w:rPr>
        <w:lastRenderedPageBreak/>
        <w:t>bude možné, aby byla této osobě zřízena jak datová schránka fyzické osoby nebo datová schránka podnikající fyzické osoby (pokud dle § 4 odst. 1 ji bude možné zřídit), tak datová schránka orgánu veřejné moci. Datové schránky fyzické osoby a podnikající fyzické osoby budou pochopitelně sloužit k doručování dokumentů, které nesouvisí se statutem orgánu veřejné moci. Pokud nebude mít fyzická osoba, které je orgánem veřejné moci, zpřístupněnu datovou schránku podnikající fyzické osoby, tak k doručování dokumentů, které souvisí s podnikatelskou činností, bude sloužit jeho datová schránka orgánu veřejné moci.“</w:t>
      </w:r>
    </w:p>
    <w:p w:rsidR="00191FFB" w:rsidRPr="00191FFB" w:rsidRDefault="00191FFB" w:rsidP="00191FFB">
      <w:pPr>
        <w:jc w:val="both"/>
        <w:rPr>
          <w:rFonts w:ascii="Arial" w:hAnsi="Arial" w:cs="Arial"/>
          <w:b/>
          <w:bCs/>
          <w:sz w:val="24"/>
          <w:szCs w:val="24"/>
        </w:rPr>
      </w:pPr>
      <w:r w:rsidRPr="00191FFB">
        <w:rPr>
          <w:rFonts w:ascii="Arial" w:hAnsi="Arial" w:cs="Arial"/>
          <w:b/>
          <w:bCs/>
          <w:sz w:val="24"/>
          <w:szCs w:val="24"/>
        </w:rPr>
        <w:t>Tato připomínka je zásadní.</w:t>
      </w:r>
    </w:p>
    <w:p w:rsidR="00191FFB" w:rsidRPr="00191FFB" w:rsidRDefault="00191FFB" w:rsidP="00191FFB">
      <w:pPr>
        <w:jc w:val="both"/>
        <w:rPr>
          <w:rFonts w:ascii="Arial" w:hAnsi="Arial" w:cs="Arial"/>
          <w:sz w:val="24"/>
          <w:szCs w:val="24"/>
        </w:rPr>
      </w:pPr>
    </w:p>
    <w:p w:rsidR="00191FFB" w:rsidRPr="00191FFB" w:rsidRDefault="00191FFB" w:rsidP="00191FFB">
      <w:pPr>
        <w:jc w:val="both"/>
        <w:rPr>
          <w:rFonts w:ascii="Arial" w:hAnsi="Arial" w:cs="Arial"/>
          <w:b/>
          <w:bCs/>
          <w:sz w:val="24"/>
          <w:szCs w:val="24"/>
        </w:rPr>
      </w:pPr>
      <w:r w:rsidRPr="00191FFB">
        <w:rPr>
          <w:rFonts w:ascii="Arial" w:hAnsi="Arial" w:cs="Arial"/>
          <w:b/>
          <w:bCs/>
          <w:sz w:val="24"/>
          <w:szCs w:val="24"/>
        </w:rPr>
        <w:t>Zásadní připomínka k novele zákona o elektronických úkonech a autorizované konverzi dokumentů</w:t>
      </w:r>
    </w:p>
    <w:p w:rsidR="00191FFB" w:rsidRPr="00191FFB" w:rsidRDefault="00191FFB" w:rsidP="00191FFB">
      <w:pPr>
        <w:jc w:val="both"/>
        <w:rPr>
          <w:rFonts w:ascii="Arial" w:hAnsi="Arial" w:cs="Arial"/>
          <w:sz w:val="24"/>
          <w:szCs w:val="24"/>
        </w:rPr>
      </w:pPr>
      <w:r w:rsidRPr="00191FFB">
        <w:rPr>
          <w:rFonts w:ascii="Arial" w:hAnsi="Arial" w:cs="Arial"/>
          <w:sz w:val="24"/>
          <w:szCs w:val="24"/>
        </w:rPr>
        <w:t>V zákoně není dostatečně vyřešena situace, kdy podnikatel nezapsaný v ROS (např. autor) je zapsán do ROS (např. vznikem oprávnění provozování živnosti). Tato situace není popsána ani v § 4, ani v § 11. Tedy není uvedeno, zda se datová schránka PFO_REQ (50) transformuje na datovou schránku PFO (30), nebo zda datová schránka PFO_REQ (50) je znepřístupněna a nově zřízena jiná datová schránka PFO (30).</w:t>
      </w:r>
    </w:p>
    <w:p w:rsidR="00191FFB" w:rsidRPr="00191FFB" w:rsidRDefault="00191FFB" w:rsidP="00191FFB">
      <w:pPr>
        <w:jc w:val="both"/>
        <w:rPr>
          <w:rFonts w:ascii="Arial" w:hAnsi="Arial" w:cs="Arial"/>
          <w:sz w:val="24"/>
          <w:szCs w:val="24"/>
        </w:rPr>
      </w:pPr>
      <w:r w:rsidRPr="00191FFB">
        <w:rPr>
          <w:rFonts w:ascii="Arial" w:hAnsi="Arial" w:cs="Arial"/>
          <w:sz w:val="24"/>
          <w:szCs w:val="24"/>
        </w:rPr>
        <w:t>Není ani dostatečně zřejmé, jakým způsobem se nakládá s datovou schránkou právnické osoby, která se stala orgánem veřejné moci.</w:t>
      </w:r>
    </w:p>
    <w:p w:rsidR="00191FFB" w:rsidRPr="00191FFB" w:rsidRDefault="00191FFB" w:rsidP="00191FFB">
      <w:pPr>
        <w:jc w:val="both"/>
        <w:rPr>
          <w:rFonts w:ascii="Arial" w:hAnsi="Arial" w:cs="Arial"/>
          <w:sz w:val="24"/>
          <w:szCs w:val="24"/>
        </w:rPr>
      </w:pPr>
      <w:r w:rsidRPr="00191FFB">
        <w:rPr>
          <w:rFonts w:ascii="Arial" w:hAnsi="Arial" w:cs="Arial"/>
          <w:sz w:val="24"/>
          <w:szCs w:val="24"/>
        </w:rPr>
        <w:t>Pokud má být novela zpřesňující některé v praxi možné situace, bylo by vhodné je do zákona uvést.</w:t>
      </w:r>
    </w:p>
    <w:p w:rsidR="00191FFB" w:rsidRPr="00191FFB" w:rsidRDefault="00191FFB" w:rsidP="00191FFB">
      <w:pPr>
        <w:jc w:val="both"/>
        <w:rPr>
          <w:rFonts w:ascii="Arial" w:hAnsi="Arial" w:cs="Arial"/>
          <w:b/>
          <w:bCs/>
          <w:sz w:val="24"/>
          <w:szCs w:val="24"/>
        </w:rPr>
      </w:pPr>
      <w:r w:rsidRPr="00191FFB">
        <w:rPr>
          <w:rFonts w:ascii="Arial" w:hAnsi="Arial" w:cs="Arial"/>
          <w:b/>
          <w:bCs/>
          <w:sz w:val="24"/>
          <w:szCs w:val="24"/>
        </w:rPr>
        <w:t>Tato připomínka je zásadní.</w:t>
      </w:r>
    </w:p>
    <w:p w:rsidR="00191FFB" w:rsidRPr="00191FFB" w:rsidRDefault="00191FFB" w:rsidP="00191FFB">
      <w:pPr>
        <w:jc w:val="both"/>
        <w:rPr>
          <w:rFonts w:ascii="Arial" w:hAnsi="Arial" w:cs="Arial"/>
          <w:sz w:val="24"/>
          <w:szCs w:val="24"/>
        </w:rPr>
      </w:pPr>
    </w:p>
    <w:p w:rsidR="00191FFB" w:rsidRPr="00191FFB" w:rsidRDefault="00191FFB" w:rsidP="00191FFB">
      <w:pPr>
        <w:jc w:val="both"/>
        <w:rPr>
          <w:rFonts w:ascii="Arial" w:hAnsi="Arial" w:cs="Arial"/>
          <w:sz w:val="24"/>
          <w:szCs w:val="24"/>
        </w:rPr>
      </w:pPr>
      <w:r w:rsidRPr="00191FFB">
        <w:rPr>
          <w:rFonts w:ascii="Arial" w:hAnsi="Arial" w:cs="Arial"/>
          <w:sz w:val="24"/>
          <w:szCs w:val="24"/>
        </w:rPr>
        <w:t>Vypracoval: Ing. Pavel Říha, daňový poradce ev. č. 04597, člen Sekce pro profesní otázky KDP ČR, člen Sekce pro informační technologie KDP ČR, člen Sekce správy daní a poplatků KDP ČR</w:t>
      </w:r>
    </w:p>
    <w:p w:rsidR="00191FFB" w:rsidRPr="00191FFB" w:rsidRDefault="00191FFB" w:rsidP="00191FFB">
      <w:pPr>
        <w:jc w:val="both"/>
        <w:rPr>
          <w:rFonts w:ascii="Arial" w:hAnsi="Arial" w:cs="Arial"/>
          <w:sz w:val="24"/>
          <w:szCs w:val="24"/>
        </w:rPr>
      </w:pPr>
    </w:p>
    <w:p w:rsidR="00345DCF" w:rsidRPr="00191FFB" w:rsidRDefault="00345DCF" w:rsidP="009815CB">
      <w:pPr>
        <w:jc w:val="both"/>
        <w:rPr>
          <w:rFonts w:ascii="Arial" w:hAnsi="Arial" w:cs="Arial"/>
          <w:sz w:val="24"/>
          <w:szCs w:val="24"/>
        </w:rPr>
      </w:pPr>
    </w:p>
    <w:p w:rsidR="004D4FD6" w:rsidRPr="00191FFB" w:rsidRDefault="004D4FD6" w:rsidP="004D4FD6">
      <w:pPr>
        <w:jc w:val="both"/>
        <w:rPr>
          <w:rFonts w:ascii="Arial" w:hAnsi="Arial" w:cs="Arial"/>
          <w:sz w:val="24"/>
          <w:szCs w:val="24"/>
        </w:rPr>
      </w:pPr>
      <w:r w:rsidRPr="00191FFB">
        <w:rPr>
          <w:rFonts w:ascii="Arial" w:hAnsi="Arial" w:cs="Arial"/>
          <w:sz w:val="24"/>
          <w:szCs w:val="24"/>
        </w:rPr>
        <w:t>Ing. Petra Pospíšilová</w:t>
      </w:r>
    </w:p>
    <w:p w:rsidR="004D4FD6" w:rsidRPr="00191FFB" w:rsidRDefault="004D4FD6" w:rsidP="004D4FD6">
      <w:pPr>
        <w:jc w:val="both"/>
        <w:rPr>
          <w:rFonts w:ascii="Arial" w:hAnsi="Arial" w:cs="Arial"/>
          <w:sz w:val="24"/>
          <w:szCs w:val="24"/>
        </w:rPr>
      </w:pPr>
      <w:r w:rsidRPr="00191FFB">
        <w:rPr>
          <w:rFonts w:ascii="Arial" w:hAnsi="Arial" w:cs="Arial"/>
          <w:sz w:val="24"/>
          <w:szCs w:val="24"/>
        </w:rPr>
        <w:t>prezidentka KDP ČR</w:t>
      </w:r>
    </w:p>
    <w:sectPr w:rsidR="004D4FD6" w:rsidRPr="00191FFB" w:rsidSect="003368E6">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1B6E" w:rsidRDefault="00E91B6E" w:rsidP="00527885">
      <w:pPr>
        <w:spacing w:after="0" w:line="240" w:lineRule="auto"/>
      </w:pPr>
      <w:r>
        <w:separator/>
      </w:r>
    </w:p>
  </w:endnote>
  <w:endnote w:type="continuationSeparator" w:id="0">
    <w:p w:rsidR="00E91B6E" w:rsidRDefault="00E91B6E" w:rsidP="00527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0616769"/>
      <w:docPartObj>
        <w:docPartGallery w:val="Page Numbers (Bottom of Page)"/>
        <w:docPartUnique/>
      </w:docPartObj>
    </w:sdtPr>
    <w:sdtEndPr/>
    <w:sdtContent>
      <w:p w:rsidR="00E91B6E" w:rsidRDefault="00C8270B" w:rsidP="00345DCF">
        <w:pPr>
          <w:pStyle w:val="Zpat"/>
          <w:pBdr>
            <w:top w:val="single" w:sz="4" w:space="1" w:color="auto"/>
          </w:pBdr>
          <w:jc w:val="center"/>
        </w:pPr>
        <w:r>
          <w:fldChar w:fldCharType="begin"/>
        </w:r>
        <w:r>
          <w:instrText xml:space="preserve"> PAGE   \* MERGEFORMAT </w:instrText>
        </w:r>
        <w:r>
          <w:fldChar w:fldCharType="separate"/>
        </w:r>
        <w:r w:rsidR="00A317F8">
          <w:rPr>
            <w:noProof/>
          </w:rPr>
          <w:t>1</w:t>
        </w:r>
        <w:r>
          <w:rPr>
            <w:noProof/>
          </w:rPr>
          <w:fldChar w:fldCharType="end"/>
        </w:r>
      </w:p>
    </w:sdtContent>
  </w:sdt>
  <w:p w:rsidR="00E91B6E" w:rsidRDefault="00E91B6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1B6E" w:rsidRDefault="00E91B6E" w:rsidP="00527885">
      <w:pPr>
        <w:spacing w:after="0" w:line="240" w:lineRule="auto"/>
      </w:pPr>
      <w:r>
        <w:separator/>
      </w:r>
    </w:p>
  </w:footnote>
  <w:footnote w:type="continuationSeparator" w:id="0">
    <w:p w:rsidR="00E91B6E" w:rsidRDefault="00E91B6E" w:rsidP="005278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B6E" w:rsidRDefault="00191FFB" w:rsidP="00345DCF">
    <w:pPr>
      <w:pStyle w:val="Zhlav"/>
      <w:pBdr>
        <w:bottom w:val="single" w:sz="4" w:space="1" w:color="auto"/>
      </w:pBdr>
    </w:pPr>
    <w:r>
      <w:t>07. 05. 2024</w:t>
    </w:r>
    <w:r w:rsidR="00B953EF">
      <w:tab/>
    </w:r>
    <w:r w:rsidR="00B953EF">
      <w:tab/>
      <w:t>Připomínky KDP ČR</w:t>
    </w:r>
    <w:r w:rsidR="00E91B6E">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336D"/>
    <w:multiLevelType w:val="hybridMultilevel"/>
    <w:tmpl w:val="23AE3B5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 w15:restartNumberingAfterBreak="0">
    <w:nsid w:val="0AB327BC"/>
    <w:multiLevelType w:val="hybridMultilevel"/>
    <w:tmpl w:val="20166712"/>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9225C6D"/>
    <w:multiLevelType w:val="hybridMultilevel"/>
    <w:tmpl w:val="39EEAF24"/>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33C2490A"/>
    <w:multiLevelType w:val="hybridMultilevel"/>
    <w:tmpl w:val="6D167202"/>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4" w15:restartNumberingAfterBreak="0">
    <w:nsid w:val="60E92278"/>
    <w:multiLevelType w:val="hybridMultilevel"/>
    <w:tmpl w:val="8468F7A8"/>
    <w:lvl w:ilvl="0" w:tplc="914CBB86">
      <w:start w:val="30"/>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59A"/>
    <w:rsid w:val="000569A2"/>
    <w:rsid w:val="00083E55"/>
    <w:rsid w:val="000C5E97"/>
    <w:rsid w:val="000D259A"/>
    <w:rsid w:val="000E25BB"/>
    <w:rsid w:val="00153F13"/>
    <w:rsid w:val="00161B02"/>
    <w:rsid w:val="00174CD7"/>
    <w:rsid w:val="00191FFB"/>
    <w:rsid w:val="001E51D8"/>
    <w:rsid w:val="00276F5E"/>
    <w:rsid w:val="003368E6"/>
    <w:rsid w:val="00345DCF"/>
    <w:rsid w:val="0038594A"/>
    <w:rsid w:val="00386D35"/>
    <w:rsid w:val="003E1F30"/>
    <w:rsid w:val="00433FA1"/>
    <w:rsid w:val="004506FB"/>
    <w:rsid w:val="004A2353"/>
    <w:rsid w:val="004D4FD6"/>
    <w:rsid w:val="004E3382"/>
    <w:rsid w:val="00527885"/>
    <w:rsid w:val="005A5793"/>
    <w:rsid w:val="006169B6"/>
    <w:rsid w:val="00644B69"/>
    <w:rsid w:val="00672789"/>
    <w:rsid w:val="00702390"/>
    <w:rsid w:val="00721113"/>
    <w:rsid w:val="0074242E"/>
    <w:rsid w:val="007549D3"/>
    <w:rsid w:val="007A1A02"/>
    <w:rsid w:val="007C5B58"/>
    <w:rsid w:val="008228F7"/>
    <w:rsid w:val="00833D6A"/>
    <w:rsid w:val="00853974"/>
    <w:rsid w:val="00897D24"/>
    <w:rsid w:val="008C27C8"/>
    <w:rsid w:val="008F1B7B"/>
    <w:rsid w:val="008F79F0"/>
    <w:rsid w:val="009815CB"/>
    <w:rsid w:val="009A5656"/>
    <w:rsid w:val="00A13C48"/>
    <w:rsid w:val="00A15507"/>
    <w:rsid w:val="00A317F8"/>
    <w:rsid w:val="00AD46C7"/>
    <w:rsid w:val="00B46165"/>
    <w:rsid w:val="00B64B32"/>
    <w:rsid w:val="00B9185E"/>
    <w:rsid w:val="00B953EF"/>
    <w:rsid w:val="00BF0439"/>
    <w:rsid w:val="00BF4C7D"/>
    <w:rsid w:val="00C40FFB"/>
    <w:rsid w:val="00C8270B"/>
    <w:rsid w:val="00CD7AAA"/>
    <w:rsid w:val="00D200A7"/>
    <w:rsid w:val="00D73CBE"/>
    <w:rsid w:val="00D8291D"/>
    <w:rsid w:val="00DA328A"/>
    <w:rsid w:val="00DC462B"/>
    <w:rsid w:val="00E413C1"/>
    <w:rsid w:val="00E91B6E"/>
    <w:rsid w:val="00E9587D"/>
    <w:rsid w:val="00EC4AB5"/>
    <w:rsid w:val="00EE4064"/>
    <w:rsid w:val="00F242D3"/>
    <w:rsid w:val="00F733FC"/>
    <w:rsid w:val="00FA0AEE"/>
    <w:rsid w:val="00FA33DF"/>
    <w:rsid w:val="00FB0D9D"/>
    <w:rsid w:val="00FB4DC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32A0B"/>
  <w15:docId w15:val="{792A9F78-9A05-470F-9A8A-C44057701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53F13"/>
    <w:pPr>
      <w:spacing w:after="200" w:line="276" w:lineRule="auto"/>
    </w:pPr>
    <w:rPr>
      <w:rFonts w:eastAsiaTheme="minorEastAsia"/>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527885"/>
    <w:pPr>
      <w:spacing w:after="160" w:line="259" w:lineRule="auto"/>
      <w:ind w:left="720"/>
      <w:contextualSpacing/>
    </w:pPr>
    <w:rPr>
      <w:rFonts w:eastAsiaTheme="minorHAnsi"/>
      <w:lang w:eastAsia="en-US"/>
    </w:rPr>
  </w:style>
  <w:style w:type="paragraph" w:styleId="Textpoznpodarou">
    <w:name w:val="footnote text"/>
    <w:basedOn w:val="Normln"/>
    <w:link w:val="TextpoznpodarouChar"/>
    <w:uiPriority w:val="99"/>
    <w:semiHidden/>
    <w:unhideWhenUsed/>
    <w:rsid w:val="00527885"/>
    <w:pPr>
      <w:spacing w:after="0" w:line="240" w:lineRule="auto"/>
    </w:pPr>
    <w:rPr>
      <w:rFonts w:eastAsiaTheme="minorHAnsi"/>
      <w:sz w:val="20"/>
      <w:szCs w:val="20"/>
      <w:lang w:eastAsia="en-US"/>
    </w:rPr>
  </w:style>
  <w:style w:type="character" w:customStyle="1" w:styleId="TextpoznpodarouChar">
    <w:name w:val="Text pozn. pod čarou Char"/>
    <w:basedOn w:val="Standardnpsmoodstavce"/>
    <w:link w:val="Textpoznpodarou"/>
    <w:uiPriority w:val="99"/>
    <w:semiHidden/>
    <w:rsid w:val="00527885"/>
    <w:rPr>
      <w:sz w:val="20"/>
      <w:szCs w:val="20"/>
    </w:rPr>
  </w:style>
  <w:style w:type="character" w:styleId="Znakapoznpodarou">
    <w:name w:val="footnote reference"/>
    <w:basedOn w:val="Standardnpsmoodstavce"/>
    <w:uiPriority w:val="99"/>
    <w:semiHidden/>
    <w:unhideWhenUsed/>
    <w:rsid w:val="00527885"/>
    <w:rPr>
      <w:vertAlign w:val="superscript"/>
    </w:rPr>
  </w:style>
  <w:style w:type="character" w:styleId="Odkaznakoment">
    <w:name w:val="annotation reference"/>
    <w:basedOn w:val="Standardnpsmoodstavce"/>
    <w:uiPriority w:val="99"/>
    <w:semiHidden/>
    <w:unhideWhenUsed/>
    <w:rsid w:val="00527885"/>
    <w:rPr>
      <w:sz w:val="16"/>
      <w:szCs w:val="16"/>
    </w:rPr>
  </w:style>
  <w:style w:type="paragraph" w:styleId="Textkomente">
    <w:name w:val="annotation text"/>
    <w:basedOn w:val="Normln"/>
    <w:link w:val="TextkomenteChar"/>
    <w:uiPriority w:val="99"/>
    <w:unhideWhenUsed/>
    <w:rsid w:val="00527885"/>
    <w:pPr>
      <w:spacing w:line="240" w:lineRule="auto"/>
    </w:pPr>
    <w:rPr>
      <w:sz w:val="20"/>
      <w:szCs w:val="20"/>
    </w:rPr>
  </w:style>
  <w:style w:type="character" w:customStyle="1" w:styleId="TextkomenteChar">
    <w:name w:val="Text komentáře Char"/>
    <w:basedOn w:val="Standardnpsmoodstavce"/>
    <w:link w:val="Textkomente"/>
    <w:uiPriority w:val="99"/>
    <w:rsid w:val="00527885"/>
    <w:rPr>
      <w:sz w:val="20"/>
      <w:szCs w:val="20"/>
    </w:rPr>
  </w:style>
  <w:style w:type="paragraph" w:styleId="Pedmtkomente">
    <w:name w:val="annotation subject"/>
    <w:basedOn w:val="Textkomente"/>
    <w:next w:val="Textkomente"/>
    <w:link w:val="PedmtkomenteChar"/>
    <w:uiPriority w:val="99"/>
    <w:semiHidden/>
    <w:unhideWhenUsed/>
    <w:rsid w:val="00FB4DC4"/>
    <w:rPr>
      <w:b/>
      <w:bCs/>
    </w:rPr>
  </w:style>
  <w:style w:type="character" w:customStyle="1" w:styleId="PedmtkomenteChar">
    <w:name w:val="Předmět komentáře Char"/>
    <w:basedOn w:val="TextkomenteChar"/>
    <w:link w:val="Pedmtkomente"/>
    <w:uiPriority w:val="99"/>
    <w:semiHidden/>
    <w:rsid w:val="00FB4DC4"/>
    <w:rPr>
      <w:b/>
      <w:bCs/>
      <w:sz w:val="20"/>
      <w:szCs w:val="20"/>
    </w:rPr>
  </w:style>
  <w:style w:type="paragraph" w:styleId="Revize">
    <w:name w:val="Revision"/>
    <w:hidden/>
    <w:uiPriority w:val="99"/>
    <w:semiHidden/>
    <w:rsid w:val="00FB4DC4"/>
    <w:pPr>
      <w:spacing w:after="0" w:line="240" w:lineRule="auto"/>
    </w:pPr>
  </w:style>
  <w:style w:type="paragraph" w:styleId="Textbubliny">
    <w:name w:val="Balloon Text"/>
    <w:basedOn w:val="Normln"/>
    <w:link w:val="TextbublinyChar"/>
    <w:uiPriority w:val="99"/>
    <w:semiHidden/>
    <w:unhideWhenUsed/>
    <w:rsid w:val="00FB4DC4"/>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B4DC4"/>
    <w:rPr>
      <w:rFonts w:ascii="Segoe UI" w:hAnsi="Segoe UI" w:cs="Segoe UI"/>
      <w:sz w:val="18"/>
      <w:szCs w:val="18"/>
    </w:rPr>
  </w:style>
  <w:style w:type="paragraph" w:customStyle="1" w:styleId="Default">
    <w:name w:val="Default"/>
    <w:rsid w:val="00276F5E"/>
    <w:pPr>
      <w:autoSpaceDE w:val="0"/>
      <w:autoSpaceDN w:val="0"/>
      <w:adjustRightInd w:val="0"/>
      <w:spacing w:after="0" w:line="240" w:lineRule="auto"/>
    </w:pPr>
    <w:rPr>
      <w:rFonts w:ascii="Arial" w:hAnsi="Arial" w:cs="Arial"/>
      <w:color w:val="000000"/>
      <w:sz w:val="24"/>
      <w:szCs w:val="24"/>
    </w:rPr>
  </w:style>
  <w:style w:type="paragraph" w:styleId="Zhlav">
    <w:name w:val="header"/>
    <w:basedOn w:val="Normln"/>
    <w:link w:val="ZhlavChar"/>
    <w:uiPriority w:val="99"/>
    <w:unhideWhenUsed/>
    <w:rsid w:val="00345DCF"/>
    <w:pPr>
      <w:tabs>
        <w:tab w:val="center" w:pos="4536"/>
        <w:tab w:val="right" w:pos="9072"/>
      </w:tabs>
      <w:spacing w:after="0" w:line="240" w:lineRule="auto"/>
    </w:pPr>
    <w:rPr>
      <w:rFonts w:eastAsiaTheme="minorHAnsi"/>
      <w:lang w:eastAsia="en-US"/>
    </w:rPr>
  </w:style>
  <w:style w:type="character" w:customStyle="1" w:styleId="ZhlavChar">
    <w:name w:val="Záhlaví Char"/>
    <w:basedOn w:val="Standardnpsmoodstavce"/>
    <w:link w:val="Zhlav"/>
    <w:uiPriority w:val="99"/>
    <w:rsid w:val="00345DCF"/>
  </w:style>
  <w:style w:type="paragraph" w:styleId="Zpat">
    <w:name w:val="footer"/>
    <w:basedOn w:val="Normln"/>
    <w:link w:val="ZpatChar"/>
    <w:uiPriority w:val="99"/>
    <w:unhideWhenUsed/>
    <w:rsid w:val="00345DCF"/>
    <w:pPr>
      <w:tabs>
        <w:tab w:val="center" w:pos="4536"/>
        <w:tab w:val="right" w:pos="9072"/>
      </w:tabs>
      <w:spacing w:after="0" w:line="240" w:lineRule="auto"/>
    </w:pPr>
    <w:rPr>
      <w:rFonts w:eastAsiaTheme="minorHAnsi"/>
      <w:lang w:eastAsia="en-US"/>
    </w:rPr>
  </w:style>
  <w:style w:type="character" w:customStyle="1" w:styleId="ZpatChar">
    <w:name w:val="Zápatí Char"/>
    <w:basedOn w:val="Standardnpsmoodstavce"/>
    <w:link w:val="Zpat"/>
    <w:uiPriority w:val="99"/>
    <w:rsid w:val="00345D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489071">
      <w:bodyDiv w:val="1"/>
      <w:marLeft w:val="0"/>
      <w:marRight w:val="0"/>
      <w:marTop w:val="0"/>
      <w:marBottom w:val="0"/>
      <w:divBdr>
        <w:top w:val="none" w:sz="0" w:space="0" w:color="auto"/>
        <w:left w:val="none" w:sz="0" w:space="0" w:color="auto"/>
        <w:bottom w:val="none" w:sz="0" w:space="0" w:color="auto"/>
        <w:right w:val="none" w:sz="0" w:space="0" w:color="auto"/>
      </w:divBdr>
    </w:div>
    <w:div w:id="591938652">
      <w:bodyDiv w:val="1"/>
      <w:marLeft w:val="0"/>
      <w:marRight w:val="0"/>
      <w:marTop w:val="0"/>
      <w:marBottom w:val="0"/>
      <w:divBdr>
        <w:top w:val="none" w:sz="0" w:space="0" w:color="auto"/>
        <w:left w:val="none" w:sz="0" w:space="0" w:color="auto"/>
        <w:bottom w:val="none" w:sz="0" w:space="0" w:color="auto"/>
        <w:right w:val="none" w:sz="0" w:space="0" w:color="auto"/>
      </w:divBdr>
    </w:div>
    <w:div w:id="605700668">
      <w:bodyDiv w:val="1"/>
      <w:marLeft w:val="0"/>
      <w:marRight w:val="0"/>
      <w:marTop w:val="0"/>
      <w:marBottom w:val="0"/>
      <w:divBdr>
        <w:top w:val="none" w:sz="0" w:space="0" w:color="auto"/>
        <w:left w:val="none" w:sz="0" w:space="0" w:color="auto"/>
        <w:bottom w:val="none" w:sz="0" w:space="0" w:color="auto"/>
        <w:right w:val="none" w:sz="0" w:space="0" w:color="auto"/>
      </w:divBdr>
    </w:div>
    <w:div w:id="913516219">
      <w:bodyDiv w:val="1"/>
      <w:marLeft w:val="0"/>
      <w:marRight w:val="0"/>
      <w:marTop w:val="0"/>
      <w:marBottom w:val="0"/>
      <w:divBdr>
        <w:top w:val="none" w:sz="0" w:space="0" w:color="auto"/>
        <w:left w:val="none" w:sz="0" w:space="0" w:color="auto"/>
        <w:bottom w:val="none" w:sz="0" w:space="0" w:color="auto"/>
        <w:right w:val="none" w:sz="0" w:space="0" w:color="auto"/>
      </w:divBdr>
    </w:div>
    <w:div w:id="162781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721291-0592-4F09-88F6-FBF94E2F8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1097</Words>
  <Characters>6476</Characters>
  <Application>Microsoft Office Word</Application>
  <DocSecurity>0</DocSecurity>
  <Lines>53</Lines>
  <Paragraphs>15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Deloitte Central Europe</Company>
  <LinksUpToDate>false</LinksUpToDate>
  <CharactersWithSpaces>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Holubová</dc:creator>
  <cp:lastModifiedBy>Fialova Pavlina</cp:lastModifiedBy>
  <cp:revision>2</cp:revision>
  <cp:lastPrinted>2015-12-02T20:22:00Z</cp:lastPrinted>
  <dcterms:created xsi:type="dcterms:W3CDTF">2024-05-07T08:28:00Z</dcterms:created>
  <dcterms:modified xsi:type="dcterms:W3CDTF">2024-05-07T08:28:00Z</dcterms:modified>
</cp:coreProperties>
</file>