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A4A64" w14:textId="7BA36E1E" w:rsidR="005113AF" w:rsidRPr="005113AF" w:rsidRDefault="3933F98E" w:rsidP="00636660">
      <w:pPr>
        <w:widowControl/>
        <w:tabs>
          <w:tab w:val="left" w:pos="6660"/>
        </w:tabs>
        <w:spacing w:before="120" w:after="120"/>
        <w:jc w:val="center"/>
        <w:rPr>
          <w:rFonts w:ascii="Arial" w:eastAsia="MS Mincho" w:hAnsi="Arial" w:cs="Arial"/>
          <w:b/>
          <w:bCs/>
          <w:sz w:val="24"/>
          <w:szCs w:val="24"/>
        </w:rPr>
      </w:pPr>
      <w:r w:rsidRPr="46E0A015">
        <w:rPr>
          <w:rFonts w:ascii="Arial" w:eastAsia="MS Mincho" w:hAnsi="Arial" w:cs="Arial"/>
          <w:b/>
          <w:bCs/>
          <w:sz w:val="24"/>
          <w:szCs w:val="24"/>
        </w:rPr>
        <w:t>S</w:t>
      </w:r>
      <w:r w:rsidR="4F98F98E" w:rsidRPr="46E0A015">
        <w:rPr>
          <w:rFonts w:ascii="Arial" w:eastAsia="MS Mincho" w:hAnsi="Arial" w:cs="Arial"/>
          <w:b/>
          <w:bCs/>
          <w:sz w:val="24"/>
          <w:szCs w:val="24"/>
        </w:rPr>
        <w:t>HRNUTÍ ZÁVĚREČNÉ ZPRÁVY RIA</w:t>
      </w:r>
    </w:p>
    <w:tbl>
      <w:tblPr>
        <w:tblW w:w="9648" w:type="dxa"/>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Layout w:type="fixed"/>
        <w:tblLook w:val="00A0" w:firstRow="1" w:lastRow="0" w:firstColumn="1" w:lastColumn="0" w:noHBand="0" w:noVBand="0"/>
      </w:tblPr>
      <w:tblGrid>
        <w:gridCol w:w="4644"/>
        <w:gridCol w:w="5004"/>
      </w:tblGrid>
      <w:tr w:rsidR="005113AF" w:rsidRPr="005113AF" w14:paraId="2F0C06CF" w14:textId="77777777" w:rsidTr="46E0A015">
        <w:trPr>
          <w:trHeight w:val="187"/>
          <w:jc w:val="center"/>
        </w:trPr>
        <w:tc>
          <w:tcPr>
            <w:tcW w:w="9648" w:type="dxa"/>
            <w:gridSpan w:val="2"/>
            <w:tcBorders>
              <w:top w:val="single" w:sz="12" w:space="0" w:color="000000" w:themeColor="text1"/>
              <w:left w:val="single" w:sz="12" w:space="0" w:color="000000" w:themeColor="text1"/>
              <w:bottom w:val="nil"/>
              <w:right w:val="single" w:sz="12" w:space="0" w:color="000000" w:themeColor="text1"/>
            </w:tcBorders>
            <w:shd w:val="clear" w:color="auto" w:fill="C2D69B" w:themeFill="accent3" w:themeFillTint="99"/>
            <w:vAlign w:val="bottom"/>
          </w:tcPr>
          <w:p w14:paraId="5DE4D6A9" w14:textId="77777777" w:rsidR="005113AF" w:rsidRPr="005113AF" w:rsidRDefault="5616DB0A" w:rsidP="46E0A015">
            <w:pPr>
              <w:widowControl/>
              <w:tabs>
                <w:tab w:val="left" w:pos="6660"/>
              </w:tabs>
              <w:spacing w:before="120" w:after="120"/>
              <w:jc w:val="both"/>
              <w:rPr>
                <w:rFonts w:ascii="Arial" w:eastAsia="MS Mincho" w:hAnsi="Arial" w:cs="Arial"/>
                <w:i/>
                <w:iCs/>
                <w:sz w:val="20"/>
                <w:szCs w:val="20"/>
              </w:rPr>
            </w:pPr>
            <w:r w:rsidRPr="46E0A015">
              <w:rPr>
                <w:rFonts w:ascii="Arial" w:eastAsia="MS Mincho" w:hAnsi="Arial" w:cs="Arial"/>
                <w:sz w:val="20"/>
                <w:szCs w:val="20"/>
              </w:rPr>
              <w:t>1. Základní identifikační údaje</w:t>
            </w:r>
          </w:p>
        </w:tc>
      </w:tr>
      <w:tr w:rsidR="005113AF" w:rsidRPr="005113AF" w14:paraId="45D7C2BF" w14:textId="77777777" w:rsidTr="46E0A015">
        <w:trPr>
          <w:trHeight w:val="829"/>
          <w:jc w:val="center"/>
        </w:trPr>
        <w:tc>
          <w:tcPr>
            <w:tcW w:w="9648" w:type="dxa"/>
            <w:gridSpan w:val="2"/>
            <w:tcBorders>
              <w:top w:val="nil"/>
              <w:left w:val="single" w:sz="12" w:space="0" w:color="000000" w:themeColor="text1"/>
              <w:bottom w:val="single" w:sz="4" w:space="0" w:color="auto"/>
              <w:right w:val="single" w:sz="12" w:space="0" w:color="000000" w:themeColor="text1"/>
            </w:tcBorders>
            <w:vAlign w:val="center"/>
          </w:tcPr>
          <w:p w14:paraId="7D4913FE" w14:textId="77777777" w:rsidR="001F02CB" w:rsidRPr="00C45339" w:rsidRDefault="5616DB0A" w:rsidP="46E0A015">
            <w:pPr>
              <w:widowControl/>
              <w:tabs>
                <w:tab w:val="left" w:pos="6660"/>
              </w:tabs>
              <w:rPr>
                <w:rFonts w:ascii="Arial" w:eastAsia="MS Gothic" w:hAnsi="Arial" w:cs="Arial"/>
                <w:noProof/>
                <w:sz w:val="20"/>
                <w:szCs w:val="20"/>
              </w:rPr>
            </w:pPr>
            <w:r w:rsidRPr="46E0A015">
              <w:rPr>
                <w:rFonts w:ascii="Arial" w:eastAsia="MS Mincho" w:hAnsi="Arial" w:cs="Arial"/>
                <w:sz w:val="20"/>
                <w:szCs w:val="20"/>
              </w:rPr>
              <w:t xml:space="preserve">Název návrhu: </w:t>
            </w:r>
            <w:r w:rsidR="001861A3" w:rsidRPr="00C45339">
              <w:rPr>
                <w:rFonts w:ascii="Arial" w:eastAsia="MS Mincho" w:hAnsi="Arial" w:cs="Arial"/>
                <w:sz w:val="20"/>
                <w:szCs w:val="20"/>
              </w:rPr>
              <w:fldChar w:fldCharType="begin">
                <w:ffData>
                  <w:name w:val=""/>
                  <w:enabled/>
                  <w:calcOnExit w:val="0"/>
                  <w:textInput/>
                </w:ffData>
              </w:fldChar>
            </w:r>
            <w:r w:rsidR="001861A3" w:rsidRPr="00C45339">
              <w:rPr>
                <w:rFonts w:ascii="Arial" w:eastAsia="MS Mincho" w:hAnsi="Arial" w:cs="Arial"/>
                <w:sz w:val="20"/>
                <w:szCs w:val="20"/>
              </w:rPr>
              <w:instrText xml:space="preserve"> FORMTEXT </w:instrText>
            </w:r>
            <w:r w:rsidR="001861A3" w:rsidRPr="00C45339">
              <w:rPr>
                <w:rFonts w:ascii="Arial" w:eastAsia="MS Mincho" w:hAnsi="Arial" w:cs="Arial"/>
                <w:sz w:val="20"/>
                <w:szCs w:val="20"/>
              </w:rPr>
            </w:r>
            <w:r w:rsidR="001861A3" w:rsidRPr="00C45339">
              <w:rPr>
                <w:rFonts w:ascii="Arial" w:eastAsia="MS Mincho" w:hAnsi="Arial" w:cs="Arial"/>
                <w:sz w:val="20"/>
                <w:szCs w:val="20"/>
              </w:rPr>
              <w:fldChar w:fldCharType="separate"/>
            </w:r>
            <w:r w:rsidR="14BED07B" w:rsidRPr="00C45339">
              <w:rPr>
                <w:rFonts w:ascii="Arial" w:eastAsia="MS Gothic" w:hAnsi="Arial" w:cs="Arial"/>
                <w:noProof/>
                <w:sz w:val="20"/>
                <w:szCs w:val="20"/>
              </w:rPr>
              <w:t xml:space="preserve">Zákon o </w:t>
            </w:r>
            <w:r w:rsidR="006D7E8C" w:rsidRPr="00C45339">
              <w:rPr>
                <w:rFonts w:ascii="Arial" w:eastAsia="MS Gothic" w:hAnsi="Arial" w:cs="Arial"/>
                <w:noProof/>
                <w:sz w:val="20"/>
                <w:szCs w:val="20"/>
              </w:rPr>
              <w:t xml:space="preserve">platformové </w:t>
            </w:r>
            <w:r w:rsidR="14BED07B" w:rsidRPr="00C45339">
              <w:rPr>
                <w:rFonts w:ascii="Arial" w:eastAsia="MS Gothic" w:hAnsi="Arial" w:cs="Arial"/>
                <w:noProof/>
                <w:sz w:val="20"/>
                <w:szCs w:val="20"/>
              </w:rPr>
              <w:t>práci</w:t>
            </w:r>
            <w:r w:rsidR="001F02CB" w:rsidRPr="00C45339">
              <w:rPr>
                <w:rFonts w:ascii="Arial" w:eastAsia="MS Gothic" w:hAnsi="Arial" w:cs="Arial"/>
                <w:noProof/>
                <w:sz w:val="20"/>
                <w:szCs w:val="20"/>
              </w:rPr>
              <w:t xml:space="preserve"> a o změně souvisejících zákonů (zákon o platformové práci)</w:t>
            </w:r>
          </w:p>
          <w:p w14:paraId="7B6DFEE0" w14:textId="46E94000" w:rsidR="005113AF" w:rsidRPr="005113AF" w:rsidRDefault="14BED07B" w:rsidP="46E0A015">
            <w:pPr>
              <w:widowControl/>
              <w:tabs>
                <w:tab w:val="left" w:pos="6660"/>
              </w:tabs>
              <w:rPr>
                <w:rFonts w:ascii="Arial" w:eastAsia="MS Mincho" w:hAnsi="Arial" w:cs="Arial"/>
                <w:sz w:val="20"/>
                <w:szCs w:val="20"/>
              </w:rPr>
            </w:pPr>
            <w:r w:rsidRPr="00C45339">
              <w:rPr>
                <w:rFonts w:ascii="Arial" w:eastAsia="MS Gothic" w:hAnsi="Arial" w:cs="Arial"/>
                <w:noProof/>
                <w:sz w:val="20"/>
                <w:szCs w:val="20"/>
              </w:rPr>
              <w:t xml:space="preserve">  (ID 12544)</w:t>
            </w:r>
            <w:r w:rsidR="001861A3" w:rsidRPr="00C45339">
              <w:rPr>
                <w:rFonts w:ascii="Arial" w:eastAsia="MS Mincho" w:hAnsi="Arial" w:cs="Arial"/>
                <w:sz w:val="20"/>
                <w:szCs w:val="20"/>
              </w:rPr>
              <w:fldChar w:fldCharType="end"/>
            </w:r>
          </w:p>
        </w:tc>
      </w:tr>
      <w:tr w:rsidR="005113AF" w:rsidRPr="005113AF" w14:paraId="08986386" w14:textId="77777777" w:rsidTr="46E0A015">
        <w:trPr>
          <w:trHeight w:val="1257"/>
          <w:jc w:val="center"/>
        </w:trPr>
        <w:tc>
          <w:tcPr>
            <w:tcW w:w="4644" w:type="dxa"/>
            <w:tcBorders>
              <w:top w:val="single" w:sz="4" w:space="0" w:color="auto"/>
              <w:left w:val="single" w:sz="12" w:space="0" w:color="000000" w:themeColor="text1"/>
              <w:bottom w:val="single" w:sz="4" w:space="0" w:color="auto"/>
              <w:right w:val="single" w:sz="4" w:space="0" w:color="auto"/>
            </w:tcBorders>
            <w:vAlign w:val="center"/>
          </w:tcPr>
          <w:p w14:paraId="0156FE78" w14:textId="77777777" w:rsidR="005113AF" w:rsidRPr="005113AF" w:rsidRDefault="5616DB0A" w:rsidP="46E0A015">
            <w:pPr>
              <w:widowControl/>
              <w:tabs>
                <w:tab w:val="left" w:pos="6660"/>
              </w:tabs>
              <w:spacing w:before="120" w:after="120"/>
              <w:jc w:val="center"/>
              <w:rPr>
                <w:rFonts w:ascii="Arial" w:eastAsia="MS Mincho" w:hAnsi="Arial" w:cs="Arial"/>
                <w:sz w:val="20"/>
                <w:szCs w:val="20"/>
              </w:rPr>
            </w:pPr>
            <w:r w:rsidRPr="46E0A015">
              <w:rPr>
                <w:rFonts w:ascii="Arial" w:eastAsia="MS Mincho" w:hAnsi="Arial" w:cs="Arial"/>
                <w:sz w:val="20"/>
                <w:szCs w:val="20"/>
              </w:rPr>
              <w:t>Zpracovatel / zástupce předkladatele:</w:t>
            </w:r>
          </w:p>
          <w:p w14:paraId="016CF659" w14:textId="4509D9EB" w:rsidR="005113AF" w:rsidRPr="005113AF" w:rsidRDefault="005113AF" w:rsidP="46E0A015">
            <w:pPr>
              <w:widowControl/>
              <w:tabs>
                <w:tab w:val="left" w:pos="6660"/>
              </w:tabs>
              <w:spacing w:before="120" w:after="120"/>
              <w:jc w:val="center"/>
              <w:rPr>
                <w:rFonts w:ascii="Arial" w:eastAsia="MS Mincho" w:hAnsi="Arial" w:cs="Arial"/>
                <w:sz w:val="20"/>
                <w:szCs w:val="20"/>
                <w:u w:val="single"/>
              </w:rPr>
            </w:pPr>
            <w:r w:rsidRPr="46E0A015">
              <w:rPr>
                <w:rFonts w:ascii="Arial" w:eastAsia="MS Mincho" w:hAnsi="Arial" w:cs="Arial"/>
                <w:sz w:val="20"/>
                <w:szCs w:val="20"/>
              </w:rPr>
              <w:fldChar w:fldCharType="begin">
                <w:ffData>
                  <w:name w:val=""/>
                  <w:enabled/>
                  <w:calcOnExit w:val="0"/>
                  <w:textInput/>
                </w:ffData>
              </w:fldChar>
            </w:r>
            <w:r w:rsidRPr="46E0A015">
              <w:rPr>
                <w:rFonts w:ascii="Arial" w:eastAsia="MS Mincho" w:hAnsi="Arial" w:cs="Arial"/>
                <w:sz w:val="20"/>
                <w:szCs w:val="20"/>
              </w:rPr>
              <w:instrText xml:space="preserve"> FORMTEXT </w:instrText>
            </w:r>
            <w:r w:rsidRPr="46E0A015">
              <w:rPr>
                <w:rFonts w:ascii="Arial" w:eastAsia="MS Mincho" w:hAnsi="Arial" w:cs="Arial"/>
                <w:sz w:val="20"/>
                <w:szCs w:val="20"/>
              </w:rPr>
            </w:r>
            <w:r w:rsidRPr="46E0A015">
              <w:rPr>
                <w:rFonts w:ascii="Arial" w:eastAsia="MS Mincho" w:hAnsi="Arial" w:cs="Arial"/>
                <w:sz w:val="20"/>
                <w:szCs w:val="20"/>
              </w:rPr>
              <w:fldChar w:fldCharType="separate"/>
            </w:r>
            <w:r w:rsidR="14BED07B" w:rsidRPr="46E0A015">
              <w:rPr>
                <w:rFonts w:ascii="Arial" w:eastAsia="MS Gothic" w:hAnsi="Arial" w:cs="Arial"/>
                <w:noProof/>
                <w:sz w:val="20"/>
                <w:szCs w:val="20"/>
              </w:rPr>
              <w:t>MPSV</w:t>
            </w:r>
            <w:r w:rsidRPr="46E0A015">
              <w:rPr>
                <w:rFonts w:ascii="Arial" w:eastAsia="MS Mincho" w:hAnsi="Arial" w:cs="Arial"/>
                <w:sz w:val="20"/>
                <w:szCs w:val="20"/>
              </w:rPr>
              <w:fldChar w:fldCharType="end"/>
            </w:r>
          </w:p>
        </w:tc>
        <w:tc>
          <w:tcPr>
            <w:tcW w:w="5004" w:type="dxa"/>
            <w:tcBorders>
              <w:top w:val="single" w:sz="4" w:space="0" w:color="auto"/>
              <w:left w:val="single" w:sz="4" w:space="0" w:color="auto"/>
              <w:bottom w:val="single" w:sz="4" w:space="0" w:color="auto"/>
              <w:right w:val="single" w:sz="12" w:space="0" w:color="000000" w:themeColor="text1"/>
            </w:tcBorders>
            <w:vAlign w:val="center"/>
          </w:tcPr>
          <w:p w14:paraId="4C336303" w14:textId="080728B3" w:rsidR="005113AF" w:rsidRPr="005113AF" w:rsidRDefault="00013036" w:rsidP="46E0A015">
            <w:pPr>
              <w:widowControl/>
              <w:tabs>
                <w:tab w:val="left" w:pos="6660"/>
              </w:tabs>
              <w:spacing w:before="120" w:after="120"/>
              <w:jc w:val="center"/>
              <w:rPr>
                <w:rFonts w:ascii="Arial" w:eastAsia="MS Mincho" w:hAnsi="Arial" w:cs="Arial"/>
                <w:sz w:val="20"/>
                <w:szCs w:val="20"/>
              </w:rPr>
            </w:pPr>
            <w:r>
              <w:rPr>
                <w:rFonts w:ascii="Arial" w:eastAsia="MS Mincho" w:hAnsi="Arial" w:cs="Arial"/>
                <w:sz w:val="20"/>
                <w:szCs w:val="20"/>
              </w:rPr>
              <w:t>P</w:t>
            </w:r>
            <w:r w:rsidR="5616DB0A" w:rsidRPr="46E0A015">
              <w:rPr>
                <w:rFonts w:ascii="Arial" w:eastAsia="MS Mincho" w:hAnsi="Arial" w:cs="Arial"/>
                <w:sz w:val="20"/>
                <w:szCs w:val="20"/>
              </w:rPr>
              <w:t>ředpokládaný termín nabytí účinnosti</w:t>
            </w:r>
            <w:r w:rsidR="19DA737E" w:rsidRPr="46E0A015">
              <w:rPr>
                <w:rFonts w:ascii="Arial" w:eastAsia="MS Mincho" w:hAnsi="Arial" w:cs="Arial"/>
                <w:sz w:val="20"/>
                <w:szCs w:val="20"/>
              </w:rPr>
              <w:t xml:space="preserve"> </w:t>
            </w:r>
            <w:r w:rsidR="005113AF">
              <w:br/>
            </w:r>
            <w:r w:rsidR="19DA737E" w:rsidRPr="46E0A015">
              <w:rPr>
                <w:rFonts w:ascii="Arial" w:eastAsia="MS Mincho" w:hAnsi="Arial" w:cs="Arial"/>
                <w:sz w:val="20"/>
                <w:szCs w:val="20"/>
              </w:rPr>
              <w:t>(</w:t>
            </w:r>
            <w:r w:rsidR="5616DB0A" w:rsidRPr="46E0A015">
              <w:rPr>
                <w:rFonts w:ascii="Arial" w:eastAsia="MS Mincho" w:hAnsi="Arial" w:cs="Arial"/>
                <w:sz w:val="20"/>
                <w:szCs w:val="20"/>
              </w:rPr>
              <w:t>v případě dělené účinnosti rozveďte</w:t>
            </w:r>
            <w:r w:rsidR="19DA737E" w:rsidRPr="46E0A015">
              <w:rPr>
                <w:rFonts w:ascii="Arial" w:eastAsia="MS Mincho" w:hAnsi="Arial" w:cs="Arial"/>
                <w:sz w:val="20"/>
                <w:szCs w:val="20"/>
              </w:rPr>
              <w:t>):</w:t>
            </w:r>
          </w:p>
          <w:p w14:paraId="0C648D96" w14:textId="5F24D4D6" w:rsidR="005113AF" w:rsidRPr="005113AF" w:rsidRDefault="00157C3D" w:rsidP="00B4258C">
            <w:pPr>
              <w:widowControl/>
              <w:tabs>
                <w:tab w:val="left" w:pos="6660"/>
              </w:tabs>
              <w:spacing w:before="120" w:after="120"/>
              <w:jc w:val="center"/>
              <w:rPr>
                <w:rFonts w:ascii="Arial" w:eastAsia="MS Mincho" w:hAnsi="Arial" w:cs="Arial"/>
                <w:sz w:val="20"/>
                <w:szCs w:val="20"/>
              </w:rPr>
            </w:pPr>
            <w:r w:rsidRPr="46E0A015">
              <w:rPr>
                <w:rFonts w:ascii="Arial" w:eastAsia="MS Mincho" w:hAnsi="Arial" w:cs="Arial"/>
                <w:sz w:val="20"/>
                <w:szCs w:val="20"/>
              </w:rPr>
              <w:fldChar w:fldCharType="begin">
                <w:ffData>
                  <w:name w:val="Text37"/>
                  <w:enabled/>
                  <w:calcOnExit w:val="0"/>
                  <w:textInput>
                    <w:default w:val="MM"/>
                  </w:textInput>
                </w:ffData>
              </w:fldChar>
            </w:r>
            <w:bookmarkStart w:id="0" w:name="Text37"/>
            <w:r w:rsidRPr="46E0A015">
              <w:rPr>
                <w:rFonts w:ascii="Arial" w:eastAsia="MS Mincho" w:hAnsi="Arial" w:cs="Arial"/>
                <w:sz w:val="20"/>
                <w:szCs w:val="20"/>
              </w:rPr>
              <w:instrText xml:space="preserve"> FORMTEXT </w:instrText>
            </w:r>
            <w:r w:rsidRPr="46E0A015">
              <w:rPr>
                <w:rFonts w:ascii="Arial" w:eastAsia="MS Mincho" w:hAnsi="Arial" w:cs="Arial"/>
                <w:sz w:val="20"/>
                <w:szCs w:val="20"/>
              </w:rPr>
            </w:r>
            <w:r w:rsidRPr="46E0A015">
              <w:rPr>
                <w:rFonts w:ascii="Arial" w:eastAsia="MS Mincho" w:hAnsi="Arial" w:cs="Arial"/>
                <w:sz w:val="20"/>
                <w:szCs w:val="20"/>
              </w:rPr>
              <w:fldChar w:fldCharType="separate"/>
            </w:r>
            <w:r w:rsidR="14BED07B" w:rsidRPr="46E0A015">
              <w:rPr>
                <w:rFonts w:ascii="Arial" w:eastAsia="MS Mincho" w:hAnsi="Arial" w:cs="Arial"/>
                <w:sz w:val="20"/>
                <w:szCs w:val="20"/>
              </w:rPr>
              <w:t>01</w:t>
            </w:r>
            <w:r w:rsidRPr="46E0A015">
              <w:rPr>
                <w:rFonts w:ascii="Arial" w:eastAsia="MS Mincho" w:hAnsi="Arial" w:cs="Arial"/>
                <w:sz w:val="20"/>
                <w:szCs w:val="20"/>
              </w:rPr>
              <w:fldChar w:fldCharType="end"/>
            </w:r>
            <w:bookmarkEnd w:id="0"/>
            <w:r w:rsidR="5616DB0A" w:rsidRPr="46E0A015">
              <w:rPr>
                <w:rFonts w:ascii="Arial" w:eastAsia="MS Mincho" w:hAnsi="Arial" w:cs="Arial"/>
                <w:i/>
                <w:iCs/>
                <w:sz w:val="20"/>
                <w:szCs w:val="20"/>
              </w:rPr>
              <w:t>.</w:t>
            </w:r>
            <w:r w:rsidRPr="46E0A015">
              <w:rPr>
                <w:rFonts w:ascii="Arial" w:eastAsia="MS Mincho" w:hAnsi="Arial" w:cs="Arial"/>
                <w:sz w:val="20"/>
                <w:szCs w:val="20"/>
              </w:rPr>
              <w:fldChar w:fldCharType="begin">
                <w:ffData>
                  <w:name w:val="Text36"/>
                  <w:enabled/>
                  <w:calcOnExit w:val="0"/>
                  <w:textInput>
                    <w:default w:val="RR"/>
                  </w:textInput>
                </w:ffData>
              </w:fldChar>
            </w:r>
            <w:bookmarkStart w:id="1" w:name="Text36"/>
            <w:r w:rsidRPr="46E0A015">
              <w:rPr>
                <w:rFonts w:ascii="Arial" w:eastAsia="MS Mincho" w:hAnsi="Arial" w:cs="Arial"/>
                <w:sz w:val="20"/>
                <w:szCs w:val="20"/>
              </w:rPr>
              <w:instrText xml:space="preserve"> FORMTEXT </w:instrText>
            </w:r>
            <w:r w:rsidRPr="46E0A015">
              <w:rPr>
                <w:rFonts w:ascii="Arial" w:eastAsia="MS Mincho" w:hAnsi="Arial" w:cs="Arial"/>
                <w:sz w:val="20"/>
                <w:szCs w:val="20"/>
              </w:rPr>
            </w:r>
            <w:r w:rsidRPr="46E0A015">
              <w:rPr>
                <w:rFonts w:ascii="Arial" w:eastAsia="MS Mincho" w:hAnsi="Arial" w:cs="Arial"/>
                <w:sz w:val="20"/>
                <w:szCs w:val="20"/>
              </w:rPr>
              <w:fldChar w:fldCharType="separate"/>
            </w:r>
            <w:r w:rsidR="14BED07B" w:rsidRPr="46E0A015">
              <w:rPr>
                <w:rFonts w:ascii="Arial" w:eastAsia="MS Mincho" w:hAnsi="Arial" w:cs="Arial"/>
                <w:sz w:val="20"/>
                <w:szCs w:val="20"/>
              </w:rPr>
              <w:t>12</w:t>
            </w:r>
            <w:r w:rsidRPr="46E0A015">
              <w:rPr>
                <w:rFonts w:ascii="Arial" w:eastAsia="MS Mincho" w:hAnsi="Arial" w:cs="Arial"/>
                <w:sz w:val="20"/>
                <w:szCs w:val="20"/>
              </w:rPr>
              <w:fldChar w:fldCharType="end"/>
            </w:r>
            <w:bookmarkEnd w:id="1"/>
            <w:r w:rsidR="00B4258C">
              <w:rPr>
                <w:rFonts w:ascii="Arial" w:eastAsia="MS Mincho" w:hAnsi="Arial" w:cs="Arial"/>
                <w:sz w:val="20"/>
                <w:szCs w:val="20"/>
              </w:rPr>
              <w:t>.</w:t>
            </w:r>
            <w:r w:rsidR="005113AF" w:rsidRPr="46E0A015">
              <w:rPr>
                <w:rFonts w:ascii="Arial" w:eastAsia="MS Mincho" w:hAnsi="Arial" w:cs="Arial"/>
                <w:sz w:val="20"/>
                <w:szCs w:val="20"/>
              </w:rPr>
              <w:fldChar w:fldCharType="begin">
                <w:ffData>
                  <w:name w:val=""/>
                  <w:enabled/>
                  <w:calcOnExit w:val="0"/>
                  <w:textInput/>
                </w:ffData>
              </w:fldChar>
            </w:r>
            <w:r w:rsidR="005113AF" w:rsidRPr="46E0A015">
              <w:rPr>
                <w:rFonts w:ascii="Arial" w:eastAsia="MS Mincho" w:hAnsi="Arial" w:cs="Arial"/>
                <w:sz w:val="20"/>
                <w:szCs w:val="20"/>
              </w:rPr>
              <w:instrText xml:space="preserve"> FORMTEXT </w:instrText>
            </w:r>
            <w:r w:rsidR="005113AF" w:rsidRPr="46E0A015">
              <w:rPr>
                <w:rFonts w:ascii="Arial" w:eastAsia="MS Mincho" w:hAnsi="Arial" w:cs="Arial"/>
                <w:sz w:val="20"/>
                <w:szCs w:val="20"/>
              </w:rPr>
            </w:r>
            <w:r w:rsidR="005113AF" w:rsidRPr="46E0A015">
              <w:rPr>
                <w:rFonts w:ascii="Arial" w:eastAsia="MS Mincho" w:hAnsi="Arial" w:cs="Arial"/>
                <w:sz w:val="20"/>
                <w:szCs w:val="20"/>
              </w:rPr>
              <w:fldChar w:fldCharType="separate"/>
            </w:r>
            <w:r w:rsidR="14BED07B" w:rsidRPr="46E0A015">
              <w:rPr>
                <w:rFonts w:ascii="Arial" w:eastAsia="MS Gothic" w:hAnsi="Arial" w:cs="Arial"/>
                <w:noProof/>
                <w:sz w:val="20"/>
                <w:szCs w:val="20"/>
              </w:rPr>
              <w:t>2026</w:t>
            </w:r>
            <w:r w:rsidR="005113AF" w:rsidRPr="46E0A015">
              <w:rPr>
                <w:rFonts w:ascii="Arial" w:eastAsia="MS Mincho" w:hAnsi="Arial" w:cs="Arial"/>
                <w:sz w:val="20"/>
                <w:szCs w:val="20"/>
              </w:rPr>
              <w:fldChar w:fldCharType="end"/>
            </w:r>
            <w:r w:rsidR="005D1831">
              <w:rPr>
                <w:rFonts w:ascii="Arial" w:eastAsia="MS Mincho" w:hAnsi="Arial" w:cs="Arial"/>
                <w:sz w:val="20"/>
                <w:szCs w:val="20"/>
              </w:rPr>
              <w:t xml:space="preserve"> / 01.01.2027</w:t>
            </w:r>
          </w:p>
        </w:tc>
      </w:tr>
      <w:tr w:rsidR="005113AF" w:rsidRPr="001B0A06" w14:paraId="60477457" w14:textId="77777777" w:rsidTr="46E0A015">
        <w:tblPrEx>
          <w:tblBorders>
            <w:top w:val="single" w:sz="4" w:space="0" w:color="auto"/>
            <w:left w:val="single" w:sz="4" w:space="0" w:color="auto"/>
            <w:bottom w:val="single" w:sz="4" w:space="0" w:color="auto"/>
            <w:right w:val="single" w:sz="4" w:space="0" w:color="auto"/>
          </w:tblBorders>
        </w:tblPrEx>
        <w:trPr>
          <w:trHeight w:val="1080"/>
          <w:jc w:val="center"/>
        </w:trPr>
        <w:tc>
          <w:tcPr>
            <w:tcW w:w="9648" w:type="dxa"/>
            <w:gridSpan w:val="2"/>
            <w:tcBorders>
              <w:top w:val="single" w:sz="4" w:space="0" w:color="auto"/>
              <w:left w:val="single" w:sz="12" w:space="0" w:color="000000" w:themeColor="text1"/>
              <w:bottom w:val="single" w:sz="4" w:space="0" w:color="auto"/>
              <w:right w:val="single" w:sz="12" w:space="0" w:color="000000" w:themeColor="text1"/>
            </w:tcBorders>
            <w:vAlign w:val="center"/>
          </w:tcPr>
          <w:p w14:paraId="592ECFB7" w14:textId="660433CB" w:rsidR="005113AF" w:rsidRPr="005113AF" w:rsidRDefault="5616DB0A" w:rsidP="46E0A015">
            <w:pPr>
              <w:widowControl/>
              <w:tabs>
                <w:tab w:val="left" w:pos="6660"/>
              </w:tabs>
              <w:spacing w:before="120"/>
              <w:jc w:val="both"/>
              <w:rPr>
                <w:rFonts w:ascii="Arial" w:eastAsia="MS Mincho" w:hAnsi="Arial" w:cs="Arial"/>
                <w:sz w:val="20"/>
                <w:szCs w:val="20"/>
              </w:rPr>
            </w:pPr>
            <w:r w:rsidRPr="46E0A015">
              <w:rPr>
                <w:rFonts w:ascii="Arial" w:eastAsia="MS Mincho" w:hAnsi="Arial" w:cs="Arial"/>
                <w:sz w:val="20"/>
                <w:szCs w:val="20"/>
              </w:rPr>
              <w:t>Implementace práva EU:</w:t>
            </w:r>
            <w:r w:rsidR="19DA737E" w:rsidRPr="46E0A015">
              <w:rPr>
                <w:rFonts w:ascii="Arial" w:eastAsia="MS Mincho" w:hAnsi="Arial" w:cs="Arial"/>
                <w:sz w:val="20"/>
                <w:szCs w:val="20"/>
              </w:rPr>
              <w:t xml:space="preserve">  </w:t>
            </w:r>
            <w:r w:rsidR="00F1462C" w:rsidRPr="46E0A015">
              <w:rPr>
                <w:rFonts w:ascii="Arial" w:eastAsia="MS Mincho" w:hAnsi="Arial" w:cs="Arial"/>
                <w:sz w:val="20"/>
                <w:szCs w:val="20"/>
              </w:rPr>
              <w:fldChar w:fldCharType="begin">
                <w:ffData>
                  <w:name w:val="Zaškrtávací12"/>
                  <w:enabled/>
                  <w:calcOnExit w:val="0"/>
                  <w:checkBox>
                    <w:sizeAuto/>
                    <w:default w:val="0"/>
                    <w:checked/>
                  </w:checkBox>
                </w:ffData>
              </w:fldChar>
            </w:r>
            <w:r w:rsidR="00F1462C" w:rsidRPr="46E0A015">
              <w:rPr>
                <w:rFonts w:ascii="Arial" w:eastAsia="MS Mincho" w:hAnsi="Arial" w:cs="Arial"/>
                <w:sz w:val="20"/>
                <w:szCs w:val="20"/>
              </w:rPr>
              <w:instrText xml:space="preserve"> FORMCHECKBOX </w:instrText>
            </w:r>
            <w:r w:rsidR="00F1462C" w:rsidRPr="46E0A015">
              <w:rPr>
                <w:rFonts w:ascii="Arial" w:eastAsia="MS Mincho" w:hAnsi="Arial" w:cs="Arial"/>
                <w:sz w:val="20"/>
                <w:szCs w:val="20"/>
              </w:rPr>
            </w:r>
            <w:r w:rsidR="00F1462C" w:rsidRPr="46E0A015">
              <w:rPr>
                <w:rFonts w:ascii="Arial" w:eastAsia="MS Mincho" w:hAnsi="Arial" w:cs="Arial"/>
                <w:sz w:val="20"/>
                <w:szCs w:val="20"/>
              </w:rPr>
              <w:fldChar w:fldCharType="separate"/>
            </w:r>
            <w:r w:rsidR="00F1462C" w:rsidRPr="46E0A015">
              <w:rPr>
                <w:rFonts w:ascii="Arial" w:eastAsia="MS Mincho" w:hAnsi="Arial" w:cs="Arial"/>
                <w:sz w:val="20"/>
                <w:szCs w:val="20"/>
              </w:rPr>
              <w:fldChar w:fldCharType="end"/>
            </w:r>
            <w:r w:rsidR="19DA737E" w:rsidRPr="46E0A015">
              <w:rPr>
                <w:rFonts w:ascii="Arial" w:eastAsia="MS Mincho" w:hAnsi="Arial" w:cs="Arial"/>
                <w:sz w:val="20"/>
                <w:szCs w:val="20"/>
              </w:rPr>
              <w:t xml:space="preserve"> ANO  </w:t>
            </w:r>
            <w:r w:rsidR="00F1462C" w:rsidRPr="46E0A015">
              <w:rPr>
                <w:rFonts w:ascii="Arial" w:eastAsia="MS Mincho" w:hAnsi="Arial" w:cs="Arial"/>
                <w:sz w:val="20"/>
                <w:szCs w:val="20"/>
              </w:rPr>
              <w:fldChar w:fldCharType="begin">
                <w:ffData>
                  <w:name w:val="Zaškrtávací12"/>
                  <w:enabled/>
                  <w:calcOnExit w:val="0"/>
                  <w:checkBox>
                    <w:sizeAuto/>
                    <w:default w:val="0"/>
                  </w:checkBox>
                </w:ffData>
              </w:fldChar>
            </w:r>
            <w:r w:rsidR="00F1462C" w:rsidRPr="46E0A015">
              <w:rPr>
                <w:rFonts w:ascii="Arial" w:eastAsia="MS Mincho" w:hAnsi="Arial" w:cs="Arial"/>
                <w:sz w:val="20"/>
                <w:szCs w:val="20"/>
              </w:rPr>
              <w:instrText xml:space="preserve"> FORMCHECKBOX </w:instrText>
            </w:r>
            <w:r w:rsidR="00F1462C" w:rsidRPr="46E0A015">
              <w:rPr>
                <w:rFonts w:ascii="Arial" w:eastAsia="MS Mincho" w:hAnsi="Arial" w:cs="Arial"/>
                <w:sz w:val="20"/>
                <w:szCs w:val="20"/>
              </w:rPr>
            </w:r>
            <w:r w:rsidR="00F1462C" w:rsidRPr="46E0A015">
              <w:rPr>
                <w:rFonts w:ascii="Arial" w:eastAsia="MS Mincho" w:hAnsi="Arial" w:cs="Arial"/>
                <w:sz w:val="20"/>
                <w:szCs w:val="20"/>
              </w:rPr>
              <w:fldChar w:fldCharType="separate"/>
            </w:r>
            <w:r w:rsidR="00F1462C" w:rsidRPr="46E0A015">
              <w:rPr>
                <w:rFonts w:ascii="Arial" w:eastAsia="MS Mincho" w:hAnsi="Arial" w:cs="Arial"/>
                <w:sz w:val="20"/>
                <w:szCs w:val="20"/>
              </w:rPr>
              <w:fldChar w:fldCharType="end"/>
            </w:r>
            <w:r w:rsidR="19DA737E" w:rsidRPr="46E0A015">
              <w:rPr>
                <w:rFonts w:ascii="Arial" w:eastAsia="MS Mincho" w:hAnsi="Arial" w:cs="Arial"/>
                <w:sz w:val="20"/>
                <w:szCs w:val="20"/>
              </w:rPr>
              <w:t xml:space="preserve"> NE</w:t>
            </w:r>
            <w:r w:rsidR="19DA737E">
              <w:rPr>
                <w:rFonts w:ascii="Arial" w:eastAsia="MS Mincho" w:hAnsi="Arial" w:cs="Arial"/>
                <w:sz w:val="20"/>
                <w:szCs w:val="20"/>
              </w:rPr>
              <w:t>. P</w:t>
            </w:r>
            <w:r w:rsidRPr="46E0A015">
              <w:rPr>
                <w:rFonts w:ascii="Arial" w:eastAsia="MS Mincho" w:hAnsi="Arial" w:cs="Arial"/>
                <w:sz w:val="20"/>
                <w:szCs w:val="20"/>
              </w:rPr>
              <w:t xml:space="preserve">okud </w:t>
            </w:r>
            <w:r w:rsidR="19DA737E" w:rsidRPr="46E0A015">
              <w:rPr>
                <w:rFonts w:ascii="Arial" w:eastAsia="MS Mincho" w:hAnsi="Arial" w:cs="Arial"/>
                <w:sz w:val="20"/>
                <w:szCs w:val="20"/>
              </w:rPr>
              <w:t>ano</w:t>
            </w:r>
            <w:r w:rsidR="121B49BE" w:rsidRPr="46E0A015">
              <w:rPr>
                <w:rFonts w:ascii="Arial" w:eastAsia="MS Mincho" w:hAnsi="Arial" w:cs="Arial"/>
                <w:sz w:val="20"/>
                <w:szCs w:val="20"/>
              </w:rPr>
              <w:t>, uveďte</w:t>
            </w:r>
            <w:r w:rsidRPr="46E0A015">
              <w:rPr>
                <w:rFonts w:ascii="Arial" w:eastAsia="MS Mincho" w:hAnsi="Arial" w:cs="Arial"/>
                <w:sz w:val="20"/>
                <w:szCs w:val="20"/>
              </w:rPr>
              <w:t>:</w:t>
            </w:r>
          </w:p>
          <w:p w14:paraId="73E3769F" w14:textId="6CAB5F37" w:rsidR="005113AF" w:rsidRPr="005113AF" w:rsidRDefault="121B49BE" w:rsidP="46E0A015">
            <w:pPr>
              <w:widowControl/>
              <w:tabs>
                <w:tab w:val="left" w:pos="6660"/>
              </w:tabs>
              <w:spacing w:before="120" w:after="120"/>
              <w:jc w:val="both"/>
              <w:rPr>
                <w:rFonts w:ascii="Arial" w:eastAsia="MS Mincho" w:hAnsi="Arial" w:cs="Arial"/>
                <w:i/>
                <w:iCs/>
                <w:sz w:val="20"/>
                <w:szCs w:val="20"/>
              </w:rPr>
            </w:pPr>
            <w:r w:rsidRPr="46E0A015">
              <w:rPr>
                <w:rFonts w:ascii="Arial" w:eastAsia="MS Mincho" w:hAnsi="Arial" w:cs="Arial"/>
                <w:sz w:val="20"/>
                <w:szCs w:val="20"/>
              </w:rPr>
              <w:t xml:space="preserve">- </w:t>
            </w:r>
            <w:r w:rsidR="5616DB0A" w:rsidRPr="46E0A015">
              <w:rPr>
                <w:rFonts w:ascii="Arial" w:eastAsia="MS Mincho" w:hAnsi="Arial" w:cs="Arial"/>
                <w:sz w:val="20"/>
                <w:szCs w:val="20"/>
              </w:rPr>
              <w:t xml:space="preserve">termín stanovený pro implementaci: </w:t>
            </w:r>
            <w:r w:rsidR="00157C3D" w:rsidRPr="46E0A015">
              <w:rPr>
                <w:rFonts w:ascii="Arial" w:eastAsia="MS Mincho" w:hAnsi="Arial" w:cs="Arial"/>
                <w:sz w:val="20"/>
                <w:szCs w:val="20"/>
              </w:rPr>
              <w:fldChar w:fldCharType="begin">
                <w:ffData>
                  <w:name w:val=""/>
                  <w:enabled/>
                  <w:calcOnExit w:val="0"/>
                  <w:textInput>
                    <w:default w:val="MM"/>
                  </w:textInput>
                </w:ffData>
              </w:fldChar>
            </w:r>
            <w:r w:rsidR="00157C3D" w:rsidRPr="46E0A015">
              <w:rPr>
                <w:rFonts w:ascii="Arial" w:eastAsia="MS Mincho" w:hAnsi="Arial" w:cs="Arial"/>
                <w:sz w:val="20"/>
                <w:szCs w:val="20"/>
              </w:rPr>
              <w:instrText xml:space="preserve"> FORMTEXT </w:instrText>
            </w:r>
            <w:r w:rsidR="00157C3D" w:rsidRPr="46E0A015">
              <w:rPr>
                <w:rFonts w:ascii="Arial" w:eastAsia="MS Mincho" w:hAnsi="Arial" w:cs="Arial"/>
                <w:sz w:val="20"/>
                <w:szCs w:val="20"/>
              </w:rPr>
            </w:r>
            <w:r w:rsidR="00157C3D" w:rsidRPr="46E0A015">
              <w:rPr>
                <w:rFonts w:ascii="Arial" w:eastAsia="MS Mincho" w:hAnsi="Arial" w:cs="Arial"/>
                <w:sz w:val="20"/>
                <w:szCs w:val="20"/>
              </w:rPr>
              <w:fldChar w:fldCharType="separate"/>
            </w:r>
            <w:r w:rsidR="14BED07B" w:rsidRPr="46E0A015">
              <w:rPr>
                <w:rFonts w:ascii="Arial" w:eastAsia="MS Mincho" w:hAnsi="Arial" w:cs="Arial"/>
                <w:sz w:val="20"/>
                <w:szCs w:val="20"/>
              </w:rPr>
              <w:t>2.12</w:t>
            </w:r>
            <w:r w:rsidR="00157C3D" w:rsidRPr="46E0A015">
              <w:rPr>
                <w:rFonts w:ascii="Arial" w:eastAsia="MS Mincho" w:hAnsi="Arial" w:cs="Arial"/>
                <w:sz w:val="20"/>
                <w:szCs w:val="20"/>
              </w:rPr>
              <w:fldChar w:fldCharType="end"/>
            </w:r>
            <w:r w:rsidR="5616DB0A" w:rsidRPr="46E0A015">
              <w:rPr>
                <w:rFonts w:ascii="Arial" w:eastAsia="MS Mincho" w:hAnsi="Arial" w:cs="Arial"/>
                <w:i/>
                <w:iCs/>
                <w:sz w:val="20"/>
                <w:szCs w:val="20"/>
              </w:rPr>
              <w:t>.</w:t>
            </w:r>
            <w:r w:rsidR="00157C3D" w:rsidRPr="46E0A015">
              <w:rPr>
                <w:rFonts w:ascii="Arial" w:eastAsia="MS Mincho" w:hAnsi="Arial" w:cs="Arial"/>
                <w:sz w:val="20"/>
                <w:szCs w:val="20"/>
              </w:rPr>
              <w:fldChar w:fldCharType="begin">
                <w:ffData>
                  <w:name w:val=""/>
                  <w:enabled/>
                  <w:calcOnExit w:val="0"/>
                  <w:textInput>
                    <w:default w:val="RR"/>
                  </w:textInput>
                </w:ffData>
              </w:fldChar>
            </w:r>
            <w:r w:rsidR="00157C3D" w:rsidRPr="46E0A015">
              <w:rPr>
                <w:rFonts w:ascii="Arial" w:eastAsia="MS Mincho" w:hAnsi="Arial" w:cs="Arial"/>
                <w:sz w:val="20"/>
                <w:szCs w:val="20"/>
              </w:rPr>
              <w:instrText xml:space="preserve"> FORMTEXT </w:instrText>
            </w:r>
            <w:r w:rsidR="00157C3D" w:rsidRPr="46E0A015">
              <w:rPr>
                <w:rFonts w:ascii="Arial" w:eastAsia="MS Mincho" w:hAnsi="Arial" w:cs="Arial"/>
                <w:sz w:val="20"/>
                <w:szCs w:val="20"/>
              </w:rPr>
            </w:r>
            <w:r w:rsidR="00157C3D" w:rsidRPr="46E0A015">
              <w:rPr>
                <w:rFonts w:ascii="Arial" w:eastAsia="MS Mincho" w:hAnsi="Arial" w:cs="Arial"/>
                <w:sz w:val="20"/>
                <w:szCs w:val="20"/>
              </w:rPr>
              <w:fldChar w:fldCharType="separate"/>
            </w:r>
            <w:r w:rsidR="14BED07B" w:rsidRPr="46E0A015">
              <w:rPr>
                <w:rFonts w:ascii="Arial" w:eastAsia="MS Mincho" w:hAnsi="Arial" w:cs="Arial"/>
                <w:sz w:val="20"/>
                <w:szCs w:val="20"/>
              </w:rPr>
              <w:t>2026</w:t>
            </w:r>
            <w:r w:rsidR="00157C3D" w:rsidRPr="46E0A015">
              <w:rPr>
                <w:rFonts w:ascii="Arial" w:eastAsia="MS Mincho" w:hAnsi="Arial" w:cs="Arial"/>
                <w:sz w:val="20"/>
                <w:szCs w:val="20"/>
              </w:rPr>
              <w:fldChar w:fldCharType="end"/>
            </w:r>
          </w:p>
          <w:p w14:paraId="784A951D" w14:textId="50AD4576" w:rsidR="005113AF" w:rsidRPr="005113AF" w:rsidRDefault="121B49BE" w:rsidP="46E0A015">
            <w:pPr>
              <w:widowControl/>
              <w:tabs>
                <w:tab w:val="left" w:pos="6660"/>
              </w:tabs>
              <w:spacing w:before="120" w:after="120" w:line="264" w:lineRule="auto"/>
              <w:jc w:val="both"/>
              <w:rPr>
                <w:rFonts w:ascii="Arial" w:eastAsia="MS Mincho" w:hAnsi="Arial" w:cs="Arial"/>
                <w:i/>
                <w:iCs/>
                <w:sz w:val="20"/>
                <w:szCs w:val="20"/>
                <w:u w:val="single"/>
              </w:rPr>
            </w:pPr>
            <w:r w:rsidRPr="46E0A015">
              <w:rPr>
                <w:rFonts w:ascii="Arial" w:eastAsia="MS Mincho" w:hAnsi="Arial" w:cs="Arial"/>
                <w:sz w:val="20"/>
                <w:szCs w:val="20"/>
              </w:rPr>
              <w:t xml:space="preserve">- </w:t>
            </w:r>
            <w:r w:rsidR="5616DB0A" w:rsidRPr="46E0A015">
              <w:rPr>
                <w:rFonts w:ascii="Arial" w:eastAsia="MS Mincho" w:hAnsi="Arial" w:cs="Arial"/>
                <w:sz w:val="20"/>
                <w:szCs w:val="20"/>
              </w:rPr>
              <w:t>zda jde návrh nad rámec požadavků stanovených předpisem EU</w:t>
            </w:r>
            <w:r w:rsidRPr="46E0A015">
              <w:rPr>
                <w:rFonts w:ascii="Arial" w:eastAsia="MS Mincho" w:hAnsi="Arial" w:cs="Arial"/>
                <w:sz w:val="20"/>
                <w:szCs w:val="20"/>
              </w:rPr>
              <w:t xml:space="preserve">:  </w:t>
            </w:r>
            <w:r w:rsidR="00126974" w:rsidRPr="46E0A015">
              <w:rPr>
                <w:rFonts w:ascii="Arial" w:eastAsia="MS Mincho" w:hAnsi="Arial" w:cs="Arial"/>
                <w:sz w:val="20"/>
                <w:szCs w:val="20"/>
              </w:rPr>
              <w:fldChar w:fldCharType="begin">
                <w:ffData>
                  <w:name w:val="Zaškrtávací12"/>
                  <w:enabled/>
                  <w:calcOnExit w:val="0"/>
                  <w:checkBox>
                    <w:sizeAuto/>
                    <w:default w:val="0"/>
                    <w:checked/>
                  </w:checkBox>
                </w:ffData>
              </w:fldChar>
            </w:r>
            <w:r w:rsidR="00126974" w:rsidRPr="46E0A015">
              <w:rPr>
                <w:rFonts w:ascii="Arial" w:eastAsia="MS Mincho" w:hAnsi="Arial" w:cs="Arial"/>
                <w:sz w:val="20"/>
                <w:szCs w:val="20"/>
              </w:rPr>
              <w:instrText xml:space="preserve"> FORMCHECKBOX </w:instrText>
            </w:r>
            <w:r w:rsidR="00126974" w:rsidRPr="46E0A015">
              <w:rPr>
                <w:rFonts w:ascii="Arial" w:eastAsia="MS Mincho" w:hAnsi="Arial" w:cs="Arial"/>
                <w:sz w:val="20"/>
                <w:szCs w:val="20"/>
              </w:rPr>
            </w:r>
            <w:r w:rsidR="00126974" w:rsidRPr="46E0A015">
              <w:rPr>
                <w:rFonts w:ascii="Arial" w:eastAsia="MS Mincho" w:hAnsi="Arial" w:cs="Arial"/>
                <w:sz w:val="20"/>
                <w:szCs w:val="20"/>
              </w:rPr>
              <w:fldChar w:fldCharType="separate"/>
            </w:r>
            <w:r w:rsidR="00126974" w:rsidRPr="46E0A015">
              <w:rPr>
                <w:rFonts w:ascii="Arial" w:eastAsia="MS Mincho" w:hAnsi="Arial" w:cs="Arial"/>
                <w:sz w:val="20"/>
                <w:szCs w:val="20"/>
              </w:rPr>
              <w:fldChar w:fldCharType="end"/>
            </w:r>
            <w:r w:rsidRPr="46E0A015">
              <w:rPr>
                <w:rFonts w:ascii="Arial" w:eastAsia="MS Mincho" w:hAnsi="Arial" w:cs="Arial"/>
                <w:sz w:val="20"/>
                <w:szCs w:val="20"/>
              </w:rPr>
              <w:t xml:space="preserve"> ANO  </w:t>
            </w:r>
            <w:r w:rsidR="00126974" w:rsidRPr="46E0A015">
              <w:rPr>
                <w:rFonts w:ascii="Arial" w:eastAsia="MS Mincho" w:hAnsi="Arial" w:cs="Arial"/>
                <w:sz w:val="20"/>
                <w:szCs w:val="20"/>
              </w:rPr>
              <w:fldChar w:fldCharType="begin">
                <w:ffData>
                  <w:name w:val="Zaškrtávací12"/>
                  <w:enabled/>
                  <w:calcOnExit w:val="0"/>
                  <w:checkBox>
                    <w:sizeAuto/>
                    <w:default w:val="0"/>
                    <w:checked w:val="0"/>
                  </w:checkBox>
                </w:ffData>
              </w:fldChar>
            </w:r>
            <w:r w:rsidR="00126974" w:rsidRPr="46E0A015">
              <w:rPr>
                <w:rFonts w:ascii="Arial" w:eastAsia="MS Mincho" w:hAnsi="Arial" w:cs="Arial"/>
                <w:sz w:val="20"/>
                <w:szCs w:val="20"/>
              </w:rPr>
              <w:instrText xml:space="preserve"> FORMCHECKBOX </w:instrText>
            </w:r>
            <w:r w:rsidR="00126974" w:rsidRPr="46E0A015">
              <w:rPr>
                <w:rFonts w:ascii="Arial" w:eastAsia="MS Mincho" w:hAnsi="Arial" w:cs="Arial"/>
                <w:sz w:val="20"/>
                <w:szCs w:val="20"/>
              </w:rPr>
            </w:r>
            <w:r w:rsidR="00126974" w:rsidRPr="46E0A015">
              <w:rPr>
                <w:rFonts w:ascii="Arial" w:eastAsia="MS Mincho" w:hAnsi="Arial" w:cs="Arial"/>
                <w:sz w:val="20"/>
                <w:szCs w:val="20"/>
              </w:rPr>
              <w:fldChar w:fldCharType="separate"/>
            </w:r>
            <w:r w:rsidR="00126974" w:rsidRPr="46E0A015">
              <w:rPr>
                <w:rFonts w:ascii="Arial" w:eastAsia="MS Mincho" w:hAnsi="Arial" w:cs="Arial"/>
                <w:sz w:val="20"/>
                <w:szCs w:val="20"/>
              </w:rPr>
              <w:fldChar w:fldCharType="end"/>
            </w:r>
            <w:r w:rsidRPr="46E0A015">
              <w:rPr>
                <w:rFonts w:ascii="Arial" w:eastAsia="MS Mincho" w:hAnsi="Arial" w:cs="Arial"/>
                <w:sz w:val="20"/>
                <w:szCs w:val="20"/>
              </w:rPr>
              <w:t xml:space="preserve"> NE</w:t>
            </w:r>
          </w:p>
        </w:tc>
      </w:tr>
      <w:tr w:rsidR="005113AF" w:rsidRPr="005113AF" w14:paraId="340BC303" w14:textId="77777777" w:rsidTr="46E0A015">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12" w:space="0" w:color="auto"/>
              <w:left w:val="single" w:sz="12" w:space="0" w:color="auto"/>
              <w:bottom w:val="nil"/>
              <w:right w:val="single" w:sz="12" w:space="0" w:color="auto"/>
            </w:tcBorders>
            <w:shd w:val="clear" w:color="auto" w:fill="C2D69B" w:themeFill="accent3" w:themeFillTint="99"/>
          </w:tcPr>
          <w:p w14:paraId="304722B8" w14:textId="77777777" w:rsidR="005113AF" w:rsidRPr="005113AF" w:rsidRDefault="5616DB0A" w:rsidP="46E0A015">
            <w:pPr>
              <w:widowControl/>
              <w:tabs>
                <w:tab w:val="left" w:pos="6660"/>
              </w:tabs>
              <w:spacing w:before="120" w:after="120"/>
              <w:jc w:val="both"/>
              <w:rPr>
                <w:rFonts w:ascii="Arial" w:eastAsia="MS Mincho" w:hAnsi="Arial" w:cs="Arial"/>
                <w:sz w:val="20"/>
                <w:szCs w:val="20"/>
              </w:rPr>
            </w:pPr>
            <w:r w:rsidRPr="46E0A015">
              <w:rPr>
                <w:rFonts w:ascii="Arial" w:eastAsia="MS Mincho" w:hAnsi="Arial" w:cs="Arial"/>
                <w:sz w:val="20"/>
                <w:szCs w:val="20"/>
              </w:rPr>
              <w:t xml:space="preserve">2. Cíl návrhu zákona </w:t>
            </w:r>
          </w:p>
        </w:tc>
      </w:tr>
      <w:tr w:rsidR="005113AF" w:rsidRPr="001B0A06" w14:paraId="70D97AA2" w14:textId="77777777" w:rsidTr="46E0A015">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single" w:sz="12" w:space="0" w:color="auto"/>
              <w:right w:val="single" w:sz="12" w:space="0" w:color="auto"/>
            </w:tcBorders>
          </w:tcPr>
          <w:p w14:paraId="063ECE23" w14:textId="0696DCB8" w:rsidR="00FA18C1" w:rsidRPr="00FA18C1" w:rsidRDefault="00FA18C1" w:rsidP="46E0A015">
            <w:pPr>
              <w:widowControl/>
              <w:tabs>
                <w:tab w:val="left" w:pos="1037"/>
              </w:tabs>
              <w:spacing w:before="120" w:after="120"/>
              <w:jc w:val="both"/>
              <w:rPr>
                <w:rFonts w:ascii="Arial" w:eastAsia="MS Mincho" w:hAnsi="Arial" w:cs="Arial"/>
                <w:sz w:val="20"/>
                <w:szCs w:val="20"/>
              </w:rPr>
            </w:pPr>
            <w:r w:rsidRPr="46E0A015">
              <w:rPr>
                <w:rFonts w:ascii="Arial" w:eastAsia="MS Mincho" w:hAnsi="Arial" w:cs="Arial"/>
                <w:sz w:val="20"/>
                <w:szCs w:val="20"/>
              </w:rPr>
              <w:fldChar w:fldCharType="begin">
                <w:ffData>
                  <w:name w:val=""/>
                  <w:enabled/>
                  <w:calcOnExit w:val="0"/>
                  <w:textInput/>
                </w:ffData>
              </w:fldChar>
            </w:r>
            <w:r w:rsidR="005113AF" w:rsidRPr="46E0A015">
              <w:rPr>
                <w:rFonts w:ascii="Arial" w:eastAsia="MS Mincho" w:hAnsi="Arial" w:cs="Arial"/>
                <w:sz w:val="20"/>
                <w:szCs w:val="20"/>
              </w:rPr>
              <w:instrText xml:space="preserve"> FORMTEXT </w:instrText>
            </w:r>
            <w:r w:rsidRPr="46E0A015">
              <w:rPr>
                <w:rFonts w:ascii="Arial" w:eastAsia="MS Mincho" w:hAnsi="Arial" w:cs="Arial"/>
                <w:sz w:val="20"/>
                <w:szCs w:val="20"/>
              </w:rPr>
            </w:r>
            <w:r w:rsidRPr="46E0A015">
              <w:rPr>
                <w:rFonts w:ascii="Arial" w:eastAsia="MS Mincho" w:hAnsi="Arial" w:cs="Arial"/>
                <w:sz w:val="20"/>
                <w:szCs w:val="20"/>
              </w:rPr>
              <w:fldChar w:fldCharType="separate"/>
            </w:r>
            <w:r w:rsidR="14BED07B" w:rsidRPr="46E0A015">
              <w:rPr>
                <w:rFonts w:ascii="Arial" w:eastAsia="MS Mincho" w:hAnsi="Arial" w:cs="Arial"/>
                <w:sz w:val="20"/>
                <w:szCs w:val="20"/>
              </w:rPr>
              <w:t xml:space="preserve">Jedná se o návrh zákona o </w:t>
            </w:r>
            <w:r w:rsidR="006D7E8C">
              <w:rPr>
                <w:rFonts w:ascii="Arial" w:eastAsia="MS Mincho" w:hAnsi="Arial" w:cs="Arial"/>
                <w:sz w:val="20"/>
                <w:szCs w:val="20"/>
              </w:rPr>
              <w:t xml:space="preserve">platformové </w:t>
            </w:r>
            <w:r w:rsidR="14BED07B" w:rsidRPr="46E0A015">
              <w:rPr>
                <w:rFonts w:ascii="Arial" w:eastAsia="MS Mincho" w:hAnsi="Arial" w:cs="Arial"/>
                <w:sz w:val="20"/>
                <w:szCs w:val="20"/>
              </w:rPr>
              <w:t>práci. Zákon je navrhován z důvodu povinnosti České republiky jako členského státu Evropské unie transponovat směrnici Evropského parlamentu a Rady (EU) 2024/2831 ze dne 23. října 2024 o zlepšení pracovních podmínek při práci prostřednictvím platformy (dále jen „směrnice“).</w:t>
            </w:r>
            <w:r w:rsidR="001F02CB" w:rsidRPr="001F02CB">
              <w:rPr>
                <w:rFonts w:ascii="Arial" w:eastAsia="MS Mincho" w:hAnsi="Arial" w:cs="Arial"/>
                <w:sz w:val="20"/>
                <w:szCs w:val="20"/>
              </w:rPr>
              <w:t xml:space="preserve"> Směrnice byla publikována v Úředním věstníku dne 11. listopadu 2024. Členské státy EU ji musí transponovat do svých národních právních řádů nejpozději do 2. prosince 2026.</w:t>
            </w:r>
          </w:p>
          <w:p w14:paraId="3276D5C1" w14:textId="4526F894" w:rsidR="00FA18C1" w:rsidRPr="00FA18C1" w:rsidRDefault="14BED07B" w:rsidP="46E0A015">
            <w:pPr>
              <w:widowControl/>
              <w:tabs>
                <w:tab w:val="left" w:pos="1037"/>
              </w:tabs>
              <w:spacing w:before="120" w:after="120"/>
              <w:jc w:val="both"/>
              <w:rPr>
                <w:rFonts w:ascii="Arial" w:eastAsia="MS Mincho" w:hAnsi="Arial" w:cs="Arial"/>
                <w:sz w:val="20"/>
                <w:szCs w:val="20"/>
              </w:rPr>
            </w:pPr>
            <w:r w:rsidRPr="46E0A015">
              <w:rPr>
                <w:rFonts w:ascii="Arial" w:eastAsia="MS Mincho" w:hAnsi="Arial" w:cs="Arial"/>
                <w:sz w:val="20"/>
                <w:szCs w:val="20"/>
              </w:rPr>
              <w:t>Charakter navrhované úpravy přitom neumožňuje její implementaci jiným právním předpisem než zákonem.</w:t>
            </w:r>
          </w:p>
          <w:p w14:paraId="0C11C4BA" w14:textId="3213D658" w:rsidR="005113AF" w:rsidRDefault="00D8690C" w:rsidP="46E0A015">
            <w:pPr>
              <w:widowControl/>
              <w:tabs>
                <w:tab w:val="left" w:pos="1037"/>
              </w:tabs>
              <w:spacing w:before="120" w:after="120"/>
              <w:jc w:val="both"/>
              <w:rPr>
                <w:rFonts w:ascii="Arial" w:eastAsia="MS Mincho" w:hAnsi="Arial" w:cs="Arial"/>
                <w:sz w:val="20"/>
                <w:szCs w:val="20"/>
              </w:rPr>
            </w:pPr>
            <w:r>
              <w:rPr>
                <w:rFonts w:ascii="Arial" w:eastAsia="MS Mincho" w:hAnsi="Arial" w:cs="Arial"/>
                <w:sz w:val="20"/>
                <w:szCs w:val="20"/>
              </w:rPr>
              <w:t>Hlavním cílem n</w:t>
            </w:r>
            <w:r w:rsidR="14BED07B" w:rsidRPr="46E0A015">
              <w:rPr>
                <w:rFonts w:ascii="Arial" w:eastAsia="MS Mincho" w:hAnsi="Arial" w:cs="Arial"/>
                <w:sz w:val="20"/>
                <w:szCs w:val="20"/>
              </w:rPr>
              <w:t>ávrh</w:t>
            </w:r>
            <w:r>
              <w:rPr>
                <w:rFonts w:ascii="Arial" w:eastAsia="MS Mincho" w:hAnsi="Arial" w:cs="Arial"/>
                <w:sz w:val="20"/>
                <w:szCs w:val="20"/>
              </w:rPr>
              <w:t>u</w:t>
            </w:r>
            <w:r w:rsidR="14BED07B" w:rsidRPr="46E0A015">
              <w:rPr>
                <w:rFonts w:ascii="Arial" w:eastAsia="MS Mincho" w:hAnsi="Arial" w:cs="Arial"/>
                <w:sz w:val="20"/>
                <w:szCs w:val="20"/>
              </w:rPr>
              <w:t xml:space="preserve"> zákona </w:t>
            </w:r>
            <w:r>
              <w:rPr>
                <w:rFonts w:ascii="Arial" w:eastAsia="MS Mincho" w:hAnsi="Arial" w:cs="Arial"/>
                <w:sz w:val="20"/>
                <w:szCs w:val="20"/>
              </w:rPr>
              <w:t>je především</w:t>
            </w:r>
            <w:r w:rsidR="14BED07B" w:rsidRPr="46E0A015">
              <w:rPr>
                <w:rFonts w:ascii="Arial" w:eastAsia="MS Mincho" w:hAnsi="Arial" w:cs="Arial"/>
                <w:sz w:val="20"/>
                <w:szCs w:val="20"/>
              </w:rPr>
              <w:t xml:space="preserve"> zlepšení </w:t>
            </w:r>
            <w:r w:rsidR="006D7E8C">
              <w:rPr>
                <w:rFonts w:ascii="Arial" w:eastAsia="MS Mincho" w:hAnsi="Arial" w:cs="Arial"/>
                <w:sz w:val="20"/>
                <w:szCs w:val="20"/>
              </w:rPr>
              <w:t xml:space="preserve">některých </w:t>
            </w:r>
            <w:r w:rsidR="14BED07B" w:rsidRPr="46E0A015">
              <w:rPr>
                <w:rFonts w:ascii="Arial" w:eastAsia="MS Mincho" w:hAnsi="Arial" w:cs="Arial"/>
                <w:sz w:val="20"/>
                <w:szCs w:val="20"/>
              </w:rPr>
              <w:t>pracovních podmínek zaměstnanců</w:t>
            </w:r>
            <w:r w:rsidR="006D7E8C">
              <w:rPr>
                <w:rFonts w:ascii="Arial" w:eastAsia="MS Mincho" w:hAnsi="Arial" w:cs="Arial"/>
                <w:sz w:val="20"/>
                <w:szCs w:val="20"/>
              </w:rPr>
              <w:t xml:space="preserve"> digitálních pracovních platforem</w:t>
            </w:r>
            <w:r w:rsidR="14BED07B" w:rsidRPr="46E0A015">
              <w:rPr>
                <w:rFonts w:ascii="Arial" w:eastAsia="MS Mincho" w:hAnsi="Arial" w:cs="Arial"/>
                <w:sz w:val="20"/>
                <w:szCs w:val="20"/>
              </w:rPr>
              <w:t xml:space="preserve"> a ochran</w:t>
            </w:r>
            <w:r w:rsidR="00013036">
              <w:rPr>
                <w:rFonts w:ascii="Arial" w:eastAsia="MS Mincho" w:hAnsi="Arial" w:cs="Arial"/>
                <w:sz w:val="20"/>
                <w:szCs w:val="20"/>
              </w:rPr>
              <w:t>a</w:t>
            </w:r>
            <w:r w:rsidR="14BED07B" w:rsidRPr="46E0A015">
              <w:rPr>
                <w:rFonts w:ascii="Arial" w:eastAsia="MS Mincho" w:hAnsi="Arial" w:cs="Arial"/>
                <w:sz w:val="20"/>
                <w:szCs w:val="20"/>
              </w:rPr>
              <w:t xml:space="preserve"> osobních údajů, a to vše v kontextu práce prostřednictvím platforem. Návrh zákona</w:t>
            </w:r>
            <w:r>
              <w:rPr>
                <w:rFonts w:ascii="Arial" w:eastAsia="MS Mincho" w:hAnsi="Arial" w:cs="Arial"/>
                <w:sz w:val="20"/>
                <w:szCs w:val="20"/>
              </w:rPr>
              <w:t xml:space="preserve"> proto </w:t>
            </w:r>
            <w:r w:rsidR="14BED07B" w:rsidRPr="46E0A015">
              <w:rPr>
                <w:rFonts w:ascii="Arial" w:eastAsia="MS Mincho" w:hAnsi="Arial" w:cs="Arial"/>
                <w:sz w:val="20"/>
                <w:szCs w:val="20"/>
              </w:rPr>
              <w:t>zavádí opatření pro usnadnění správného určení statusu zaměstnance platformy a stanovuje pravidla pro zajištění transparentnosti, lidského dohledu</w:t>
            </w:r>
            <w:r w:rsidR="00013036">
              <w:rPr>
                <w:rFonts w:ascii="Arial" w:eastAsia="MS Mincho" w:hAnsi="Arial" w:cs="Arial"/>
                <w:sz w:val="20"/>
                <w:szCs w:val="20"/>
              </w:rPr>
              <w:t xml:space="preserve"> a přezkumu</w:t>
            </w:r>
            <w:r w:rsidR="14BED07B" w:rsidRPr="46E0A015">
              <w:rPr>
                <w:rFonts w:ascii="Arial" w:eastAsia="MS Mincho" w:hAnsi="Arial" w:cs="Arial"/>
                <w:sz w:val="20"/>
                <w:szCs w:val="20"/>
              </w:rPr>
              <w:t xml:space="preserve">, bezpečnosti a odpovědnosti při algoritmickém řízení pracovníků platforem, zejména v souvislosti s ochranou osobních údajů. </w:t>
            </w:r>
            <w:r w:rsidR="14BED07B" w:rsidRPr="001F02CB">
              <w:rPr>
                <w:rFonts w:ascii="Arial" w:eastAsia="MS Mincho" w:hAnsi="Arial" w:cs="Arial"/>
                <w:sz w:val="20"/>
                <w:szCs w:val="20"/>
              </w:rPr>
              <w:t>Směrnice tak přináší řadu novinek, které v českém právním řádu buď nejsou upraveny vůbec, nebo nejsou upraveny v souladu se směrnicí.</w:t>
            </w:r>
            <w:r w:rsidR="00FA18C1" w:rsidRPr="46E0A015">
              <w:rPr>
                <w:rFonts w:ascii="Arial" w:eastAsia="MS Mincho" w:hAnsi="Arial" w:cs="Arial"/>
                <w:sz w:val="20"/>
                <w:szCs w:val="20"/>
              </w:rPr>
              <w:fldChar w:fldCharType="end"/>
            </w:r>
          </w:p>
          <w:p w14:paraId="039F0281" w14:textId="0FA5BD2B" w:rsidR="006D7E8C" w:rsidRDefault="00D8690C" w:rsidP="46E0A015">
            <w:pPr>
              <w:widowControl/>
              <w:tabs>
                <w:tab w:val="left" w:pos="1037"/>
              </w:tabs>
              <w:spacing w:before="120" w:after="120"/>
              <w:jc w:val="both"/>
              <w:rPr>
                <w:rFonts w:ascii="Arial" w:eastAsia="MS Mincho" w:hAnsi="Arial" w:cs="Arial"/>
                <w:sz w:val="20"/>
                <w:szCs w:val="20"/>
              </w:rPr>
            </w:pPr>
            <w:r>
              <w:rPr>
                <w:rFonts w:ascii="Arial" w:eastAsia="MS Mincho" w:hAnsi="Arial" w:cs="Arial"/>
                <w:sz w:val="20"/>
                <w:szCs w:val="20"/>
              </w:rPr>
              <w:t xml:space="preserve">Pro </w:t>
            </w:r>
            <w:r w:rsidR="00013036">
              <w:rPr>
                <w:rFonts w:ascii="Arial" w:eastAsia="MS Mincho" w:hAnsi="Arial" w:cs="Arial"/>
                <w:sz w:val="20"/>
                <w:szCs w:val="20"/>
              </w:rPr>
              <w:t>d</w:t>
            </w:r>
            <w:r>
              <w:rPr>
                <w:rFonts w:ascii="Arial" w:eastAsia="MS Mincho" w:hAnsi="Arial" w:cs="Arial"/>
                <w:sz w:val="20"/>
                <w:szCs w:val="20"/>
              </w:rPr>
              <w:t>osažení stanovených cílů se bude tedy konkrétně j</w:t>
            </w:r>
            <w:r w:rsidR="006D7E8C">
              <w:rPr>
                <w:rFonts w:ascii="Arial" w:eastAsia="MS Mincho" w:hAnsi="Arial" w:cs="Arial"/>
                <w:sz w:val="20"/>
                <w:szCs w:val="20"/>
              </w:rPr>
              <w:t>ednat zejména o zakotvení těchto opatření do českého právního řádu prostřednictvím zákona o platformové práci:</w:t>
            </w:r>
          </w:p>
          <w:p w14:paraId="61FE1C4D" w14:textId="0FB314E5" w:rsidR="006D7E8C" w:rsidRPr="006D7E8C" w:rsidRDefault="006D7E8C">
            <w:pPr>
              <w:pStyle w:val="Odstavecseseznamem"/>
              <w:widowControl/>
              <w:numPr>
                <w:ilvl w:val="0"/>
                <w:numId w:val="15"/>
              </w:numPr>
              <w:tabs>
                <w:tab w:val="left" w:pos="1037"/>
              </w:tabs>
              <w:spacing w:before="120" w:after="120"/>
              <w:rPr>
                <w:rFonts w:ascii="Arial" w:eastAsia="MS Mincho" w:hAnsi="Arial" w:cs="Arial"/>
                <w:sz w:val="20"/>
                <w:szCs w:val="20"/>
              </w:rPr>
            </w:pPr>
            <w:r w:rsidRPr="006D7E8C">
              <w:rPr>
                <w:rFonts w:ascii="Arial" w:eastAsia="MS Mincho" w:hAnsi="Arial" w:cs="Arial"/>
                <w:sz w:val="20"/>
                <w:szCs w:val="20"/>
              </w:rPr>
              <w:t xml:space="preserve">Právní domněnka </w:t>
            </w:r>
            <w:r w:rsidR="00F83B84">
              <w:rPr>
                <w:rFonts w:ascii="Arial" w:eastAsia="MS Mincho" w:hAnsi="Arial" w:cs="Arial"/>
                <w:sz w:val="20"/>
                <w:szCs w:val="20"/>
              </w:rPr>
              <w:t xml:space="preserve">základního </w:t>
            </w:r>
            <w:r w:rsidRPr="006D7E8C">
              <w:rPr>
                <w:rFonts w:ascii="Arial" w:eastAsia="MS Mincho" w:hAnsi="Arial" w:cs="Arial"/>
                <w:sz w:val="20"/>
                <w:szCs w:val="20"/>
              </w:rPr>
              <w:t>pracovněprávního vztahu</w:t>
            </w:r>
          </w:p>
          <w:p w14:paraId="6C90B0C7" w14:textId="5E27AD96" w:rsidR="006D7E8C" w:rsidRPr="006D7E8C" w:rsidRDefault="006D7E8C" w:rsidP="006D7E8C">
            <w:pPr>
              <w:widowControl/>
              <w:tabs>
                <w:tab w:val="left" w:pos="1037"/>
              </w:tabs>
              <w:spacing w:before="120" w:after="120"/>
              <w:jc w:val="both"/>
              <w:rPr>
                <w:rFonts w:ascii="Arial" w:eastAsia="MS Mincho" w:hAnsi="Arial" w:cs="Arial"/>
                <w:sz w:val="20"/>
                <w:szCs w:val="20"/>
              </w:rPr>
            </w:pPr>
            <w:r w:rsidRPr="006D7E8C">
              <w:rPr>
                <w:rFonts w:ascii="Arial" w:eastAsia="MS Mincho" w:hAnsi="Arial" w:cs="Arial"/>
                <w:sz w:val="20"/>
                <w:szCs w:val="20"/>
              </w:rPr>
              <w:t xml:space="preserve">Návrh zákona zavádí vyvratitelnou právní domněnku </w:t>
            </w:r>
            <w:r w:rsidR="00D211FC">
              <w:rPr>
                <w:rFonts w:ascii="Arial" w:eastAsia="MS Mincho" w:hAnsi="Arial" w:cs="Arial"/>
                <w:sz w:val="20"/>
                <w:szCs w:val="20"/>
              </w:rPr>
              <w:t xml:space="preserve">základního </w:t>
            </w:r>
            <w:r w:rsidRPr="006D7E8C">
              <w:rPr>
                <w:rFonts w:ascii="Arial" w:eastAsia="MS Mincho" w:hAnsi="Arial" w:cs="Arial"/>
                <w:sz w:val="20"/>
                <w:szCs w:val="20"/>
              </w:rPr>
              <w:t>pracovněprávního vztahu</w:t>
            </w:r>
            <w:r w:rsidR="00D211FC">
              <w:rPr>
                <w:rFonts w:ascii="Arial" w:eastAsia="MS Mincho" w:hAnsi="Arial" w:cs="Arial"/>
                <w:sz w:val="20"/>
                <w:szCs w:val="20"/>
              </w:rPr>
              <w:t xml:space="preserve"> (základní pracovněprávní vztah dále jen „pracovněprávní vztah“)</w:t>
            </w:r>
            <w:r w:rsidRPr="006D7E8C">
              <w:rPr>
                <w:rFonts w:ascii="Arial" w:eastAsia="MS Mincho" w:hAnsi="Arial" w:cs="Arial"/>
                <w:sz w:val="20"/>
                <w:szCs w:val="20"/>
              </w:rPr>
              <w:t xml:space="preserve">, pokud jsou zjištěny skutečnosti </w:t>
            </w:r>
            <w:r w:rsidR="00A57F3C">
              <w:rPr>
                <w:rFonts w:ascii="Arial" w:eastAsia="MS Mincho" w:hAnsi="Arial" w:cs="Arial"/>
                <w:sz w:val="20"/>
                <w:szCs w:val="20"/>
              </w:rPr>
              <w:t xml:space="preserve">důvodně </w:t>
            </w:r>
            <w:r w:rsidR="001F02CB" w:rsidRPr="00A57F3C">
              <w:rPr>
                <w:rFonts w:ascii="Arial" w:eastAsia="MS Mincho" w:hAnsi="Arial" w:cs="Arial"/>
                <w:sz w:val="20"/>
                <w:szCs w:val="20"/>
              </w:rPr>
              <w:t>naznačující</w:t>
            </w:r>
            <w:r w:rsidRPr="00A57F3C">
              <w:rPr>
                <w:rFonts w:ascii="Arial" w:eastAsia="MS Mincho" w:hAnsi="Arial" w:cs="Arial"/>
                <w:sz w:val="20"/>
                <w:szCs w:val="20"/>
              </w:rPr>
              <w:t xml:space="preserve">, že </w:t>
            </w:r>
            <w:r w:rsidRPr="006D7E8C">
              <w:rPr>
                <w:rFonts w:ascii="Arial" w:eastAsia="MS Mincho" w:hAnsi="Arial" w:cs="Arial"/>
                <w:sz w:val="20"/>
                <w:szCs w:val="20"/>
              </w:rPr>
              <w:t xml:space="preserve">dochází k řízení a kontrole platformového pracovníka. Chce-li platforma tuto domněnku vyvrátit, musí prokázat, že </w:t>
            </w:r>
            <w:r w:rsidR="001F02CB">
              <w:rPr>
                <w:rFonts w:ascii="Arial" w:eastAsia="MS Mincho" w:hAnsi="Arial" w:cs="Arial"/>
                <w:sz w:val="20"/>
                <w:szCs w:val="20"/>
              </w:rPr>
              <w:t>alespoň jeden znak</w:t>
            </w:r>
            <w:r w:rsidRPr="006D7E8C">
              <w:rPr>
                <w:rFonts w:ascii="Arial" w:eastAsia="MS Mincho" w:hAnsi="Arial" w:cs="Arial"/>
                <w:sz w:val="20"/>
                <w:szCs w:val="20"/>
              </w:rPr>
              <w:t xml:space="preserve"> závislé práce</w:t>
            </w:r>
            <w:r w:rsidR="001F02CB">
              <w:rPr>
                <w:rFonts w:ascii="Arial" w:eastAsia="MS Mincho" w:hAnsi="Arial" w:cs="Arial"/>
                <w:sz w:val="20"/>
                <w:szCs w:val="20"/>
              </w:rPr>
              <w:t xml:space="preserve"> není naplněn</w:t>
            </w:r>
            <w:r w:rsidRPr="006D7E8C">
              <w:rPr>
                <w:rFonts w:ascii="Arial" w:eastAsia="MS Mincho" w:hAnsi="Arial" w:cs="Arial"/>
                <w:sz w:val="20"/>
                <w:szCs w:val="20"/>
              </w:rPr>
              <w:t>. Dochází tak k obrácení důkazního břemene.</w:t>
            </w:r>
          </w:p>
          <w:p w14:paraId="32B8073B" w14:textId="4E1742D3" w:rsidR="006D7E8C" w:rsidRPr="0025321F" w:rsidRDefault="006D7E8C">
            <w:pPr>
              <w:pStyle w:val="Odstavecseseznamem"/>
              <w:widowControl/>
              <w:numPr>
                <w:ilvl w:val="0"/>
                <w:numId w:val="15"/>
              </w:numPr>
              <w:tabs>
                <w:tab w:val="left" w:pos="1037"/>
              </w:tabs>
              <w:spacing w:before="120" w:after="120"/>
              <w:rPr>
                <w:rFonts w:ascii="Arial" w:eastAsia="MS Mincho" w:hAnsi="Arial" w:cs="Arial"/>
                <w:sz w:val="20"/>
                <w:szCs w:val="20"/>
              </w:rPr>
            </w:pPr>
            <w:r w:rsidRPr="0025321F">
              <w:rPr>
                <w:rFonts w:ascii="Arial" w:eastAsia="MS Mincho" w:hAnsi="Arial" w:cs="Arial"/>
                <w:sz w:val="20"/>
                <w:szCs w:val="20"/>
              </w:rPr>
              <w:t>Algoritmické řízení a lidský dohled a přezkum</w:t>
            </w:r>
          </w:p>
          <w:p w14:paraId="58FA239F" w14:textId="77777777" w:rsidR="006D7E8C" w:rsidRPr="006D7E8C" w:rsidRDefault="006D7E8C" w:rsidP="006D7E8C">
            <w:pPr>
              <w:widowControl/>
              <w:tabs>
                <w:tab w:val="left" w:pos="1037"/>
              </w:tabs>
              <w:spacing w:before="120" w:after="120"/>
              <w:jc w:val="both"/>
              <w:rPr>
                <w:rFonts w:ascii="Arial" w:eastAsia="MS Mincho" w:hAnsi="Arial" w:cs="Arial"/>
                <w:sz w:val="20"/>
                <w:szCs w:val="20"/>
              </w:rPr>
            </w:pPr>
            <w:r w:rsidRPr="006D7E8C">
              <w:rPr>
                <w:rFonts w:ascii="Arial" w:eastAsia="MS Mincho" w:hAnsi="Arial" w:cs="Arial"/>
                <w:sz w:val="20"/>
                <w:szCs w:val="20"/>
              </w:rPr>
              <w:t>Návrh zákona, v souladu se směrnicí, ukládá platformám povinnosti související s využíváním automatizovaných systémů pro monitorování a rozhodování. Zakazuje určité způsoby využití těchto systémů a zároveň stanoví povinnost zajistit nad nimi lidský dohled a přezkum, a poskytovat informace o jejich fungování stanoveným způsobem. Cílem je zabránit diskriminaci či neobjektivnímu rozhodování a zajistit odpovídající standard ochrany osobních údajů.</w:t>
            </w:r>
          </w:p>
          <w:p w14:paraId="0E8977CF" w14:textId="02C3E527" w:rsidR="006D7E8C" w:rsidRPr="0025321F" w:rsidRDefault="006D7E8C">
            <w:pPr>
              <w:pStyle w:val="Odstavecseseznamem"/>
              <w:widowControl/>
              <w:numPr>
                <w:ilvl w:val="0"/>
                <w:numId w:val="15"/>
              </w:numPr>
              <w:tabs>
                <w:tab w:val="left" w:pos="1037"/>
              </w:tabs>
              <w:spacing w:before="120" w:after="120"/>
              <w:rPr>
                <w:rFonts w:ascii="Arial" w:eastAsia="MS Mincho" w:hAnsi="Arial" w:cs="Arial"/>
                <w:sz w:val="20"/>
                <w:szCs w:val="20"/>
              </w:rPr>
            </w:pPr>
            <w:r w:rsidRPr="0025321F">
              <w:rPr>
                <w:rFonts w:ascii="Arial" w:eastAsia="MS Mincho" w:hAnsi="Arial" w:cs="Arial"/>
                <w:sz w:val="20"/>
                <w:szCs w:val="20"/>
              </w:rPr>
              <w:t>Rozšíření oblasti bezpečnosti a ochrany zdraví při práci v souladu s cíli směrnice</w:t>
            </w:r>
          </w:p>
          <w:p w14:paraId="5575D10C" w14:textId="0CFBF5C9" w:rsidR="0025321F" w:rsidRDefault="006D7E8C" w:rsidP="0025321F">
            <w:pPr>
              <w:pStyle w:val="7"/>
              <w:spacing w:after="0"/>
              <w:rPr>
                <w:rFonts w:ascii="Arial" w:eastAsia="MS Mincho" w:hAnsi="Arial" w:cs="Arial"/>
                <w:sz w:val="20"/>
              </w:rPr>
            </w:pPr>
            <w:r w:rsidRPr="006D7E8C">
              <w:rPr>
                <w:rFonts w:ascii="Arial" w:eastAsia="MS Mincho" w:hAnsi="Arial" w:cs="Arial"/>
                <w:sz w:val="20"/>
              </w:rPr>
              <w:t xml:space="preserve">Současná právní úprava v oblasti bezpečnosti a ochrany zdraví při práci vychází zejména ze zákoníku práce a souvisejících předpisů, které stanoví povinnosti zaměstnavatelů vůči zaměstnancům. Tyto předpisy se však vztahují primárně na tradiční </w:t>
            </w:r>
            <w:r w:rsidR="00991F97">
              <w:rPr>
                <w:rFonts w:ascii="Arial" w:eastAsia="MS Mincho" w:hAnsi="Arial" w:cs="Arial"/>
                <w:sz w:val="20"/>
              </w:rPr>
              <w:t>pracovněprávní vztahy</w:t>
            </w:r>
            <w:r w:rsidRPr="006D7E8C">
              <w:rPr>
                <w:rFonts w:ascii="Arial" w:eastAsia="MS Mincho" w:hAnsi="Arial" w:cs="Arial"/>
                <w:sz w:val="20"/>
              </w:rPr>
              <w:t xml:space="preserve"> a fyzická pracoviště. Současná úprava neřeší specifická rizika spojená s algoritmickým řízením práce, zejména psychosociální zátěž, intenzifikaci práce a absenci oznamovacích mechanismů pro bezpečnostní incidenty.</w:t>
            </w:r>
            <w:r w:rsidR="0025321F">
              <w:rPr>
                <w:rFonts w:ascii="Arial" w:eastAsia="MS Mincho" w:hAnsi="Arial" w:cs="Arial"/>
                <w:sz w:val="20"/>
              </w:rPr>
              <w:t xml:space="preserve"> </w:t>
            </w:r>
            <w:r w:rsidR="0025321F" w:rsidRPr="0025321F">
              <w:rPr>
                <w:rFonts w:ascii="Arial" w:eastAsia="MS Mincho" w:hAnsi="Arial" w:cs="Arial"/>
                <w:sz w:val="20"/>
              </w:rPr>
              <w:t>Bez nové úpravy by Česká republika nejen nesplnila své transpoziční povinnosti, ale především by přetrvávala nedostatečná ochrana zaměstnanců, kteří jsou vystaveni fyzickým i psychickým rizikům bez adekvátní prevence.</w:t>
            </w:r>
          </w:p>
          <w:p w14:paraId="22086D95" w14:textId="77777777" w:rsidR="006F249E" w:rsidRDefault="006F249E" w:rsidP="0025321F">
            <w:pPr>
              <w:pStyle w:val="7"/>
              <w:spacing w:after="0"/>
              <w:rPr>
                <w:rFonts w:ascii="Arial" w:eastAsia="MS Mincho" w:hAnsi="Arial" w:cs="Arial"/>
                <w:sz w:val="20"/>
              </w:rPr>
            </w:pPr>
          </w:p>
          <w:p w14:paraId="421D2649" w14:textId="77777777" w:rsidR="006834A7" w:rsidRDefault="006834A7" w:rsidP="0025321F">
            <w:pPr>
              <w:pStyle w:val="7"/>
              <w:spacing w:after="0"/>
              <w:rPr>
                <w:rFonts w:ascii="Arial" w:eastAsia="MS Mincho" w:hAnsi="Arial" w:cs="Arial"/>
                <w:sz w:val="20"/>
              </w:rPr>
            </w:pPr>
          </w:p>
          <w:p w14:paraId="406FCCD4" w14:textId="77777777" w:rsidR="006834A7" w:rsidRDefault="006834A7" w:rsidP="0025321F">
            <w:pPr>
              <w:pStyle w:val="7"/>
              <w:spacing w:after="0"/>
              <w:rPr>
                <w:rFonts w:ascii="Arial" w:eastAsia="MS Mincho" w:hAnsi="Arial" w:cs="Arial"/>
                <w:sz w:val="20"/>
              </w:rPr>
            </w:pPr>
          </w:p>
          <w:p w14:paraId="43B16D66" w14:textId="1BCDA4B9" w:rsidR="0025321F" w:rsidRPr="0025321F" w:rsidRDefault="0025321F">
            <w:pPr>
              <w:pStyle w:val="7"/>
              <w:numPr>
                <w:ilvl w:val="0"/>
                <w:numId w:val="15"/>
              </w:numPr>
              <w:spacing w:after="0"/>
              <w:rPr>
                <w:rFonts w:ascii="Arial" w:eastAsia="MS Mincho" w:hAnsi="Arial" w:cs="Arial"/>
                <w:sz w:val="20"/>
              </w:rPr>
            </w:pPr>
            <w:r w:rsidRPr="0025321F">
              <w:rPr>
                <w:rFonts w:ascii="Arial" w:eastAsia="MS Mincho" w:hAnsi="Arial" w:cs="Arial"/>
                <w:sz w:val="20"/>
              </w:rPr>
              <w:t xml:space="preserve">Evidence platforem </w:t>
            </w:r>
          </w:p>
          <w:p w14:paraId="596E1C5D" w14:textId="77777777" w:rsidR="006D7E8C" w:rsidRDefault="0025321F" w:rsidP="0025321F">
            <w:pPr>
              <w:pStyle w:val="7"/>
              <w:spacing w:after="0"/>
              <w:rPr>
                <w:rFonts w:ascii="Arial" w:eastAsia="MS Mincho" w:hAnsi="Arial" w:cs="Arial"/>
                <w:sz w:val="20"/>
              </w:rPr>
            </w:pPr>
            <w:r w:rsidRPr="0025321F">
              <w:rPr>
                <w:rFonts w:ascii="Arial" w:eastAsia="MS Mincho" w:hAnsi="Arial" w:cs="Arial"/>
                <w:sz w:val="20"/>
              </w:rPr>
              <w:t xml:space="preserve">Návrh zákona zakotvuje evidenční povinnost digitálních pracovních platforem, a to prostřednictvím zákona o jednotném měsíčním hlášení zaměstnavatele, ve kterém bude rozšířen okruh subjektů, které jsou podle zákona o jednotném měsíčním hlášení zaměstnavatele považovány za zaměstnavatele. </w:t>
            </w:r>
          </w:p>
          <w:p w14:paraId="3492D42E" w14:textId="77777777" w:rsidR="0025321F" w:rsidRDefault="0025321F" w:rsidP="0025321F">
            <w:pPr>
              <w:pStyle w:val="7"/>
              <w:spacing w:after="0"/>
              <w:rPr>
                <w:rFonts w:ascii="Arial" w:eastAsia="MS Mincho" w:hAnsi="Arial" w:cs="Arial"/>
                <w:sz w:val="20"/>
              </w:rPr>
            </w:pPr>
          </w:p>
          <w:p w14:paraId="78747588" w14:textId="7285F991" w:rsidR="0025321F" w:rsidRDefault="0051369A">
            <w:pPr>
              <w:pStyle w:val="7"/>
              <w:numPr>
                <w:ilvl w:val="0"/>
                <w:numId w:val="15"/>
              </w:numPr>
              <w:spacing w:after="0"/>
              <w:rPr>
                <w:rFonts w:ascii="Arial" w:eastAsia="MS Mincho" w:hAnsi="Arial" w:cs="Arial"/>
                <w:sz w:val="20"/>
              </w:rPr>
            </w:pPr>
            <w:r>
              <w:rPr>
                <w:rFonts w:ascii="Arial" w:eastAsia="MS Mincho" w:hAnsi="Arial" w:cs="Arial"/>
                <w:sz w:val="20"/>
              </w:rPr>
              <w:t>P</w:t>
            </w:r>
            <w:r w:rsidR="00FE6DEA">
              <w:rPr>
                <w:rFonts w:ascii="Arial" w:eastAsia="MS Mincho" w:hAnsi="Arial" w:cs="Arial"/>
                <w:sz w:val="20"/>
              </w:rPr>
              <w:t>ovinnost</w:t>
            </w:r>
            <w:r w:rsidR="003A6740">
              <w:rPr>
                <w:rFonts w:ascii="Arial" w:eastAsia="MS Mincho" w:hAnsi="Arial" w:cs="Arial"/>
                <w:sz w:val="20"/>
              </w:rPr>
              <w:t>i</w:t>
            </w:r>
            <w:r w:rsidR="00FE6DEA">
              <w:rPr>
                <w:rFonts w:ascii="Arial" w:eastAsia="MS Mincho" w:hAnsi="Arial" w:cs="Arial"/>
                <w:sz w:val="20"/>
              </w:rPr>
              <w:t xml:space="preserve"> digitálních pracovních platforem, a to</w:t>
            </w:r>
            <w:r>
              <w:rPr>
                <w:rFonts w:ascii="Arial" w:eastAsia="MS Mincho" w:hAnsi="Arial" w:cs="Arial"/>
                <w:sz w:val="20"/>
              </w:rPr>
              <w:t xml:space="preserve"> </w:t>
            </w:r>
            <w:r w:rsidR="003A6740">
              <w:rPr>
                <w:rFonts w:ascii="Arial" w:eastAsia="MS Mincho" w:hAnsi="Arial" w:cs="Arial"/>
                <w:sz w:val="20"/>
              </w:rPr>
              <w:t>především</w:t>
            </w:r>
          </w:p>
          <w:p w14:paraId="176CDDA9" w14:textId="2AFF260B" w:rsidR="00FE6DEA" w:rsidRDefault="00FE6DEA">
            <w:pPr>
              <w:pStyle w:val="7"/>
              <w:numPr>
                <w:ilvl w:val="0"/>
                <w:numId w:val="16"/>
              </w:numPr>
              <w:spacing w:after="0"/>
              <w:rPr>
                <w:rFonts w:ascii="Arial" w:eastAsia="MS Mincho" w:hAnsi="Arial" w:cs="Arial"/>
                <w:sz w:val="20"/>
              </w:rPr>
            </w:pPr>
            <w:r>
              <w:rPr>
                <w:rFonts w:ascii="Arial" w:eastAsia="MS Mincho" w:hAnsi="Arial" w:cs="Arial"/>
                <w:sz w:val="20"/>
              </w:rPr>
              <w:t>zpřístupnění informací o platformové práci</w:t>
            </w:r>
          </w:p>
          <w:p w14:paraId="20ED951E" w14:textId="58F34A2F" w:rsidR="00FE6DEA" w:rsidRDefault="00FE6DEA">
            <w:pPr>
              <w:pStyle w:val="7"/>
              <w:numPr>
                <w:ilvl w:val="0"/>
                <w:numId w:val="16"/>
              </w:numPr>
              <w:spacing w:after="0"/>
              <w:rPr>
                <w:rFonts w:ascii="Arial" w:eastAsia="MS Mincho" w:hAnsi="Arial" w:cs="Arial"/>
                <w:sz w:val="20"/>
              </w:rPr>
            </w:pPr>
            <w:r>
              <w:rPr>
                <w:rFonts w:ascii="Arial" w:eastAsia="MS Mincho" w:hAnsi="Arial" w:cs="Arial"/>
                <w:sz w:val="20"/>
              </w:rPr>
              <w:t>zajištění komunikačních kanálů pro platformové pracovníky a zástupce zaměstnanců</w:t>
            </w:r>
          </w:p>
          <w:p w14:paraId="1C33FB5D" w14:textId="0041E992" w:rsidR="00FE6DEA" w:rsidRDefault="00FE6DEA">
            <w:pPr>
              <w:pStyle w:val="7"/>
              <w:numPr>
                <w:ilvl w:val="0"/>
                <w:numId w:val="16"/>
              </w:numPr>
              <w:spacing w:after="0"/>
              <w:rPr>
                <w:rFonts w:ascii="Arial" w:eastAsia="MS Mincho" w:hAnsi="Arial" w:cs="Arial"/>
                <w:sz w:val="20"/>
              </w:rPr>
            </w:pPr>
            <w:r>
              <w:rPr>
                <w:rFonts w:ascii="Arial" w:eastAsia="MS Mincho" w:hAnsi="Arial" w:cs="Arial"/>
                <w:sz w:val="20"/>
              </w:rPr>
              <w:t>zavedení vnitřního oznamovacího systému podle zákona o ochraně oznamovatelů</w:t>
            </w:r>
          </w:p>
          <w:p w14:paraId="4D56340C" w14:textId="77777777" w:rsidR="00FE6DEA" w:rsidRDefault="00FE6DEA" w:rsidP="0051369A">
            <w:pPr>
              <w:pStyle w:val="7"/>
              <w:spacing w:after="0"/>
              <w:ind w:left="1080"/>
              <w:rPr>
                <w:rFonts w:ascii="Arial" w:eastAsia="MS Mincho" w:hAnsi="Arial" w:cs="Arial"/>
                <w:sz w:val="20"/>
              </w:rPr>
            </w:pPr>
          </w:p>
          <w:p w14:paraId="4662F34C" w14:textId="77777777" w:rsidR="0051369A" w:rsidRDefault="0051369A">
            <w:pPr>
              <w:pStyle w:val="7"/>
              <w:numPr>
                <w:ilvl w:val="0"/>
                <w:numId w:val="15"/>
              </w:numPr>
              <w:spacing w:after="0"/>
              <w:rPr>
                <w:rFonts w:ascii="Arial" w:eastAsia="MS Mincho" w:hAnsi="Arial" w:cs="Arial"/>
                <w:sz w:val="20"/>
              </w:rPr>
            </w:pPr>
            <w:r>
              <w:rPr>
                <w:rFonts w:ascii="Arial" w:eastAsia="MS Mincho" w:hAnsi="Arial" w:cs="Arial"/>
                <w:sz w:val="20"/>
              </w:rPr>
              <w:t>K</w:t>
            </w:r>
            <w:r w:rsidR="00FE6DEA">
              <w:rPr>
                <w:rFonts w:ascii="Arial" w:eastAsia="MS Mincho" w:hAnsi="Arial" w:cs="Arial"/>
                <w:sz w:val="20"/>
              </w:rPr>
              <w:t>ontrolní činnost příslušných orgánu na úseku platformové práce</w:t>
            </w:r>
          </w:p>
          <w:p w14:paraId="5FF1904B" w14:textId="77777777" w:rsidR="0051369A" w:rsidRDefault="0051369A" w:rsidP="0051369A">
            <w:pPr>
              <w:pStyle w:val="7"/>
              <w:spacing w:after="0"/>
              <w:ind w:left="720"/>
              <w:rPr>
                <w:rFonts w:ascii="Arial" w:eastAsia="MS Mincho" w:hAnsi="Arial" w:cs="Arial"/>
                <w:sz w:val="20"/>
              </w:rPr>
            </w:pPr>
          </w:p>
          <w:p w14:paraId="2F03EE31" w14:textId="6C8A0FDA" w:rsidR="0025321F" w:rsidRPr="006F2EA3" w:rsidRDefault="0051369A">
            <w:pPr>
              <w:pStyle w:val="7"/>
              <w:numPr>
                <w:ilvl w:val="0"/>
                <w:numId w:val="15"/>
              </w:numPr>
              <w:spacing w:after="0"/>
              <w:rPr>
                <w:rFonts w:ascii="Arial" w:eastAsia="MS Mincho" w:hAnsi="Arial" w:cs="Arial"/>
                <w:sz w:val="20"/>
              </w:rPr>
            </w:pPr>
            <w:r w:rsidRPr="006F2EA3">
              <w:rPr>
                <w:rFonts w:ascii="Arial" w:eastAsia="MS Mincho" w:hAnsi="Arial" w:cs="Arial"/>
                <w:sz w:val="20"/>
              </w:rPr>
              <w:t>P</w:t>
            </w:r>
            <w:r w:rsidR="00FE6DEA" w:rsidRPr="006F2EA3">
              <w:rPr>
                <w:rFonts w:ascii="Arial" w:eastAsia="MS Mincho" w:hAnsi="Arial" w:cs="Arial"/>
                <w:sz w:val="20"/>
              </w:rPr>
              <w:t>řestupk</w:t>
            </w:r>
            <w:r w:rsidRPr="006F2EA3">
              <w:rPr>
                <w:rFonts w:ascii="Arial" w:eastAsia="MS Mincho" w:hAnsi="Arial" w:cs="Arial"/>
                <w:sz w:val="20"/>
              </w:rPr>
              <w:t>y</w:t>
            </w:r>
            <w:r w:rsidR="00FE6DEA" w:rsidRPr="006F2EA3">
              <w:rPr>
                <w:rFonts w:ascii="Arial" w:eastAsia="MS Mincho" w:hAnsi="Arial" w:cs="Arial"/>
                <w:sz w:val="20"/>
              </w:rPr>
              <w:t xml:space="preserve"> </w:t>
            </w:r>
            <w:r w:rsidRPr="006F2EA3">
              <w:rPr>
                <w:rFonts w:ascii="Arial" w:eastAsia="MS Mincho" w:hAnsi="Arial" w:cs="Arial"/>
                <w:sz w:val="20"/>
              </w:rPr>
              <w:t>spáchané v souvislosti s platformovou prací</w:t>
            </w:r>
          </w:p>
          <w:p w14:paraId="2DE1672D" w14:textId="77777777" w:rsidR="0051369A" w:rsidRPr="0051369A" w:rsidRDefault="0051369A" w:rsidP="0051369A">
            <w:pPr>
              <w:pStyle w:val="7"/>
              <w:spacing w:after="0"/>
              <w:ind w:left="720"/>
              <w:rPr>
                <w:rFonts w:ascii="Arial" w:eastAsia="MS Mincho" w:hAnsi="Arial" w:cs="Arial"/>
                <w:sz w:val="20"/>
                <w:highlight w:val="yellow"/>
              </w:rPr>
            </w:pPr>
          </w:p>
          <w:p w14:paraId="05B85583" w14:textId="04EB9D49" w:rsidR="0051369A" w:rsidRDefault="0051369A">
            <w:pPr>
              <w:pStyle w:val="7"/>
              <w:numPr>
                <w:ilvl w:val="0"/>
                <w:numId w:val="15"/>
              </w:numPr>
              <w:spacing w:after="0"/>
              <w:rPr>
                <w:rFonts w:ascii="Arial" w:eastAsia="MS Mincho" w:hAnsi="Arial" w:cs="Arial"/>
                <w:sz w:val="20"/>
              </w:rPr>
            </w:pPr>
            <w:r>
              <w:rPr>
                <w:rFonts w:ascii="Arial" w:eastAsia="MS Mincho" w:hAnsi="Arial" w:cs="Arial"/>
                <w:sz w:val="20"/>
              </w:rPr>
              <w:t>Povinnost Ministerstva práce a sociálních věci zajistit tvorbu a zveřejnění metodických pokynů týkajících se právní domněnky pracovního poměru a jejího vyvrácení</w:t>
            </w:r>
          </w:p>
          <w:p w14:paraId="42451F95" w14:textId="33B7D8BD" w:rsidR="0051369A" w:rsidRPr="005113AF" w:rsidRDefault="0051369A" w:rsidP="0051369A">
            <w:pPr>
              <w:pStyle w:val="7"/>
              <w:spacing w:after="0"/>
              <w:ind w:left="720"/>
              <w:rPr>
                <w:rFonts w:ascii="Arial" w:eastAsia="MS Mincho" w:hAnsi="Arial" w:cs="Arial"/>
                <w:sz w:val="20"/>
              </w:rPr>
            </w:pPr>
          </w:p>
        </w:tc>
      </w:tr>
      <w:tr w:rsidR="005113AF" w:rsidRPr="005113AF" w14:paraId="2B78B391" w14:textId="77777777" w:rsidTr="46E0A015">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nil"/>
              <w:right w:val="single" w:sz="12" w:space="0" w:color="auto"/>
            </w:tcBorders>
            <w:shd w:val="clear" w:color="auto" w:fill="C2D69B" w:themeFill="accent3" w:themeFillTint="99"/>
          </w:tcPr>
          <w:p w14:paraId="62427B15" w14:textId="77777777" w:rsidR="005113AF" w:rsidRPr="005113AF" w:rsidRDefault="5616DB0A" w:rsidP="46E0A015">
            <w:pPr>
              <w:widowControl/>
              <w:tabs>
                <w:tab w:val="left" w:pos="1037"/>
              </w:tabs>
              <w:spacing w:before="120" w:after="120"/>
              <w:jc w:val="both"/>
              <w:rPr>
                <w:rFonts w:ascii="Arial" w:eastAsia="MS Mincho" w:hAnsi="Arial" w:cs="Arial"/>
                <w:sz w:val="20"/>
                <w:szCs w:val="20"/>
              </w:rPr>
            </w:pPr>
            <w:r w:rsidRPr="46E0A015">
              <w:rPr>
                <w:rFonts w:ascii="Arial" w:eastAsia="MS Mincho" w:hAnsi="Arial" w:cs="Arial"/>
                <w:sz w:val="20"/>
                <w:szCs w:val="20"/>
              </w:rPr>
              <w:lastRenderedPageBreak/>
              <w:t>3. Agregované dopady návrhu zákona</w:t>
            </w:r>
          </w:p>
        </w:tc>
      </w:tr>
      <w:tr w:rsidR="00FE382E" w:rsidRPr="001B0A06" w14:paraId="5EA041A8" w14:textId="77777777" w:rsidTr="46E0A015">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nil"/>
              <w:right w:val="single" w:sz="12" w:space="0" w:color="auto"/>
            </w:tcBorders>
            <w:shd w:val="clear" w:color="auto" w:fill="D6E3BC" w:themeFill="accent3" w:themeFillTint="66"/>
          </w:tcPr>
          <w:p w14:paraId="508D7A79" w14:textId="52FE702F" w:rsidR="00FE382E" w:rsidRPr="005113AF" w:rsidRDefault="446A55FE" w:rsidP="46E0A015">
            <w:pPr>
              <w:widowControl/>
              <w:tabs>
                <w:tab w:val="left" w:pos="1037"/>
              </w:tabs>
              <w:spacing w:before="120" w:after="120"/>
              <w:jc w:val="both"/>
              <w:rPr>
                <w:rFonts w:ascii="Arial" w:eastAsia="MS Mincho" w:hAnsi="Arial" w:cs="Arial"/>
                <w:sz w:val="20"/>
                <w:szCs w:val="20"/>
              </w:rPr>
            </w:pPr>
            <w:r w:rsidRPr="46E0A015">
              <w:rPr>
                <w:rFonts w:ascii="Arial" w:eastAsia="MS Mincho" w:hAnsi="Arial" w:cs="Arial"/>
                <w:sz w:val="20"/>
                <w:szCs w:val="20"/>
              </w:rPr>
              <w:t>3.1 Dopady na státní rozpočet a ostatní veřejné rozpočty:</w:t>
            </w:r>
            <w:r w:rsidR="2B39B8F9" w:rsidRPr="46E0A015">
              <w:rPr>
                <w:rFonts w:ascii="Arial" w:eastAsia="MS Mincho" w:hAnsi="Arial" w:cs="Arial"/>
                <w:sz w:val="20"/>
                <w:szCs w:val="20"/>
              </w:rPr>
              <w:t xml:space="preserve">  </w:t>
            </w:r>
            <w:r w:rsidR="008E2BE8" w:rsidRPr="46E0A015">
              <w:rPr>
                <w:rFonts w:ascii="Arial" w:eastAsia="MS Mincho" w:hAnsi="Arial" w:cs="Arial"/>
                <w:sz w:val="20"/>
                <w:szCs w:val="20"/>
              </w:rPr>
              <w:fldChar w:fldCharType="begin">
                <w:ffData>
                  <w:name w:val="Zaškrtávací12"/>
                  <w:enabled/>
                  <w:calcOnExit w:val="0"/>
                  <w:checkBox>
                    <w:sizeAuto/>
                    <w:default w:val="0"/>
                    <w:checked/>
                  </w:checkBox>
                </w:ffData>
              </w:fldChar>
            </w:r>
            <w:bookmarkStart w:id="2" w:name="Zaškrtávací12"/>
            <w:r w:rsidR="008E2BE8" w:rsidRPr="46E0A015">
              <w:rPr>
                <w:rFonts w:ascii="Arial" w:eastAsia="MS Mincho" w:hAnsi="Arial" w:cs="Arial"/>
                <w:sz w:val="20"/>
                <w:szCs w:val="20"/>
              </w:rPr>
              <w:instrText xml:space="preserve"> FORMCHECKBOX </w:instrText>
            </w:r>
            <w:r w:rsidR="008E2BE8" w:rsidRPr="46E0A015">
              <w:rPr>
                <w:rFonts w:ascii="Arial" w:eastAsia="MS Mincho" w:hAnsi="Arial" w:cs="Arial"/>
                <w:sz w:val="20"/>
                <w:szCs w:val="20"/>
              </w:rPr>
            </w:r>
            <w:r w:rsidR="008E2BE8" w:rsidRPr="46E0A015">
              <w:rPr>
                <w:rFonts w:ascii="Arial" w:eastAsia="MS Mincho" w:hAnsi="Arial" w:cs="Arial"/>
                <w:sz w:val="20"/>
                <w:szCs w:val="20"/>
              </w:rPr>
              <w:fldChar w:fldCharType="separate"/>
            </w:r>
            <w:r w:rsidR="008E2BE8" w:rsidRPr="46E0A015">
              <w:rPr>
                <w:rFonts w:ascii="Arial" w:eastAsia="MS Mincho" w:hAnsi="Arial" w:cs="Arial"/>
                <w:sz w:val="20"/>
                <w:szCs w:val="20"/>
              </w:rPr>
              <w:fldChar w:fldCharType="end"/>
            </w:r>
            <w:bookmarkEnd w:id="2"/>
            <w:r w:rsidR="2B39B8F9" w:rsidRPr="46E0A015">
              <w:rPr>
                <w:rFonts w:ascii="Arial" w:eastAsia="MS Mincho" w:hAnsi="Arial" w:cs="Arial"/>
                <w:sz w:val="20"/>
                <w:szCs w:val="20"/>
              </w:rPr>
              <w:t xml:space="preserve"> ANO  </w:t>
            </w:r>
            <w:r w:rsidR="008E2BE8" w:rsidRPr="46E0A015">
              <w:rPr>
                <w:rFonts w:ascii="Arial" w:eastAsia="MS Mincho" w:hAnsi="Arial" w:cs="Arial"/>
                <w:sz w:val="20"/>
                <w:szCs w:val="20"/>
              </w:rPr>
              <w:fldChar w:fldCharType="begin">
                <w:ffData>
                  <w:name w:val="Zaškrtávací12"/>
                  <w:enabled/>
                  <w:calcOnExit w:val="0"/>
                  <w:checkBox>
                    <w:sizeAuto/>
                    <w:default w:val="0"/>
                  </w:checkBox>
                </w:ffData>
              </w:fldChar>
            </w:r>
            <w:r w:rsidR="008E2BE8" w:rsidRPr="46E0A015">
              <w:rPr>
                <w:rFonts w:ascii="Arial" w:eastAsia="MS Mincho" w:hAnsi="Arial" w:cs="Arial"/>
                <w:sz w:val="20"/>
                <w:szCs w:val="20"/>
              </w:rPr>
              <w:instrText xml:space="preserve"> FORMCHECKBOX </w:instrText>
            </w:r>
            <w:r w:rsidR="008E2BE8" w:rsidRPr="46E0A015">
              <w:rPr>
                <w:rFonts w:ascii="Arial" w:eastAsia="MS Mincho" w:hAnsi="Arial" w:cs="Arial"/>
                <w:sz w:val="20"/>
                <w:szCs w:val="20"/>
              </w:rPr>
            </w:r>
            <w:r w:rsidR="008E2BE8" w:rsidRPr="46E0A015">
              <w:rPr>
                <w:rFonts w:ascii="Arial" w:eastAsia="MS Mincho" w:hAnsi="Arial" w:cs="Arial"/>
                <w:sz w:val="20"/>
                <w:szCs w:val="20"/>
              </w:rPr>
              <w:fldChar w:fldCharType="separate"/>
            </w:r>
            <w:r w:rsidR="008E2BE8" w:rsidRPr="46E0A015">
              <w:rPr>
                <w:rFonts w:ascii="Arial" w:eastAsia="MS Mincho" w:hAnsi="Arial" w:cs="Arial"/>
                <w:sz w:val="20"/>
                <w:szCs w:val="20"/>
              </w:rPr>
              <w:fldChar w:fldCharType="end"/>
            </w:r>
            <w:r w:rsidR="19DA737E" w:rsidRPr="46E0A015">
              <w:rPr>
                <w:rFonts w:ascii="Arial" w:eastAsia="MS Mincho" w:hAnsi="Arial" w:cs="Arial"/>
                <w:sz w:val="20"/>
                <w:szCs w:val="20"/>
              </w:rPr>
              <w:t xml:space="preserve"> NE</w:t>
            </w:r>
          </w:p>
        </w:tc>
      </w:tr>
      <w:tr w:rsidR="00FE382E" w:rsidRPr="001B0A06" w14:paraId="39C63BC2" w14:textId="77777777" w:rsidTr="46E0A015">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single" w:sz="4" w:space="0" w:color="auto"/>
              <w:right w:val="single" w:sz="12" w:space="0" w:color="auto"/>
            </w:tcBorders>
          </w:tcPr>
          <w:p w14:paraId="3F0DC554" w14:textId="649E4427" w:rsidR="00FE382E" w:rsidRPr="00D8690C" w:rsidRDefault="00F620A6" w:rsidP="46E0A015">
            <w:pPr>
              <w:widowControl/>
              <w:tabs>
                <w:tab w:val="left" w:pos="1037"/>
              </w:tabs>
              <w:spacing w:before="120" w:after="120"/>
              <w:jc w:val="both"/>
              <w:rPr>
                <w:rFonts w:ascii="Arial" w:eastAsia="MS Mincho" w:hAnsi="Arial" w:cs="Arial"/>
                <w:sz w:val="20"/>
                <w:szCs w:val="20"/>
              </w:rPr>
            </w:pPr>
            <w:r w:rsidRPr="46E0A015">
              <w:rPr>
                <w:rFonts w:ascii="Arial" w:eastAsia="MS Mincho" w:hAnsi="Arial" w:cs="Arial"/>
                <w:sz w:val="20"/>
                <w:szCs w:val="20"/>
              </w:rPr>
              <w:fldChar w:fldCharType="begin">
                <w:ffData>
                  <w:name w:val="Text25"/>
                  <w:enabled/>
                  <w:calcOnExit w:val="0"/>
                  <w:textInput>
                    <w:default w:val="Pokud ano, specifikujte."/>
                  </w:textInput>
                </w:ffData>
              </w:fldChar>
            </w:r>
            <w:bookmarkStart w:id="3" w:name="Text25"/>
            <w:r w:rsidRPr="46E0A015">
              <w:rPr>
                <w:rFonts w:ascii="Arial" w:eastAsia="MS Mincho" w:hAnsi="Arial" w:cs="Arial"/>
                <w:sz w:val="20"/>
                <w:szCs w:val="20"/>
              </w:rPr>
              <w:instrText xml:space="preserve"> FORMTEXT </w:instrText>
            </w:r>
            <w:r w:rsidRPr="46E0A015">
              <w:rPr>
                <w:rFonts w:ascii="Arial" w:eastAsia="MS Mincho" w:hAnsi="Arial" w:cs="Arial"/>
                <w:sz w:val="20"/>
                <w:szCs w:val="20"/>
              </w:rPr>
            </w:r>
            <w:r w:rsidRPr="46E0A015">
              <w:rPr>
                <w:rFonts w:ascii="Arial" w:eastAsia="MS Mincho" w:hAnsi="Arial" w:cs="Arial"/>
                <w:sz w:val="20"/>
                <w:szCs w:val="20"/>
              </w:rPr>
              <w:fldChar w:fldCharType="separate"/>
            </w:r>
            <w:r w:rsidR="4701847D" w:rsidRPr="46E0A015">
              <w:rPr>
                <w:rFonts w:ascii="Arial" w:eastAsia="MS Mincho" w:hAnsi="Arial" w:cs="Arial"/>
                <w:noProof/>
                <w:sz w:val="20"/>
                <w:szCs w:val="20"/>
              </w:rPr>
              <w:t>Návrh zákona bude mít rozpočtové dopady zejména v souvislosti s výkonem kontrolní činnosti SÚIP a OIP, které budou kontrolovat plnění povinností uložených platformám, zejména v oblasti dodržování práv zaměstnanců a osob pracujících pro platformy</w:t>
            </w:r>
            <w:r w:rsidR="549B80BC" w:rsidRPr="46E0A015">
              <w:rPr>
                <w:rFonts w:ascii="Arial" w:eastAsia="MS Mincho" w:hAnsi="Arial" w:cs="Arial"/>
                <w:noProof/>
                <w:sz w:val="20"/>
                <w:szCs w:val="20"/>
              </w:rPr>
              <w:t>.</w:t>
            </w:r>
            <w:r w:rsidRPr="46E0A015">
              <w:rPr>
                <w:rFonts w:ascii="Arial" w:eastAsia="MS Mincho" w:hAnsi="Arial" w:cs="Arial"/>
                <w:sz w:val="20"/>
                <w:szCs w:val="20"/>
              </w:rPr>
              <w:fldChar w:fldCharType="end"/>
            </w:r>
            <w:bookmarkEnd w:id="3"/>
            <w:r w:rsidR="446A55FE" w:rsidRPr="46E0A015">
              <w:rPr>
                <w:rFonts w:ascii="Arial" w:eastAsia="MS Mincho" w:hAnsi="Arial" w:cs="Arial"/>
                <w:sz w:val="20"/>
                <w:szCs w:val="20"/>
              </w:rPr>
              <w:t xml:space="preserve"> </w:t>
            </w:r>
            <w:r w:rsidR="0051369A" w:rsidRPr="00013036">
              <w:rPr>
                <w:rFonts w:ascii="Arial" w:eastAsia="MS Mincho" w:hAnsi="Arial" w:cs="Arial"/>
                <w:sz w:val="20"/>
                <w:szCs w:val="20"/>
              </w:rPr>
              <w:t xml:space="preserve">Celkové náklady v prvním roce (personální + jednorázové) </w:t>
            </w:r>
            <w:r w:rsidR="00D8690C" w:rsidRPr="00013036">
              <w:rPr>
                <w:rFonts w:ascii="Arial" w:eastAsia="MS Mincho" w:hAnsi="Arial" w:cs="Arial"/>
                <w:sz w:val="20"/>
                <w:szCs w:val="20"/>
              </w:rPr>
              <w:t xml:space="preserve">se </w:t>
            </w:r>
            <w:r w:rsidR="0051369A" w:rsidRPr="00013036">
              <w:rPr>
                <w:rFonts w:ascii="Arial" w:eastAsia="MS Mincho" w:hAnsi="Arial" w:cs="Arial"/>
                <w:sz w:val="20"/>
                <w:szCs w:val="20"/>
              </w:rPr>
              <w:t>předpoklád</w:t>
            </w:r>
            <w:r w:rsidR="00D8690C" w:rsidRPr="00013036">
              <w:rPr>
                <w:rFonts w:ascii="Arial" w:eastAsia="MS Mincho" w:hAnsi="Arial" w:cs="Arial"/>
                <w:sz w:val="20"/>
                <w:szCs w:val="20"/>
              </w:rPr>
              <w:t>ají</w:t>
            </w:r>
            <w:r w:rsidR="0051369A" w:rsidRPr="00013036">
              <w:rPr>
                <w:rFonts w:ascii="Arial" w:eastAsia="MS Mincho" w:hAnsi="Arial" w:cs="Arial"/>
                <w:sz w:val="20"/>
                <w:szCs w:val="20"/>
              </w:rPr>
              <w:t xml:space="preserve"> ve výši</w:t>
            </w:r>
            <w:r w:rsidR="0051369A" w:rsidRPr="00013036">
              <w:rPr>
                <w:rFonts w:ascii="Arial" w:eastAsia="MS Mincho" w:hAnsi="Arial" w:cs="Arial"/>
                <w:bCs/>
                <w:sz w:val="20"/>
                <w:szCs w:val="20"/>
              </w:rPr>
              <w:t> </w:t>
            </w:r>
            <w:r w:rsidR="0051369A" w:rsidRPr="00013036">
              <w:rPr>
                <w:rFonts w:ascii="Arial" w:eastAsia="MS Mincho" w:hAnsi="Arial" w:cs="Arial"/>
                <w:b/>
                <w:bCs/>
                <w:sz w:val="20"/>
                <w:szCs w:val="20"/>
              </w:rPr>
              <w:t>61 710 000 Kč</w:t>
            </w:r>
            <w:r w:rsidR="0051369A" w:rsidRPr="00013036">
              <w:rPr>
                <w:rFonts w:ascii="Arial" w:eastAsia="MS Mincho" w:hAnsi="Arial" w:cs="Arial"/>
                <w:bCs/>
                <w:sz w:val="20"/>
                <w:szCs w:val="20"/>
              </w:rPr>
              <w:t>.</w:t>
            </w:r>
          </w:p>
          <w:p w14:paraId="3157A9D4" w14:textId="77777777" w:rsidR="00D8690C" w:rsidRDefault="0051369A" w:rsidP="0051369A">
            <w:pPr>
              <w:widowControl/>
              <w:tabs>
                <w:tab w:val="left" w:pos="6660"/>
              </w:tabs>
              <w:spacing w:before="120" w:after="120"/>
              <w:jc w:val="both"/>
              <w:rPr>
                <w:rFonts w:ascii="Arial" w:eastAsia="MS Mincho" w:hAnsi="Arial" w:cs="Arial"/>
                <w:bCs/>
                <w:sz w:val="20"/>
                <w:szCs w:val="20"/>
              </w:rPr>
            </w:pPr>
            <w:r w:rsidRPr="00013036">
              <w:rPr>
                <w:rFonts w:ascii="Arial" w:eastAsia="MS Mincho" w:hAnsi="Arial" w:cs="Arial"/>
                <w:bCs/>
                <w:sz w:val="20"/>
                <w:szCs w:val="20"/>
              </w:rPr>
              <w:t>V případě, že právní domněnka pracovněprávního vztahu povede ke změně smluv většího počtu pracovníků platforem na pracovněprávní, lze očekávat </w:t>
            </w:r>
            <w:r w:rsidRPr="00013036">
              <w:rPr>
                <w:rFonts w:ascii="Arial" w:eastAsia="MS Mincho" w:hAnsi="Arial" w:cs="Arial"/>
                <w:b/>
                <w:bCs/>
                <w:sz w:val="20"/>
                <w:szCs w:val="20"/>
              </w:rPr>
              <w:t>pozitivní dopad na státní rozpočet</w:t>
            </w:r>
            <w:r w:rsidRPr="00013036">
              <w:rPr>
                <w:rFonts w:ascii="Arial" w:eastAsia="MS Mincho" w:hAnsi="Arial" w:cs="Arial"/>
                <w:bCs/>
                <w:sz w:val="20"/>
                <w:szCs w:val="20"/>
              </w:rPr>
              <w:t xml:space="preserve"> ve formě zvýšeného výběru zákonných odvodů. </w:t>
            </w:r>
          </w:p>
          <w:p w14:paraId="4503B1BB" w14:textId="0EA7244A" w:rsidR="0051369A" w:rsidRPr="00F620A6" w:rsidRDefault="00D8690C" w:rsidP="00BF0005">
            <w:pPr>
              <w:widowControl/>
              <w:tabs>
                <w:tab w:val="left" w:pos="6660"/>
              </w:tabs>
              <w:spacing w:before="120" w:after="120"/>
              <w:jc w:val="both"/>
              <w:rPr>
                <w:rFonts w:ascii="Arial" w:eastAsia="MS Mincho" w:hAnsi="Arial" w:cs="Arial"/>
                <w:sz w:val="20"/>
                <w:szCs w:val="20"/>
              </w:rPr>
            </w:pPr>
            <w:r>
              <w:rPr>
                <w:rFonts w:ascii="Arial" w:eastAsia="MS Mincho" w:hAnsi="Arial" w:cs="Arial"/>
                <w:b/>
                <w:bCs/>
                <w:sz w:val="20"/>
                <w:szCs w:val="20"/>
              </w:rPr>
              <w:t>Z</w:t>
            </w:r>
            <w:r w:rsidR="0051369A" w:rsidRPr="00013036">
              <w:rPr>
                <w:rFonts w:ascii="Arial" w:eastAsia="MS Mincho" w:hAnsi="Arial" w:cs="Arial"/>
                <w:b/>
                <w:bCs/>
                <w:sz w:val="20"/>
                <w:szCs w:val="20"/>
              </w:rPr>
              <w:t>výšen</w:t>
            </w:r>
            <w:r w:rsidR="00711622">
              <w:rPr>
                <w:rFonts w:ascii="Arial" w:eastAsia="MS Mincho" w:hAnsi="Arial" w:cs="Arial"/>
                <w:b/>
                <w:bCs/>
                <w:sz w:val="20"/>
                <w:szCs w:val="20"/>
              </w:rPr>
              <w:t>é</w:t>
            </w:r>
            <w:r w:rsidR="0051369A" w:rsidRPr="00013036">
              <w:rPr>
                <w:rFonts w:ascii="Arial" w:eastAsia="MS Mincho" w:hAnsi="Arial" w:cs="Arial"/>
                <w:b/>
                <w:bCs/>
                <w:sz w:val="20"/>
                <w:szCs w:val="20"/>
              </w:rPr>
              <w:t xml:space="preserve"> </w:t>
            </w:r>
            <w:r w:rsidR="0051369A" w:rsidRPr="007A23DD">
              <w:rPr>
                <w:rFonts w:ascii="Arial" w:eastAsia="MS Mincho" w:hAnsi="Arial" w:cs="Arial"/>
                <w:b/>
                <w:bCs/>
                <w:sz w:val="20"/>
                <w:szCs w:val="20"/>
              </w:rPr>
              <w:t>náklad</w:t>
            </w:r>
            <w:r w:rsidRPr="007A23DD">
              <w:rPr>
                <w:rFonts w:ascii="Arial" w:eastAsia="MS Mincho" w:hAnsi="Arial" w:cs="Arial"/>
                <w:b/>
                <w:bCs/>
                <w:sz w:val="20"/>
                <w:szCs w:val="20"/>
              </w:rPr>
              <w:t>y</w:t>
            </w:r>
            <w:r w:rsidR="0051369A" w:rsidRPr="007A23DD">
              <w:rPr>
                <w:rFonts w:ascii="Arial" w:eastAsia="MS Mincho" w:hAnsi="Arial" w:cs="Arial"/>
                <w:bCs/>
                <w:sz w:val="20"/>
                <w:szCs w:val="20"/>
              </w:rPr>
              <w:t> v souvislosti s</w:t>
            </w:r>
            <w:r w:rsidR="00711622" w:rsidRPr="007A23DD">
              <w:rPr>
                <w:rFonts w:ascii="Arial" w:eastAsia="MS Mincho" w:hAnsi="Arial" w:cs="Arial"/>
                <w:bCs/>
                <w:sz w:val="20"/>
                <w:szCs w:val="20"/>
              </w:rPr>
              <w:t>e soudním</w:t>
            </w:r>
            <w:r w:rsidRPr="007A23DD">
              <w:rPr>
                <w:rFonts w:ascii="Arial" w:eastAsia="MS Mincho" w:hAnsi="Arial" w:cs="Arial"/>
                <w:bCs/>
                <w:sz w:val="20"/>
                <w:szCs w:val="20"/>
              </w:rPr>
              <w:t xml:space="preserve"> řízením </w:t>
            </w:r>
            <w:r w:rsidR="00711622" w:rsidRPr="007A23DD">
              <w:rPr>
                <w:rFonts w:ascii="Arial" w:eastAsia="MS Mincho" w:hAnsi="Arial" w:cs="Arial"/>
                <w:bCs/>
                <w:sz w:val="20"/>
                <w:szCs w:val="20"/>
              </w:rPr>
              <w:t xml:space="preserve">o </w:t>
            </w:r>
            <w:r w:rsidRPr="007A23DD">
              <w:rPr>
                <w:rFonts w:ascii="Arial" w:eastAsia="MS Mincho" w:hAnsi="Arial" w:cs="Arial"/>
                <w:bCs/>
                <w:sz w:val="20"/>
                <w:szCs w:val="20"/>
              </w:rPr>
              <w:t xml:space="preserve">určení existence </w:t>
            </w:r>
            <w:r w:rsidR="000B7940" w:rsidRPr="007A23DD">
              <w:rPr>
                <w:rFonts w:ascii="Arial" w:eastAsia="MS Mincho" w:hAnsi="Arial" w:cs="Arial"/>
                <w:bCs/>
                <w:sz w:val="20"/>
                <w:szCs w:val="20"/>
              </w:rPr>
              <w:t>pracovněprávního vztahu</w:t>
            </w:r>
            <w:r w:rsidRPr="007A23DD">
              <w:rPr>
                <w:rFonts w:ascii="Arial" w:eastAsia="MS Mincho" w:hAnsi="Arial" w:cs="Arial"/>
                <w:bCs/>
                <w:sz w:val="20"/>
                <w:szCs w:val="20"/>
              </w:rPr>
              <w:t xml:space="preserve"> se nepředpokládají</w:t>
            </w:r>
            <w:r w:rsidR="0051369A" w:rsidRPr="007A23DD">
              <w:rPr>
                <w:rFonts w:ascii="Arial" w:eastAsia="MS Mincho" w:hAnsi="Arial" w:cs="Arial"/>
                <w:bCs/>
                <w:sz w:val="20"/>
                <w:szCs w:val="20"/>
              </w:rPr>
              <w:t>.</w:t>
            </w:r>
          </w:p>
        </w:tc>
      </w:tr>
      <w:tr w:rsidR="00FE382E" w:rsidRPr="001B0A06" w14:paraId="6E389C77" w14:textId="77777777" w:rsidTr="46E0A015">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tcPr>
          <w:p w14:paraId="04EF5FBE" w14:textId="5E60C63B" w:rsidR="00FE382E" w:rsidRPr="005113AF" w:rsidRDefault="446A55FE" w:rsidP="46E0A015">
            <w:pPr>
              <w:widowControl/>
              <w:tabs>
                <w:tab w:val="left" w:pos="1037"/>
              </w:tabs>
              <w:spacing w:before="120" w:after="120"/>
              <w:jc w:val="both"/>
              <w:rPr>
                <w:rFonts w:ascii="Arial" w:eastAsia="MS Mincho" w:hAnsi="Arial" w:cs="Arial"/>
                <w:sz w:val="20"/>
                <w:szCs w:val="20"/>
              </w:rPr>
            </w:pPr>
            <w:r w:rsidRPr="46E0A015">
              <w:rPr>
                <w:rFonts w:ascii="Arial" w:eastAsia="MS Mincho" w:hAnsi="Arial" w:cs="Arial"/>
                <w:sz w:val="20"/>
                <w:szCs w:val="20"/>
              </w:rPr>
              <w:t>3.2 Dopady na mezinárodní konkurenceschopnost ČR</w:t>
            </w:r>
            <w:r w:rsidR="2B39B8F9" w:rsidRPr="46E0A015">
              <w:rPr>
                <w:rFonts w:ascii="Arial" w:eastAsia="MS Mincho" w:hAnsi="Arial" w:cs="Arial"/>
                <w:sz w:val="20"/>
                <w:szCs w:val="20"/>
              </w:rPr>
              <w:t xml:space="preserve">:  </w:t>
            </w:r>
            <w:r w:rsidR="008E2BE8" w:rsidRPr="46E0A015">
              <w:rPr>
                <w:rFonts w:ascii="Arial" w:eastAsia="MS Mincho" w:hAnsi="Arial" w:cs="Arial"/>
                <w:sz w:val="20"/>
                <w:szCs w:val="20"/>
              </w:rPr>
              <w:fldChar w:fldCharType="begin">
                <w:ffData>
                  <w:name w:val="Zaškrtávací12"/>
                  <w:enabled/>
                  <w:calcOnExit w:val="0"/>
                  <w:checkBox>
                    <w:sizeAuto/>
                    <w:default w:val="0"/>
                    <w:checked/>
                  </w:checkBox>
                </w:ffData>
              </w:fldChar>
            </w:r>
            <w:r w:rsidR="008E2BE8" w:rsidRPr="46E0A015">
              <w:rPr>
                <w:rFonts w:ascii="Arial" w:eastAsia="MS Mincho" w:hAnsi="Arial" w:cs="Arial"/>
                <w:sz w:val="20"/>
                <w:szCs w:val="20"/>
              </w:rPr>
              <w:instrText xml:space="preserve"> FORMCHECKBOX </w:instrText>
            </w:r>
            <w:r w:rsidR="008E2BE8" w:rsidRPr="46E0A015">
              <w:rPr>
                <w:rFonts w:ascii="Arial" w:eastAsia="MS Mincho" w:hAnsi="Arial" w:cs="Arial"/>
                <w:sz w:val="20"/>
                <w:szCs w:val="20"/>
              </w:rPr>
            </w:r>
            <w:r w:rsidR="008E2BE8" w:rsidRPr="46E0A015">
              <w:rPr>
                <w:rFonts w:ascii="Arial" w:eastAsia="MS Mincho" w:hAnsi="Arial" w:cs="Arial"/>
                <w:sz w:val="20"/>
                <w:szCs w:val="20"/>
              </w:rPr>
              <w:fldChar w:fldCharType="separate"/>
            </w:r>
            <w:r w:rsidR="008E2BE8" w:rsidRPr="46E0A015">
              <w:rPr>
                <w:rFonts w:ascii="Arial" w:eastAsia="MS Mincho" w:hAnsi="Arial" w:cs="Arial"/>
                <w:sz w:val="20"/>
                <w:szCs w:val="20"/>
              </w:rPr>
              <w:fldChar w:fldCharType="end"/>
            </w:r>
            <w:r w:rsidR="2B39B8F9" w:rsidRPr="46E0A015">
              <w:rPr>
                <w:rFonts w:ascii="Arial" w:eastAsia="MS Mincho" w:hAnsi="Arial" w:cs="Arial"/>
                <w:sz w:val="20"/>
                <w:szCs w:val="20"/>
              </w:rPr>
              <w:t xml:space="preserve"> ANO  </w:t>
            </w:r>
            <w:r w:rsidR="008E2BE8" w:rsidRPr="46E0A015">
              <w:rPr>
                <w:rFonts w:ascii="Arial" w:eastAsia="MS Mincho" w:hAnsi="Arial" w:cs="Arial"/>
                <w:sz w:val="20"/>
                <w:szCs w:val="20"/>
              </w:rPr>
              <w:fldChar w:fldCharType="begin">
                <w:ffData>
                  <w:name w:val="Zaškrtávací12"/>
                  <w:enabled/>
                  <w:calcOnExit w:val="0"/>
                  <w:checkBox>
                    <w:sizeAuto/>
                    <w:default w:val="0"/>
                  </w:checkBox>
                </w:ffData>
              </w:fldChar>
            </w:r>
            <w:r w:rsidR="008E2BE8" w:rsidRPr="46E0A015">
              <w:rPr>
                <w:rFonts w:ascii="Arial" w:eastAsia="MS Mincho" w:hAnsi="Arial" w:cs="Arial"/>
                <w:sz w:val="20"/>
                <w:szCs w:val="20"/>
              </w:rPr>
              <w:instrText xml:space="preserve"> FORMCHECKBOX </w:instrText>
            </w:r>
            <w:r w:rsidR="008E2BE8" w:rsidRPr="46E0A015">
              <w:rPr>
                <w:rFonts w:ascii="Arial" w:eastAsia="MS Mincho" w:hAnsi="Arial" w:cs="Arial"/>
                <w:sz w:val="20"/>
                <w:szCs w:val="20"/>
              </w:rPr>
            </w:r>
            <w:r w:rsidR="008E2BE8" w:rsidRPr="46E0A015">
              <w:rPr>
                <w:rFonts w:ascii="Arial" w:eastAsia="MS Mincho" w:hAnsi="Arial" w:cs="Arial"/>
                <w:sz w:val="20"/>
                <w:szCs w:val="20"/>
              </w:rPr>
              <w:fldChar w:fldCharType="separate"/>
            </w:r>
            <w:r w:rsidR="008E2BE8" w:rsidRPr="46E0A015">
              <w:rPr>
                <w:rFonts w:ascii="Arial" w:eastAsia="MS Mincho" w:hAnsi="Arial" w:cs="Arial"/>
                <w:sz w:val="20"/>
                <w:szCs w:val="20"/>
              </w:rPr>
              <w:fldChar w:fldCharType="end"/>
            </w:r>
            <w:r w:rsidR="19DA737E" w:rsidRPr="46E0A015">
              <w:rPr>
                <w:rFonts w:ascii="Arial" w:eastAsia="MS Mincho" w:hAnsi="Arial" w:cs="Arial"/>
                <w:sz w:val="20"/>
                <w:szCs w:val="20"/>
              </w:rPr>
              <w:t xml:space="preserve"> NE</w:t>
            </w:r>
          </w:p>
        </w:tc>
      </w:tr>
      <w:tr w:rsidR="00FE382E" w:rsidRPr="001B0A06" w14:paraId="408AC825" w14:textId="77777777" w:rsidTr="46E0A015">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single" w:sz="4" w:space="0" w:color="auto"/>
              <w:right w:val="single" w:sz="12" w:space="0" w:color="auto"/>
            </w:tcBorders>
          </w:tcPr>
          <w:p w14:paraId="69B6D4AF" w14:textId="77777777" w:rsidR="00D12DED" w:rsidRPr="00D12DED" w:rsidRDefault="00D12DED" w:rsidP="46E0A015">
            <w:pPr>
              <w:widowControl/>
              <w:tabs>
                <w:tab w:val="left" w:pos="1037"/>
              </w:tabs>
              <w:spacing w:before="120" w:after="120"/>
              <w:jc w:val="both"/>
              <w:rPr>
                <w:rFonts w:ascii="Arial" w:eastAsia="MS Mincho" w:hAnsi="Arial" w:cs="Arial"/>
                <w:noProof/>
                <w:sz w:val="20"/>
                <w:szCs w:val="20"/>
              </w:rPr>
            </w:pPr>
            <w:r w:rsidRPr="46E0A015">
              <w:rPr>
                <w:rFonts w:ascii="Arial" w:eastAsia="MS Mincho" w:hAnsi="Arial" w:cs="Arial"/>
                <w:sz w:val="20"/>
                <w:szCs w:val="20"/>
              </w:rPr>
              <w:fldChar w:fldCharType="begin">
                <w:ffData>
                  <w:name w:val=""/>
                  <w:enabled/>
                  <w:calcOnExit w:val="0"/>
                  <w:textInput>
                    <w:default w:val="Pokud ano, specifikujte."/>
                  </w:textInput>
                </w:ffData>
              </w:fldChar>
            </w:r>
            <w:r w:rsidR="00F620A6" w:rsidRPr="46E0A015">
              <w:rPr>
                <w:rFonts w:ascii="Arial" w:eastAsia="MS Mincho" w:hAnsi="Arial" w:cs="Arial"/>
                <w:sz w:val="20"/>
                <w:szCs w:val="20"/>
              </w:rPr>
              <w:instrText xml:space="preserve"> FORMTEXT </w:instrText>
            </w:r>
            <w:r w:rsidRPr="46E0A015">
              <w:rPr>
                <w:rFonts w:ascii="Arial" w:eastAsia="MS Mincho" w:hAnsi="Arial" w:cs="Arial"/>
                <w:sz w:val="20"/>
                <w:szCs w:val="20"/>
              </w:rPr>
            </w:r>
            <w:r w:rsidRPr="46E0A015">
              <w:rPr>
                <w:rFonts w:ascii="Arial" w:eastAsia="MS Mincho" w:hAnsi="Arial" w:cs="Arial"/>
                <w:sz w:val="20"/>
                <w:szCs w:val="20"/>
              </w:rPr>
              <w:fldChar w:fldCharType="separate"/>
            </w:r>
            <w:r w:rsidR="3DB77494" w:rsidRPr="46E0A015">
              <w:rPr>
                <w:rFonts w:ascii="Arial" w:eastAsia="MS Mincho" w:hAnsi="Arial" w:cs="Arial"/>
                <w:noProof/>
                <w:sz w:val="20"/>
                <w:szCs w:val="20"/>
              </w:rPr>
              <w:t>Příležitosti (pozitivní dopady):</w:t>
            </w:r>
          </w:p>
          <w:p w14:paraId="260A3D67" w14:textId="77777777" w:rsidR="00D12DED" w:rsidRPr="00D12DED" w:rsidRDefault="3DB77494" w:rsidP="46E0A015">
            <w:pPr>
              <w:widowControl/>
              <w:tabs>
                <w:tab w:val="left" w:pos="1037"/>
              </w:tabs>
              <w:spacing w:before="120" w:after="120"/>
              <w:jc w:val="both"/>
              <w:rPr>
                <w:rFonts w:ascii="Arial" w:eastAsia="MS Mincho" w:hAnsi="Arial" w:cs="Arial"/>
                <w:noProof/>
                <w:sz w:val="20"/>
                <w:szCs w:val="20"/>
              </w:rPr>
            </w:pPr>
            <w:r w:rsidRPr="46E0A015">
              <w:rPr>
                <w:rFonts w:ascii="Arial" w:eastAsia="MS Mincho" w:hAnsi="Arial" w:cs="Arial"/>
                <w:sz w:val="20"/>
                <w:szCs w:val="20"/>
              </w:rPr>
              <w:t>•</w:t>
            </w:r>
            <w:r w:rsidR="00D12DED">
              <w:tab/>
            </w:r>
            <w:r w:rsidRPr="46E0A015">
              <w:rPr>
                <w:rFonts w:ascii="Arial" w:eastAsia="MS Mincho" w:hAnsi="Arial" w:cs="Arial"/>
                <w:sz w:val="20"/>
                <w:szCs w:val="20"/>
              </w:rPr>
              <w:t>Modernizace pracovního trhu: Česká republika se přiblíží standardům západních zemí v oblasti digitální ekonomiky, což povede k posílení ochrany práce a právního státu.</w:t>
            </w:r>
          </w:p>
          <w:p w14:paraId="71E26D9C" w14:textId="77777777" w:rsidR="00D12DED" w:rsidRPr="00D12DED" w:rsidRDefault="3DB77494" w:rsidP="46E0A015">
            <w:pPr>
              <w:widowControl/>
              <w:tabs>
                <w:tab w:val="left" w:pos="1037"/>
              </w:tabs>
              <w:spacing w:before="120" w:after="120"/>
              <w:jc w:val="both"/>
              <w:rPr>
                <w:rFonts w:ascii="Arial" w:eastAsia="MS Mincho" w:hAnsi="Arial" w:cs="Arial"/>
                <w:noProof/>
                <w:sz w:val="20"/>
                <w:szCs w:val="20"/>
              </w:rPr>
            </w:pPr>
            <w:r w:rsidRPr="46E0A015">
              <w:rPr>
                <w:rFonts w:ascii="Arial" w:eastAsia="MS Mincho" w:hAnsi="Arial" w:cs="Arial"/>
                <w:sz w:val="20"/>
                <w:szCs w:val="20"/>
              </w:rPr>
              <w:t>•</w:t>
            </w:r>
            <w:r w:rsidR="00D12DED">
              <w:tab/>
            </w:r>
            <w:r w:rsidRPr="46E0A015">
              <w:rPr>
                <w:rFonts w:ascii="Arial" w:eastAsia="MS Mincho" w:hAnsi="Arial" w:cs="Arial"/>
                <w:sz w:val="20"/>
                <w:szCs w:val="20"/>
              </w:rPr>
              <w:t>Vyrovnání podmínek na trhu: Místní podniky získají lepší podmínky pro konkurenci s velkými nadnárodními platformami, které dosud využívaly právní mezery.</w:t>
            </w:r>
          </w:p>
          <w:p w14:paraId="1693E7AB" w14:textId="77777777" w:rsidR="00D12DED" w:rsidRPr="00D12DED" w:rsidRDefault="3DB77494" w:rsidP="46E0A015">
            <w:pPr>
              <w:widowControl/>
              <w:tabs>
                <w:tab w:val="left" w:pos="1037"/>
              </w:tabs>
              <w:spacing w:before="120" w:after="120"/>
              <w:jc w:val="both"/>
              <w:rPr>
                <w:rFonts w:ascii="Arial" w:eastAsia="MS Mincho" w:hAnsi="Arial" w:cs="Arial"/>
                <w:noProof/>
                <w:sz w:val="20"/>
                <w:szCs w:val="20"/>
              </w:rPr>
            </w:pPr>
            <w:r w:rsidRPr="46E0A015">
              <w:rPr>
                <w:rFonts w:ascii="Arial" w:eastAsia="MS Mincho" w:hAnsi="Arial" w:cs="Arial"/>
                <w:sz w:val="20"/>
                <w:szCs w:val="20"/>
              </w:rPr>
              <w:t>•</w:t>
            </w:r>
            <w:r w:rsidR="00D12DED">
              <w:tab/>
            </w:r>
            <w:r w:rsidRPr="46E0A015">
              <w:rPr>
                <w:rFonts w:ascii="Arial" w:eastAsia="MS Mincho" w:hAnsi="Arial" w:cs="Arial"/>
                <w:sz w:val="20"/>
                <w:szCs w:val="20"/>
              </w:rPr>
              <w:t>Zatraktivnění ČR pro zodpovědné investory: Investoři preferující stabilní a transparentní prostředí budou vnímat Českou republiku jako atraktivní destinaci pro investice.</w:t>
            </w:r>
          </w:p>
          <w:p w14:paraId="432B5779" w14:textId="77777777" w:rsidR="00D12DED" w:rsidRPr="00D12DED" w:rsidRDefault="3DB77494" w:rsidP="46E0A015">
            <w:pPr>
              <w:widowControl/>
              <w:tabs>
                <w:tab w:val="left" w:pos="1037"/>
              </w:tabs>
              <w:spacing w:before="120" w:after="120"/>
              <w:jc w:val="both"/>
              <w:rPr>
                <w:rFonts w:ascii="Arial" w:eastAsia="MS Mincho" w:hAnsi="Arial" w:cs="Arial"/>
                <w:noProof/>
                <w:sz w:val="20"/>
                <w:szCs w:val="20"/>
              </w:rPr>
            </w:pPr>
            <w:r w:rsidRPr="46E0A015">
              <w:rPr>
                <w:rFonts w:ascii="Arial" w:eastAsia="MS Mincho" w:hAnsi="Arial" w:cs="Arial"/>
                <w:sz w:val="20"/>
                <w:szCs w:val="20"/>
              </w:rPr>
              <w:t>Rizika (výzvy):</w:t>
            </w:r>
          </w:p>
          <w:p w14:paraId="70C79A51" w14:textId="77777777" w:rsidR="00D12DED" w:rsidRPr="00D12DED" w:rsidRDefault="3DB77494" w:rsidP="46E0A015">
            <w:pPr>
              <w:widowControl/>
              <w:tabs>
                <w:tab w:val="left" w:pos="1037"/>
              </w:tabs>
              <w:spacing w:before="120" w:after="120"/>
              <w:jc w:val="both"/>
              <w:rPr>
                <w:rFonts w:ascii="Arial" w:eastAsia="MS Mincho" w:hAnsi="Arial" w:cs="Arial"/>
                <w:noProof/>
                <w:sz w:val="20"/>
                <w:szCs w:val="20"/>
              </w:rPr>
            </w:pPr>
            <w:r w:rsidRPr="46E0A015">
              <w:rPr>
                <w:rFonts w:ascii="Arial" w:eastAsia="MS Mincho" w:hAnsi="Arial" w:cs="Arial"/>
                <w:sz w:val="20"/>
                <w:szCs w:val="20"/>
              </w:rPr>
              <w:t>•</w:t>
            </w:r>
            <w:r w:rsidR="00D12DED">
              <w:tab/>
            </w:r>
            <w:r w:rsidRPr="46E0A015">
              <w:rPr>
                <w:rFonts w:ascii="Arial" w:eastAsia="MS Mincho" w:hAnsi="Arial" w:cs="Arial"/>
                <w:sz w:val="20"/>
                <w:szCs w:val="20"/>
              </w:rPr>
              <w:t>Ztráta flexibility trhu práce: Zvýšená regulace práce prostřednictvím platforem může vést ke snížení zájmu o tyto formy výdělku, zejména ze strany pracovníků.</w:t>
            </w:r>
          </w:p>
          <w:p w14:paraId="3477FBB4" w14:textId="0A6B8084" w:rsidR="00D12DED" w:rsidRPr="00D12DED" w:rsidRDefault="3DB77494" w:rsidP="46E0A015">
            <w:pPr>
              <w:widowControl/>
              <w:tabs>
                <w:tab w:val="left" w:pos="1037"/>
              </w:tabs>
              <w:spacing w:before="120" w:after="120"/>
              <w:jc w:val="both"/>
              <w:rPr>
                <w:rFonts w:ascii="Arial" w:eastAsia="MS Mincho" w:hAnsi="Arial" w:cs="Arial"/>
                <w:noProof/>
                <w:sz w:val="20"/>
                <w:szCs w:val="20"/>
              </w:rPr>
            </w:pPr>
            <w:r w:rsidRPr="46E0A015">
              <w:rPr>
                <w:rFonts w:ascii="Arial" w:eastAsia="MS Mincho" w:hAnsi="Arial" w:cs="Arial"/>
                <w:sz w:val="20"/>
                <w:szCs w:val="20"/>
              </w:rPr>
              <w:t>•</w:t>
            </w:r>
            <w:r w:rsidR="00D12DED">
              <w:tab/>
            </w:r>
            <w:r w:rsidRPr="46E0A015">
              <w:rPr>
                <w:rFonts w:ascii="Arial" w:eastAsia="MS Mincho" w:hAnsi="Arial" w:cs="Arial"/>
                <w:sz w:val="20"/>
                <w:szCs w:val="20"/>
              </w:rPr>
              <w:t xml:space="preserve">Odliv inovací: V případě přísnější </w:t>
            </w:r>
            <w:r w:rsidR="00BF0005" w:rsidRPr="46E0A015">
              <w:rPr>
                <w:rFonts w:ascii="Arial" w:eastAsia="MS Mincho" w:hAnsi="Arial" w:cs="Arial"/>
                <w:sz w:val="20"/>
                <w:szCs w:val="20"/>
              </w:rPr>
              <w:t>transpozice,</w:t>
            </w:r>
            <w:r w:rsidRPr="46E0A015">
              <w:rPr>
                <w:rFonts w:ascii="Arial" w:eastAsia="MS Mincho" w:hAnsi="Arial" w:cs="Arial"/>
                <w:sz w:val="20"/>
                <w:szCs w:val="20"/>
              </w:rPr>
              <w:t xml:space="preserve"> než v jiných členských státech hrozí přesun platforem mimo území Č</w:t>
            </w:r>
            <w:r w:rsidR="00711622">
              <w:rPr>
                <w:rFonts w:ascii="Arial" w:eastAsia="MS Mincho" w:hAnsi="Arial" w:cs="Arial"/>
                <w:sz w:val="20"/>
                <w:szCs w:val="20"/>
              </w:rPr>
              <w:t>eské republiky</w:t>
            </w:r>
            <w:r w:rsidRPr="46E0A015">
              <w:rPr>
                <w:rFonts w:ascii="Arial" w:eastAsia="MS Mincho" w:hAnsi="Arial" w:cs="Arial"/>
                <w:sz w:val="20"/>
                <w:szCs w:val="20"/>
              </w:rPr>
              <w:t>, což by mohlo oslabit podíl České republiky na digitální ekonomice.</w:t>
            </w:r>
          </w:p>
          <w:p w14:paraId="0CD77406" w14:textId="26A966AF" w:rsidR="00FE382E" w:rsidRPr="005113AF" w:rsidRDefault="3DB77494" w:rsidP="46E0A015">
            <w:pPr>
              <w:widowControl/>
              <w:tabs>
                <w:tab w:val="left" w:pos="1037"/>
              </w:tabs>
              <w:spacing w:before="120" w:after="120"/>
              <w:jc w:val="both"/>
              <w:rPr>
                <w:rFonts w:ascii="Arial" w:eastAsia="MS Mincho" w:hAnsi="Arial" w:cs="Arial"/>
                <w:sz w:val="20"/>
                <w:szCs w:val="20"/>
              </w:rPr>
            </w:pPr>
            <w:r w:rsidRPr="46E0A015">
              <w:rPr>
                <w:rFonts w:ascii="Arial" w:eastAsia="MS Mincho" w:hAnsi="Arial" w:cs="Arial"/>
                <w:sz w:val="20"/>
                <w:szCs w:val="20"/>
              </w:rPr>
              <w:t>•</w:t>
            </w:r>
            <w:r w:rsidR="00D12DED">
              <w:tab/>
            </w:r>
            <w:r w:rsidRPr="46E0A015">
              <w:rPr>
                <w:rFonts w:ascii="Arial" w:eastAsia="MS Mincho" w:hAnsi="Arial" w:cs="Arial"/>
                <w:sz w:val="20"/>
                <w:szCs w:val="20"/>
              </w:rPr>
              <w:t>Zvýšení podnikatelské nejistoty: Některé podniky budou nuceny zásadně přehodnotit svůj obchodní model, což může vést k dočasné destabilizaci v sektoru</w:t>
            </w:r>
            <w:r w:rsidR="549B80BC" w:rsidRPr="46E0A015">
              <w:rPr>
                <w:rFonts w:ascii="Arial" w:eastAsia="MS Mincho" w:hAnsi="Arial" w:cs="Arial"/>
                <w:sz w:val="20"/>
                <w:szCs w:val="20"/>
              </w:rPr>
              <w:t>.</w:t>
            </w:r>
            <w:r w:rsidR="00D12DED" w:rsidRPr="46E0A015">
              <w:rPr>
                <w:rFonts w:ascii="Arial" w:eastAsia="MS Mincho" w:hAnsi="Arial" w:cs="Arial"/>
                <w:sz w:val="20"/>
                <w:szCs w:val="20"/>
              </w:rPr>
              <w:fldChar w:fldCharType="end"/>
            </w:r>
          </w:p>
        </w:tc>
      </w:tr>
      <w:tr w:rsidR="00FE382E" w:rsidRPr="001B0A06" w14:paraId="07A2667A" w14:textId="77777777" w:rsidTr="46E0A015">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tcPr>
          <w:p w14:paraId="272D1599" w14:textId="728D1966" w:rsidR="00FE382E" w:rsidRPr="005113AF" w:rsidRDefault="37963C82" w:rsidP="5B37B848">
            <w:pPr>
              <w:widowControl/>
              <w:tabs>
                <w:tab w:val="left" w:pos="1037"/>
              </w:tabs>
              <w:spacing w:before="120" w:after="120"/>
              <w:jc w:val="both"/>
              <w:rPr>
                <w:rFonts w:ascii="Arial" w:eastAsia="MS Mincho" w:hAnsi="Arial" w:cs="Arial"/>
                <w:sz w:val="20"/>
                <w:szCs w:val="20"/>
              </w:rPr>
            </w:pPr>
            <w:r w:rsidRPr="5B37B848">
              <w:rPr>
                <w:rFonts w:ascii="Arial" w:eastAsia="MS Mincho" w:hAnsi="Arial" w:cs="Arial"/>
                <w:sz w:val="20"/>
                <w:szCs w:val="20"/>
              </w:rPr>
              <w:t>3.3 Dopady na podnikatelské prostředí:</w:t>
            </w:r>
            <w:r w:rsidR="50C755AB" w:rsidRPr="5B37B848">
              <w:rPr>
                <w:rFonts w:ascii="Arial" w:eastAsia="MS Mincho" w:hAnsi="Arial" w:cs="Arial"/>
                <w:sz w:val="20"/>
                <w:szCs w:val="20"/>
              </w:rPr>
              <w:t xml:space="preserve">  </w:t>
            </w:r>
            <w:r w:rsidR="00F1462C" w:rsidRPr="5B37B848">
              <w:rPr>
                <w:rFonts w:ascii="Arial" w:eastAsia="MS Mincho" w:hAnsi="Arial" w:cs="Arial"/>
                <w:sz w:val="20"/>
                <w:szCs w:val="20"/>
              </w:rPr>
              <w:fldChar w:fldCharType="begin">
                <w:ffData>
                  <w:name w:val="Zaškrtávací12"/>
                  <w:enabled/>
                  <w:calcOnExit w:val="0"/>
                  <w:checkBox>
                    <w:sizeAuto/>
                    <w:default w:val="0"/>
                    <w:checked/>
                  </w:checkBox>
                </w:ffData>
              </w:fldChar>
            </w:r>
            <w:r w:rsidR="00F1462C" w:rsidRPr="5B37B848">
              <w:rPr>
                <w:rFonts w:ascii="Arial" w:eastAsia="MS Mincho" w:hAnsi="Arial" w:cs="Arial"/>
                <w:sz w:val="20"/>
                <w:szCs w:val="20"/>
              </w:rPr>
              <w:instrText xml:space="preserve"> FORMCHECKBOX </w:instrText>
            </w:r>
            <w:r w:rsidR="00F1462C" w:rsidRPr="5B37B848">
              <w:rPr>
                <w:rFonts w:ascii="Arial" w:eastAsia="MS Mincho" w:hAnsi="Arial" w:cs="Arial"/>
                <w:sz w:val="20"/>
                <w:szCs w:val="20"/>
              </w:rPr>
            </w:r>
            <w:r w:rsidR="00F1462C" w:rsidRPr="5B37B848">
              <w:rPr>
                <w:rFonts w:ascii="Arial" w:eastAsia="MS Mincho" w:hAnsi="Arial" w:cs="Arial"/>
                <w:sz w:val="20"/>
                <w:szCs w:val="20"/>
              </w:rPr>
              <w:fldChar w:fldCharType="separate"/>
            </w:r>
            <w:r w:rsidR="00F1462C" w:rsidRPr="5B37B848">
              <w:rPr>
                <w:rFonts w:ascii="Arial" w:eastAsia="MS Mincho" w:hAnsi="Arial" w:cs="Arial"/>
                <w:sz w:val="20"/>
                <w:szCs w:val="20"/>
              </w:rPr>
              <w:fldChar w:fldCharType="end"/>
            </w:r>
            <w:r w:rsidR="50C755AB" w:rsidRPr="5B37B848">
              <w:rPr>
                <w:rFonts w:ascii="Arial" w:eastAsia="MS Mincho" w:hAnsi="Arial" w:cs="Arial"/>
                <w:sz w:val="20"/>
                <w:szCs w:val="20"/>
              </w:rPr>
              <w:t xml:space="preserve"> ANO  </w:t>
            </w:r>
            <w:r w:rsidR="00F1462C" w:rsidRPr="5B37B848">
              <w:rPr>
                <w:rFonts w:ascii="Arial" w:eastAsia="MS Mincho" w:hAnsi="Arial" w:cs="Arial"/>
                <w:sz w:val="20"/>
                <w:szCs w:val="20"/>
              </w:rPr>
              <w:fldChar w:fldCharType="begin">
                <w:ffData>
                  <w:name w:val="Zaškrtávací12"/>
                  <w:enabled/>
                  <w:calcOnExit w:val="0"/>
                  <w:checkBox>
                    <w:sizeAuto/>
                    <w:default w:val="0"/>
                  </w:checkBox>
                </w:ffData>
              </w:fldChar>
            </w:r>
            <w:r w:rsidR="00F1462C" w:rsidRPr="5B37B848">
              <w:rPr>
                <w:rFonts w:ascii="Arial" w:eastAsia="MS Mincho" w:hAnsi="Arial" w:cs="Arial"/>
                <w:sz w:val="20"/>
                <w:szCs w:val="20"/>
              </w:rPr>
              <w:instrText xml:space="preserve"> FORMCHECKBOX </w:instrText>
            </w:r>
            <w:r w:rsidR="00F1462C" w:rsidRPr="5B37B848">
              <w:rPr>
                <w:rFonts w:ascii="Arial" w:eastAsia="MS Mincho" w:hAnsi="Arial" w:cs="Arial"/>
                <w:sz w:val="20"/>
                <w:szCs w:val="20"/>
              </w:rPr>
            </w:r>
            <w:r w:rsidR="00F1462C" w:rsidRPr="5B37B848">
              <w:rPr>
                <w:rFonts w:ascii="Arial" w:eastAsia="MS Mincho" w:hAnsi="Arial" w:cs="Arial"/>
                <w:sz w:val="20"/>
                <w:szCs w:val="20"/>
              </w:rPr>
              <w:fldChar w:fldCharType="separate"/>
            </w:r>
            <w:r w:rsidR="00F1462C" w:rsidRPr="5B37B848">
              <w:rPr>
                <w:rFonts w:ascii="Arial" w:eastAsia="MS Mincho" w:hAnsi="Arial" w:cs="Arial"/>
                <w:sz w:val="20"/>
                <w:szCs w:val="20"/>
              </w:rPr>
              <w:fldChar w:fldCharType="end"/>
            </w:r>
            <w:r w:rsidR="50C755AB" w:rsidRPr="5B37B848">
              <w:rPr>
                <w:rFonts w:ascii="Arial" w:eastAsia="MS Mincho" w:hAnsi="Arial" w:cs="Arial"/>
                <w:sz w:val="20"/>
                <w:szCs w:val="20"/>
              </w:rPr>
              <w:t xml:space="preserve"> NE</w:t>
            </w:r>
          </w:p>
        </w:tc>
      </w:tr>
      <w:tr w:rsidR="00FE382E" w:rsidRPr="001B0A06" w14:paraId="0CDD8484" w14:textId="77777777" w:rsidTr="46E0A015">
        <w:tblPrEx>
          <w:tblBorders>
            <w:top w:val="single" w:sz="4" w:space="0" w:color="auto"/>
            <w:left w:val="single" w:sz="4" w:space="0" w:color="auto"/>
            <w:bottom w:val="single" w:sz="4" w:space="0" w:color="auto"/>
            <w:right w:val="single" w:sz="4" w:space="0" w:color="auto"/>
          </w:tblBorders>
        </w:tblPrEx>
        <w:trPr>
          <w:trHeight w:val="369"/>
          <w:jc w:val="center"/>
        </w:trPr>
        <w:tc>
          <w:tcPr>
            <w:tcW w:w="9648" w:type="dxa"/>
            <w:gridSpan w:val="2"/>
            <w:tcBorders>
              <w:top w:val="nil"/>
              <w:left w:val="single" w:sz="12" w:space="0" w:color="auto"/>
              <w:bottom w:val="single" w:sz="4" w:space="0" w:color="auto"/>
              <w:right w:val="single" w:sz="12" w:space="0" w:color="auto"/>
            </w:tcBorders>
            <w:shd w:val="clear" w:color="auto" w:fill="FFFFFF" w:themeFill="background1"/>
          </w:tcPr>
          <w:p w14:paraId="304C89EF" w14:textId="24C97D83" w:rsidR="004620AB" w:rsidRPr="004620AB" w:rsidRDefault="004620AB" w:rsidP="46E0A015">
            <w:pPr>
              <w:widowControl/>
              <w:tabs>
                <w:tab w:val="left" w:pos="1037"/>
              </w:tabs>
              <w:spacing w:before="120" w:after="120"/>
              <w:jc w:val="both"/>
              <w:rPr>
                <w:rFonts w:ascii="Arial" w:eastAsia="MS Mincho" w:hAnsi="Arial" w:cs="Arial"/>
                <w:noProof/>
                <w:sz w:val="20"/>
                <w:szCs w:val="20"/>
              </w:rPr>
            </w:pPr>
            <w:r w:rsidRPr="46E0A015">
              <w:rPr>
                <w:rFonts w:ascii="Arial" w:eastAsia="MS Mincho" w:hAnsi="Arial" w:cs="Arial"/>
                <w:sz w:val="20"/>
                <w:szCs w:val="20"/>
              </w:rPr>
              <w:fldChar w:fldCharType="begin">
                <w:ffData>
                  <w:name w:val=""/>
                  <w:enabled/>
                  <w:calcOnExit w:val="0"/>
                  <w:textInput>
                    <w:default w:val="Pokud ano, specifikujte."/>
                  </w:textInput>
                </w:ffData>
              </w:fldChar>
            </w:r>
            <w:r w:rsidR="008E200D" w:rsidRPr="46E0A015">
              <w:rPr>
                <w:rFonts w:ascii="Arial" w:eastAsia="MS Mincho" w:hAnsi="Arial" w:cs="Arial"/>
                <w:sz w:val="20"/>
                <w:szCs w:val="20"/>
              </w:rPr>
              <w:instrText xml:space="preserve"> FORMTEXT </w:instrText>
            </w:r>
            <w:r w:rsidRPr="46E0A015">
              <w:rPr>
                <w:rFonts w:ascii="Arial" w:eastAsia="MS Mincho" w:hAnsi="Arial" w:cs="Arial"/>
                <w:sz w:val="20"/>
                <w:szCs w:val="20"/>
              </w:rPr>
            </w:r>
            <w:r w:rsidRPr="46E0A015">
              <w:rPr>
                <w:rFonts w:ascii="Arial" w:eastAsia="MS Mincho" w:hAnsi="Arial" w:cs="Arial"/>
                <w:sz w:val="20"/>
                <w:szCs w:val="20"/>
              </w:rPr>
              <w:fldChar w:fldCharType="separate"/>
            </w:r>
            <w:r w:rsidR="007F42C7">
              <w:rPr>
                <w:rFonts w:ascii="Arial" w:eastAsia="MS Mincho" w:hAnsi="Arial" w:cs="Arial"/>
                <w:noProof/>
                <w:sz w:val="20"/>
                <w:szCs w:val="20"/>
              </w:rPr>
              <w:t xml:space="preserve">Vliv na </w:t>
            </w:r>
            <w:r w:rsidR="4701847D" w:rsidRPr="46E0A015">
              <w:rPr>
                <w:rFonts w:ascii="Arial" w:eastAsia="MS Mincho" w:hAnsi="Arial" w:cs="Arial"/>
                <w:noProof/>
                <w:sz w:val="20"/>
                <w:szCs w:val="20"/>
              </w:rPr>
              <w:t xml:space="preserve">podnikatelské prostředí České republiky mohou mít zvýšené finanční náklady </w:t>
            </w:r>
            <w:r w:rsidR="00711622">
              <w:rPr>
                <w:rFonts w:ascii="Arial" w:eastAsia="MS Mincho" w:hAnsi="Arial" w:cs="Arial"/>
                <w:noProof/>
                <w:sz w:val="20"/>
                <w:szCs w:val="20"/>
              </w:rPr>
              <w:t>s</w:t>
            </w:r>
            <w:r w:rsidR="4701847D" w:rsidRPr="46E0A015">
              <w:rPr>
                <w:rFonts w:ascii="Arial" w:eastAsia="MS Mincho" w:hAnsi="Arial" w:cs="Arial"/>
                <w:noProof/>
                <w:sz w:val="20"/>
                <w:szCs w:val="20"/>
              </w:rPr>
              <w:t>pojené s</w:t>
            </w:r>
            <w:r w:rsidR="00711622">
              <w:rPr>
                <w:rFonts w:ascii="Arial" w:eastAsia="MS Mincho" w:hAnsi="Arial" w:cs="Arial"/>
                <w:noProof/>
                <w:sz w:val="20"/>
                <w:szCs w:val="20"/>
              </w:rPr>
              <w:t> </w:t>
            </w:r>
            <w:r w:rsidR="4701847D" w:rsidRPr="46E0A015">
              <w:rPr>
                <w:rFonts w:ascii="Arial" w:eastAsia="MS Mincho" w:hAnsi="Arial" w:cs="Arial"/>
                <w:noProof/>
                <w:sz w:val="20"/>
                <w:szCs w:val="20"/>
              </w:rPr>
              <w:t>povinnost</w:t>
            </w:r>
            <w:r w:rsidR="00711622">
              <w:rPr>
                <w:rFonts w:ascii="Arial" w:eastAsia="MS Mincho" w:hAnsi="Arial" w:cs="Arial"/>
                <w:noProof/>
                <w:sz w:val="20"/>
                <w:szCs w:val="20"/>
              </w:rPr>
              <w:t>i platformy jako</w:t>
            </w:r>
            <w:r w:rsidR="4701847D" w:rsidRPr="46E0A015">
              <w:rPr>
                <w:rFonts w:ascii="Arial" w:eastAsia="MS Mincho" w:hAnsi="Arial" w:cs="Arial"/>
                <w:noProof/>
                <w:sz w:val="20"/>
                <w:szCs w:val="20"/>
              </w:rPr>
              <w:t xml:space="preserve"> zaměstnavatel</w:t>
            </w:r>
            <w:r w:rsidR="00711622">
              <w:rPr>
                <w:rFonts w:ascii="Arial" w:eastAsia="MS Mincho" w:hAnsi="Arial" w:cs="Arial"/>
                <w:noProof/>
                <w:sz w:val="20"/>
                <w:szCs w:val="20"/>
              </w:rPr>
              <w:t>e v návaznosti překvalifikování dosav</w:t>
            </w:r>
            <w:r w:rsidR="007F42C7">
              <w:rPr>
                <w:rFonts w:ascii="Arial" w:eastAsia="MS Mincho" w:hAnsi="Arial" w:cs="Arial"/>
                <w:noProof/>
                <w:sz w:val="20"/>
                <w:szCs w:val="20"/>
              </w:rPr>
              <w:t>a</w:t>
            </w:r>
            <w:r w:rsidR="00711622">
              <w:rPr>
                <w:rFonts w:ascii="Arial" w:eastAsia="MS Mincho" w:hAnsi="Arial" w:cs="Arial"/>
                <w:noProof/>
                <w:sz w:val="20"/>
                <w:szCs w:val="20"/>
              </w:rPr>
              <w:t>dního právního vztahu s osobou pracující pro platformu</w:t>
            </w:r>
            <w:r w:rsidR="007F42C7">
              <w:rPr>
                <w:rFonts w:ascii="Arial" w:eastAsia="MS Mincho" w:hAnsi="Arial" w:cs="Arial"/>
                <w:noProof/>
                <w:sz w:val="20"/>
                <w:szCs w:val="20"/>
              </w:rPr>
              <w:t xml:space="preserve"> na </w:t>
            </w:r>
            <w:r w:rsidR="00AE72E4">
              <w:rPr>
                <w:rFonts w:ascii="Arial" w:eastAsia="MS Mincho" w:hAnsi="Arial" w:cs="Arial"/>
                <w:noProof/>
                <w:sz w:val="20"/>
                <w:szCs w:val="20"/>
              </w:rPr>
              <w:t>vztah pracovněprávní</w:t>
            </w:r>
            <w:r w:rsidR="007F42C7">
              <w:rPr>
                <w:rFonts w:ascii="Arial" w:eastAsia="MS Mincho" w:hAnsi="Arial" w:cs="Arial"/>
                <w:noProof/>
                <w:sz w:val="20"/>
                <w:szCs w:val="20"/>
              </w:rPr>
              <w:t xml:space="preserve">. </w:t>
            </w:r>
            <w:r w:rsidR="4701847D" w:rsidRPr="46E0A015">
              <w:rPr>
                <w:rFonts w:ascii="Arial" w:eastAsia="MS Mincho" w:hAnsi="Arial" w:cs="Arial"/>
                <w:noProof/>
                <w:sz w:val="20"/>
                <w:szCs w:val="20"/>
              </w:rPr>
              <w:t>Dále je nutné zmínit i náklady administrativního charakteru spojené s novými povinnostmi</w:t>
            </w:r>
            <w:r w:rsidR="007F42C7">
              <w:rPr>
                <w:rFonts w:ascii="Arial" w:eastAsia="MS Mincho" w:hAnsi="Arial" w:cs="Arial"/>
                <w:noProof/>
                <w:sz w:val="20"/>
                <w:szCs w:val="20"/>
              </w:rPr>
              <w:t xml:space="preserve"> platformy</w:t>
            </w:r>
            <w:r w:rsidR="4701847D" w:rsidRPr="46E0A015">
              <w:rPr>
                <w:rFonts w:ascii="Arial" w:eastAsia="MS Mincho" w:hAnsi="Arial" w:cs="Arial"/>
                <w:noProof/>
                <w:sz w:val="20"/>
                <w:szCs w:val="20"/>
              </w:rPr>
              <w:t xml:space="preserve">, především v oblasti </w:t>
            </w:r>
            <w:r w:rsidR="007F42C7">
              <w:rPr>
                <w:rFonts w:ascii="Arial" w:eastAsia="MS Mincho" w:hAnsi="Arial" w:cs="Arial"/>
                <w:noProof/>
                <w:sz w:val="20"/>
                <w:szCs w:val="20"/>
              </w:rPr>
              <w:t>poskytování informací platformovým p</w:t>
            </w:r>
            <w:r w:rsidR="008E1C22">
              <w:rPr>
                <w:rFonts w:ascii="Arial" w:eastAsia="MS Mincho" w:hAnsi="Arial" w:cs="Arial"/>
                <w:noProof/>
                <w:sz w:val="20"/>
                <w:szCs w:val="20"/>
              </w:rPr>
              <w:t>r</w:t>
            </w:r>
            <w:r w:rsidR="007F42C7">
              <w:rPr>
                <w:rFonts w:ascii="Arial" w:eastAsia="MS Mincho" w:hAnsi="Arial" w:cs="Arial"/>
                <w:noProof/>
                <w:sz w:val="20"/>
                <w:szCs w:val="20"/>
              </w:rPr>
              <w:t>acovníkům, zástupcům zaměstnanců a také státním orgánům.</w:t>
            </w:r>
          </w:p>
          <w:p w14:paraId="4A7EFBDC" w14:textId="0D5DFA24" w:rsidR="003A6740" w:rsidRPr="007F42C7" w:rsidRDefault="004620AB" w:rsidP="007F42C7">
            <w:pPr>
              <w:widowControl/>
              <w:tabs>
                <w:tab w:val="left" w:pos="1037"/>
              </w:tabs>
              <w:spacing w:before="120" w:after="120"/>
              <w:jc w:val="both"/>
              <w:rPr>
                <w:rFonts w:ascii="Arial" w:eastAsia="MS Mincho" w:hAnsi="Arial" w:cs="Arial"/>
                <w:iCs/>
                <w:sz w:val="20"/>
                <w:szCs w:val="20"/>
              </w:rPr>
            </w:pPr>
            <w:r w:rsidRPr="46E0A015">
              <w:rPr>
                <w:rFonts w:ascii="Arial" w:eastAsia="MS Mincho" w:hAnsi="Arial" w:cs="Arial"/>
                <w:sz w:val="20"/>
                <w:szCs w:val="20"/>
              </w:rPr>
              <w:fldChar w:fldCharType="end"/>
            </w:r>
            <w:r w:rsidR="00AE72E4">
              <w:rPr>
                <w:rFonts w:ascii="Arial" w:eastAsia="MS Mincho" w:hAnsi="Arial" w:cs="Arial"/>
                <w:iCs/>
                <w:sz w:val="20"/>
                <w:szCs w:val="20"/>
              </w:rPr>
              <w:t>P</w:t>
            </w:r>
            <w:r w:rsidR="003A6740" w:rsidRPr="007F42C7">
              <w:rPr>
                <w:rFonts w:ascii="Arial" w:eastAsia="MS Mincho" w:hAnsi="Arial" w:cs="Arial"/>
                <w:iCs/>
                <w:sz w:val="20"/>
                <w:szCs w:val="20"/>
              </w:rPr>
              <w:t>říležitosti (pozitivní dopady):</w:t>
            </w:r>
          </w:p>
          <w:p w14:paraId="0490F4DA" w14:textId="6951F890" w:rsidR="003A6740" w:rsidRPr="007F42C7" w:rsidRDefault="003A6740">
            <w:pPr>
              <w:widowControl/>
              <w:numPr>
                <w:ilvl w:val="0"/>
                <w:numId w:val="17"/>
              </w:numPr>
              <w:tabs>
                <w:tab w:val="left" w:pos="6660"/>
              </w:tabs>
              <w:spacing w:before="120" w:after="120"/>
              <w:jc w:val="both"/>
              <w:rPr>
                <w:rFonts w:ascii="Arial" w:eastAsia="MS Mincho" w:hAnsi="Arial" w:cs="Arial"/>
                <w:iCs/>
                <w:sz w:val="20"/>
                <w:szCs w:val="20"/>
              </w:rPr>
            </w:pPr>
            <w:r w:rsidRPr="007F42C7">
              <w:rPr>
                <w:rFonts w:ascii="Arial" w:eastAsia="MS Mincho" w:hAnsi="Arial" w:cs="Arial"/>
                <w:iCs/>
                <w:sz w:val="20"/>
                <w:szCs w:val="20"/>
              </w:rPr>
              <w:lastRenderedPageBreak/>
              <w:t>Stanovení pravidel: Zavedení právní domněnky pracovněprávního vztahu posílí právní postavení fyzických osob vykonávajících práci prostřednictvím digitálních pracovních platforem.</w:t>
            </w:r>
          </w:p>
          <w:p w14:paraId="480DFF13" w14:textId="093B062D" w:rsidR="003A6740" w:rsidRPr="007F42C7" w:rsidRDefault="003A6740">
            <w:pPr>
              <w:widowControl/>
              <w:numPr>
                <w:ilvl w:val="0"/>
                <w:numId w:val="17"/>
              </w:numPr>
              <w:tabs>
                <w:tab w:val="left" w:pos="6660"/>
              </w:tabs>
              <w:spacing w:before="120" w:after="120"/>
              <w:jc w:val="both"/>
              <w:rPr>
                <w:rFonts w:ascii="Arial" w:eastAsia="MS Mincho" w:hAnsi="Arial" w:cs="Arial"/>
                <w:iCs/>
                <w:sz w:val="20"/>
                <w:szCs w:val="20"/>
              </w:rPr>
            </w:pPr>
            <w:r w:rsidRPr="007F42C7">
              <w:rPr>
                <w:rFonts w:ascii="Arial" w:eastAsia="MS Mincho" w:hAnsi="Arial" w:cs="Arial"/>
                <w:iCs/>
                <w:sz w:val="20"/>
                <w:szCs w:val="20"/>
              </w:rPr>
              <w:t xml:space="preserve">Rovnější podmínky na trhu: „Klasické“ společnosti (např. taxi služby, rozvážkové firmy) nebudou nadále znevýhodňovány </w:t>
            </w:r>
            <w:r w:rsidR="007F42C7" w:rsidRPr="007F42C7">
              <w:rPr>
                <w:rFonts w:ascii="Arial" w:eastAsia="MS Mincho" w:hAnsi="Arial" w:cs="Arial"/>
                <w:iCs/>
                <w:sz w:val="20"/>
                <w:szCs w:val="20"/>
              </w:rPr>
              <w:t>oproti</w:t>
            </w:r>
            <w:r w:rsidRPr="007F42C7">
              <w:rPr>
                <w:rFonts w:ascii="Arial" w:eastAsia="MS Mincho" w:hAnsi="Arial" w:cs="Arial"/>
                <w:iCs/>
                <w:sz w:val="20"/>
                <w:szCs w:val="20"/>
              </w:rPr>
              <w:t xml:space="preserve"> platformám, které dosud těžily z nižší míry regulace svého odvětví.</w:t>
            </w:r>
          </w:p>
          <w:p w14:paraId="5BFF585D" w14:textId="2CCE93C6" w:rsidR="003A6740" w:rsidRPr="007F42C7" w:rsidRDefault="003A6740" w:rsidP="003A6740">
            <w:pPr>
              <w:widowControl/>
              <w:tabs>
                <w:tab w:val="left" w:pos="6660"/>
              </w:tabs>
              <w:spacing w:before="120" w:after="120"/>
              <w:jc w:val="both"/>
              <w:rPr>
                <w:rFonts w:ascii="Arial" w:eastAsia="MS Mincho" w:hAnsi="Arial" w:cs="Arial"/>
                <w:iCs/>
                <w:sz w:val="20"/>
                <w:szCs w:val="20"/>
              </w:rPr>
            </w:pPr>
            <w:r w:rsidRPr="007F42C7">
              <w:rPr>
                <w:rFonts w:ascii="Arial" w:eastAsia="MS Mincho" w:hAnsi="Arial" w:cs="Arial"/>
                <w:iCs/>
                <w:sz w:val="20"/>
                <w:szCs w:val="20"/>
              </w:rPr>
              <w:t>Rizika</w:t>
            </w:r>
            <w:r w:rsidR="007F42C7">
              <w:rPr>
                <w:rFonts w:ascii="Arial" w:eastAsia="MS Mincho" w:hAnsi="Arial" w:cs="Arial"/>
                <w:iCs/>
                <w:sz w:val="20"/>
                <w:szCs w:val="20"/>
              </w:rPr>
              <w:t xml:space="preserve"> (</w:t>
            </w:r>
            <w:r w:rsidRPr="007F42C7">
              <w:rPr>
                <w:rFonts w:ascii="Arial" w:eastAsia="MS Mincho" w:hAnsi="Arial" w:cs="Arial"/>
                <w:iCs/>
                <w:sz w:val="20"/>
                <w:szCs w:val="20"/>
              </w:rPr>
              <w:t>výzvy</w:t>
            </w:r>
            <w:r w:rsidR="007F42C7">
              <w:rPr>
                <w:rFonts w:ascii="Arial" w:eastAsia="MS Mincho" w:hAnsi="Arial" w:cs="Arial"/>
                <w:iCs/>
                <w:sz w:val="20"/>
                <w:szCs w:val="20"/>
              </w:rPr>
              <w:t>)</w:t>
            </w:r>
            <w:r w:rsidRPr="007F42C7">
              <w:rPr>
                <w:rFonts w:ascii="Arial" w:eastAsia="MS Mincho" w:hAnsi="Arial" w:cs="Arial"/>
                <w:iCs/>
                <w:sz w:val="20"/>
                <w:szCs w:val="20"/>
              </w:rPr>
              <w:t>:</w:t>
            </w:r>
          </w:p>
          <w:p w14:paraId="6DEDC72B" w14:textId="433C64BB" w:rsidR="003A6740" w:rsidRPr="007F42C7" w:rsidRDefault="003A6740">
            <w:pPr>
              <w:widowControl/>
              <w:numPr>
                <w:ilvl w:val="0"/>
                <w:numId w:val="18"/>
              </w:numPr>
              <w:tabs>
                <w:tab w:val="left" w:pos="6660"/>
              </w:tabs>
              <w:spacing w:before="120" w:after="120"/>
              <w:jc w:val="both"/>
              <w:rPr>
                <w:rFonts w:ascii="Arial" w:eastAsia="MS Mincho" w:hAnsi="Arial" w:cs="Arial"/>
                <w:iCs/>
                <w:sz w:val="20"/>
                <w:szCs w:val="20"/>
              </w:rPr>
            </w:pPr>
            <w:r w:rsidRPr="007F42C7">
              <w:rPr>
                <w:rFonts w:ascii="Arial" w:eastAsia="MS Mincho" w:hAnsi="Arial" w:cs="Arial"/>
                <w:iCs/>
                <w:sz w:val="20"/>
                <w:szCs w:val="20"/>
              </w:rPr>
              <w:t>Zvýšení nákladů: </w:t>
            </w:r>
            <w:r w:rsidR="007F42C7">
              <w:rPr>
                <w:rFonts w:ascii="Arial" w:eastAsia="MS Mincho" w:hAnsi="Arial" w:cs="Arial"/>
                <w:iCs/>
                <w:sz w:val="20"/>
                <w:szCs w:val="20"/>
              </w:rPr>
              <w:t>D</w:t>
            </w:r>
            <w:r w:rsidRPr="007F42C7">
              <w:rPr>
                <w:rFonts w:ascii="Arial" w:eastAsia="MS Mincho" w:hAnsi="Arial" w:cs="Arial"/>
                <w:iCs/>
                <w:sz w:val="20"/>
                <w:szCs w:val="20"/>
              </w:rPr>
              <w:t>igitální pracovní platform</w:t>
            </w:r>
            <w:r w:rsidR="007F42C7">
              <w:rPr>
                <w:rFonts w:ascii="Arial" w:eastAsia="MS Mincho" w:hAnsi="Arial" w:cs="Arial"/>
                <w:iCs/>
                <w:sz w:val="20"/>
                <w:szCs w:val="20"/>
              </w:rPr>
              <w:t>y</w:t>
            </w:r>
            <w:r w:rsidRPr="007F42C7">
              <w:rPr>
                <w:rFonts w:ascii="Arial" w:eastAsia="MS Mincho" w:hAnsi="Arial" w:cs="Arial"/>
                <w:iCs/>
                <w:sz w:val="20"/>
                <w:szCs w:val="20"/>
              </w:rPr>
              <w:t xml:space="preserve"> pravděpodobně </w:t>
            </w:r>
            <w:r w:rsidR="007F42C7">
              <w:rPr>
                <w:rFonts w:ascii="Arial" w:eastAsia="MS Mincho" w:hAnsi="Arial" w:cs="Arial"/>
                <w:iCs/>
                <w:sz w:val="20"/>
                <w:szCs w:val="20"/>
              </w:rPr>
              <w:t xml:space="preserve">budou </w:t>
            </w:r>
            <w:r w:rsidRPr="007F42C7">
              <w:rPr>
                <w:rFonts w:ascii="Arial" w:eastAsia="MS Mincho" w:hAnsi="Arial" w:cs="Arial"/>
                <w:iCs/>
                <w:sz w:val="20"/>
                <w:szCs w:val="20"/>
              </w:rPr>
              <w:t xml:space="preserve">muset častěji uzavírat pracovněprávní vztahy </w:t>
            </w:r>
            <w:r w:rsidR="00AE72E4">
              <w:rPr>
                <w:rFonts w:ascii="Arial" w:eastAsia="MS Mincho" w:hAnsi="Arial" w:cs="Arial"/>
                <w:iCs/>
                <w:sz w:val="20"/>
                <w:szCs w:val="20"/>
              </w:rPr>
              <w:t xml:space="preserve">s </w:t>
            </w:r>
            <w:r w:rsidRPr="007F42C7">
              <w:rPr>
                <w:rFonts w:ascii="Arial" w:eastAsia="MS Mincho" w:hAnsi="Arial" w:cs="Arial"/>
                <w:iCs/>
                <w:sz w:val="20"/>
                <w:szCs w:val="20"/>
              </w:rPr>
              <w:t>fyzickými osobami</w:t>
            </w:r>
            <w:r w:rsidR="007F42C7">
              <w:rPr>
                <w:rFonts w:ascii="Arial" w:eastAsia="MS Mincho" w:hAnsi="Arial" w:cs="Arial"/>
                <w:iCs/>
                <w:sz w:val="20"/>
                <w:szCs w:val="20"/>
              </w:rPr>
              <w:t xml:space="preserve"> pracujícími pro platformu</w:t>
            </w:r>
            <w:r w:rsidRPr="007F42C7">
              <w:rPr>
                <w:rFonts w:ascii="Arial" w:eastAsia="MS Mincho" w:hAnsi="Arial" w:cs="Arial"/>
                <w:iCs/>
                <w:sz w:val="20"/>
                <w:szCs w:val="20"/>
              </w:rPr>
              <w:t>, což povede ke zvýšen</w:t>
            </w:r>
            <w:r w:rsidR="0072702C">
              <w:rPr>
                <w:rFonts w:ascii="Arial" w:eastAsia="MS Mincho" w:hAnsi="Arial" w:cs="Arial"/>
                <w:iCs/>
                <w:sz w:val="20"/>
                <w:szCs w:val="20"/>
              </w:rPr>
              <w:t>í</w:t>
            </w:r>
            <w:r w:rsidRPr="007F42C7">
              <w:rPr>
                <w:rFonts w:ascii="Arial" w:eastAsia="MS Mincho" w:hAnsi="Arial" w:cs="Arial"/>
                <w:iCs/>
                <w:sz w:val="20"/>
                <w:szCs w:val="20"/>
              </w:rPr>
              <w:t xml:space="preserve"> </w:t>
            </w:r>
            <w:r w:rsidR="00D17878">
              <w:rPr>
                <w:rFonts w:ascii="Arial" w:eastAsia="MS Mincho" w:hAnsi="Arial" w:cs="Arial"/>
                <w:iCs/>
                <w:sz w:val="20"/>
                <w:szCs w:val="20"/>
              </w:rPr>
              <w:t xml:space="preserve">jejich </w:t>
            </w:r>
            <w:r w:rsidRPr="007F42C7">
              <w:rPr>
                <w:rFonts w:ascii="Arial" w:eastAsia="MS Mincho" w:hAnsi="Arial" w:cs="Arial"/>
                <w:iCs/>
                <w:sz w:val="20"/>
                <w:szCs w:val="20"/>
              </w:rPr>
              <w:t>nákladů (např. odvody, dovolená, náhrada mzdy v prvních 14 dnech pracovní neschopnosti).</w:t>
            </w:r>
          </w:p>
          <w:p w14:paraId="55FE9F3A" w14:textId="25F8EC5A" w:rsidR="003A6740" w:rsidRPr="007F42C7" w:rsidRDefault="003A6740">
            <w:pPr>
              <w:widowControl/>
              <w:numPr>
                <w:ilvl w:val="0"/>
                <w:numId w:val="18"/>
              </w:numPr>
              <w:tabs>
                <w:tab w:val="left" w:pos="6660"/>
              </w:tabs>
              <w:spacing w:before="120" w:after="120"/>
              <w:jc w:val="both"/>
              <w:rPr>
                <w:rFonts w:ascii="Arial" w:eastAsia="MS Mincho" w:hAnsi="Arial" w:cs="Arial"/>
                <w:iCs/>
                <w:sz w:val="20"/>
                <w:szCs w:val="20"/>
              </w:rPr>
            </w:pPr>
            <w:r w:rsidRPr="007F42C7">
              <w:rPr>
                <w:rFonts w:ascii="Arial" w:eastAsia="MS Mincho" w:hAnsi="Arial" w:cs="Arial"/>
                <w:iCs/>
                <w:sz w:val="20"/>
                <w:szCs w:val="20"/>
              </w:rPr>
              <w:t xml:space="preserve">Administrativní zátěž: Nově vzniknou </w:t>
            </w:r>
            <w:r w:rsidR="007F42C7">
              <w:rPr>
                <w:rFonts w:ascii="Arial" w:eastAsia="MS Mincho" w:hAnsi="Arial" w:cs="Arial"/>
                <w:iCs/>
                <w:sz w:val="20"/>
                <w:szCs w:val="20"/>
              </w:rPr>
              <w:t xml:space="preserve">platformám </w:t>
            </w:r>
            <w:r w:rsidRPr="007F42C7">
              <w:rPr>
                <w:rFonts w:ascii="Arial" w:eastAsia="MS Mincho" w:hAnsi="Arial" w:cs="Arial"/>
                <w:iCs/>
                <w:sz w:val="20"/>
                <w:szCs w:val="20"/>
              </w:rPr>
              <w:t>povinnosti v oblasti informování, dokumentace a dohledu nad algoritmickým řízením.</w:t>
            </w:r>
          </w:p>
          <w:p w14:paraId="7C420C44" w14:textId="318334D6" w:rsidR="003A6740" w:rsidRPr="008E200D" w:rsidRDefault="003A6740" w:rsidP="003A6740">
            <w:pPr>
              <w:widowControl/>
              <w:tabs>
                <w:tab w:val="left" w:pos="1037"/>
              </w:tabs>
              <w:spacing w:before="120" w:after="120"/>
              <w:jc w:val="both"/>
              <w:rPr>
                <w:rFonts w:ascii="Arial" w:eastAsia="MS Mincho" w:hAnsi="Arial" w:cs="Arial"/>
                <w:sz w:val="20"/>
                <w:szCs w:val="20"/>
              </w:rPr>
            </w:pPr>
            <w:r w:rsidRPr="007F42C7">
              <w:rPr>
                <w:rFonts w:ascii="Arial" w:eastAsia="MS Mincho" w:hAnsi="Arial" w:cs="Arial"/>
                <w:iCs/>
                <w:sz w:val="20"/>
                <w:szCs w:val="20"/>
              </w:rPr>
              <w:t xml:space="preserve">Technologická nejistota: Omezení automatizace a povinný lidský dohled </w:t>
            </w:r>
            <w:r w:rsidR="007F42C7">
              <w:rPr>
                <w:rFonts w:ascii="Arial" w:eastAsia="MS Mincho" w:hAnsi="Arial" w:cs="Arial"/>
                <w:iCs/>
                <w:sz w:val="20"/>
                <w:szCs w:val="20"/>
              </w:rPr>
              <w:t xml:space="preserve">a přezkum </w:t>
            </w:r>
            <w:r w:rsidRPr="007F42C7">
              <w:rPr>
                <w:rFonts w:ascii="Arial" w:eastAsia="MS Mincho" w:hAnsi="Arial" w:cs="Arial"/>
                <w:iCs/>
                <w:sz w:val="20"/>
                <w:szCs w:val="20"/>
              </w:rPr>
              <w:t>nad rozhodnutími algoritmů může zpomalit inovace a zvýšit provozní náklady.</w:t>
            </w:r>
          </w:p>
        </w:tc>
      </w:tr>
      <w:tr w:rsidR="00FE382E" w:rsidRPr="001B0A06" w14:paraId="6B1C0325" w14:textId="77777777" w:rsidTr="46E0A015">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tcPr>
          <w:p w14:paraId="29318084" w14:textId="50561D89" w:rsidR="00FE382E" w:rsidRPr="005113AF" w:rsidRDefault="446A55FE" w:rsidP="46E0A015">
            <w:pPr>
              <w:widowControl/>
              <w:tabs>
                <w:tab w:val="left" w:pos="1037"/>
              </w:tabs>
              <w:spacing w:before="120" w:after="120"/>
              <w:jc w:val="both"/>
              <w:rPr>
                <w:rFonts w:ascii="Arial" w:eastAsia="MS Mincho" w:hAnsi="Arial" w:cs="Arial"/>
                <w:sz w:val="20"/>
                <w:szCs w:val="20"/>
              </w:rPr>
            </w:pPr>
            <w:r w:rsidRPr="46E0A015">
              <w:rPr>
                <w:rFonts w:ascii="Arial" w:eastAsia="MS Mincho" w:hAnsi="Arial" w:cs="Arial"/>
                <w:sz w:val="20"/>
                <w:szCs w:val="20"/>
              </w:rPr>
              <w:lastRenderedPageBreak/>
              <w:t xml:space="preserve">3.4 </w:t>
            </w:r>
            <w:r w:rsidR="7CA7DF93" w:rsidRPr="46E0A015">
              <w:rPr>
                <w:rFonts w:ascii="Arial" w:eastAsia="MS Mincho" w:hAnsi="Arial" w:cs="Arial"/>
                <w:sz w:val="20"/>
                <w:szCs w:val="20"/>
              </w:rPr>
              <w:t xml:space="preserve">Územní dopady </w:t>
            </w:r>
            <w:r w:rsidR="124925BB" w:rsidRPr="46E0A015">
              <w:rPr>
                <w:rFonts w:ascii="Arial" w:eastAsia="MS Mincho" w:hAnsi="Arial" w:cs="Arial"/>
                <w:sz w:val="20"/>
                <w:szCs w:val="20"/>
              </w:rPr>
              <w:t>včetně dopadů</w:t>
            </w:r>
            <w:r w:rsidR="731B1923" w:rsidRPr="46E0A015">
              <w:rPr>
                <w:rFonts w:ascii="Arial" w:eastAsia="MS Mincho" w:hAnsi="Arial" w:cs="Arial"/>
                <w:sz w:val="20"/>
                <w:szCs w:val="20"/>
              </w:rPr>
              <w:t xml:space="preserve"> na územní samosprávné celk</w:t>
            </w:r>
            <w:r w:rsidR="53ACF637" w:rsidRPr="46E0A015">
              <w:rPr>
                <w:rFonts w:ascii="Arial" w:eastAsia="MS Mincho" w:hAnsi="Arial" w:cs="Arial"/>
                <w:sz w:val="20"/>
                <w:szCs w:val="20"/>
              </w:rPr>
              <w:t>y</w:t>
            </w:r>
            <w:r w:rsidR="19DA737E" w:rsidRPr="46E0A015">
              <w:rPr>
                <w:rFonts w:ascii="Arial" w:eastAsia="MS Mincho" w:hAnsi="Arial" w:cs="Arial"/>
                <w:sz w:val="20"/>
                <w:szCs w:val="20"/>
              </w:rPr>
              <w:t xml:space="preserve">:  </w:t>
            </w:r>
            <w:r w:rsidR="00F1462C" w:rsidRPr="46E0A015">
              <w:rPr>
                <w:rFonts w:ascii="Arial" w:eastAsia="MS Mincho" w:hAnsi="Arial" w:cs="Arial"/>
                <w:sz w:val="20"/>
                <w:szCs w:val="20"/>
              </w:rPr>
              <w:fldChar w:fldCharType="begin">
                <w:ffData>
                  <w:name w:val="Zaškrtávací12"/>
                  <w:enabled/>
                  <w:calcOnExit w:val="0"/>
                  <w:checkBox>
                    <w:sizeAuto/>
                    <w:default w:val="0"/>
                  </w:checkBox>
                </w:ffData>
              </w:fldChar>
            </w:r>
            <w:r w:rsidR="00F1462C" w:rsidRPr="46E0A015">
              <w:rPr>
                <w:rFonts w:ascii="Arial" w:eastAsia="MS Mincho" w:hAnsi="Arial" w:cs="Arial"/>
                <w:sz w:val="20"/>
                <w:szCs w:val="20"/>
              </w:rPr>
              <w:instrText xml:space="preserve"> FORMCHECKBOX </w:instrText>
            </w:r>
            <w:r w:rsidR="00F1462C" w:rsidRPr="46E0A015">
              <w:rPr>
                <w:rFonts w:ascii="Arial" w:eastAsia="MS Mincho" w:hAnsi="Arial" w:cs="Arial"/>
                <w:sz w:val="20"/>
                <w:szCs w:val="20"/>
              </w:rPr>
            </w:r>
            <w:r w:rsidR="00F1462C" w:rsidRPr="46E0A015">
              <w:rPr>
                <w:rFonts w:ascii="Arial" w:eastAsia="MS Mincho" w:hAnsi="Arial" w:cs="Arial"/>
                <w:sz w:val="20"/>
                <w:szCs w:val="20"/>
              </w:rPr>
              <w:fldChar w:fldCharType="separate"/>
            </w:r>
            <w:r w:rsidR="00F1462C" w:rsidRPr="46E0A015">
              <w:rPr>
                <w:rFonts w:ascii="Arial" w:eastAsia="MS Mincho" w:hAnsi="Arial" w:cs="Arial"/>
                <w:sz w:val="20"/>
                <w:szCs w:val="20"/>
              </w:rPr>
              <w:fldChar w:fldCharType="end"/>
            </w:r>
            <w:r w:rsidR="19DA737E" w:rsidRPr="46E0A015">
              <w:rPr>
                <w:rFonts w:ascii="Arial" w:eastAsia="MS Mincho" w:hAnsi="Arial" w:cs="Arial"/>
                <w:sz w:val="20"/>
                <w:szCs w:val="20"/>
              </w:rPr>
              <w:t xml:space="preserve"> ANO  </w:t>
            </w:r>
            <w:r w:rsidR="00F1462C" w:rsidRPr="46E0A015">
              <w:rPr>
                <w:rFonts w:ascii="Arial" w:eastAsia="MS Mincho" w:hAnsi="Arial" w:cs="Arial"/>
                <w:sz w:val="20"/>
                <w:szCs w:val="20"/>
              </w:rPr>
              <w:fldChar w:fldCharType="begin">
                <w:ffData>
                  <w:name w:val="Zaškrtávací12"/>
                  <w:enabled/>
                  <w:calcOnExit w:val="0"/>
                  <w:checkBox>
                    <w:sizeAuto/>
                    <w:default w:val="0"/>
                    <w:checked/>
                  </w:checkBox>
                </w:ffData>
              </w:fldChar>
            </w:r>
            <w:r w:rsidR="00F1462C" w:rsidRPr="46E0A015">
              <w:rPr>
                <w:rFonts w:ascii="Arial" w:eastAsia="MS Mincho" w:hAnsi="Arial" w:cs="Arial"/>
                <w:sz w:val="20"/>
                <w:szCs w:val="20"/>
              </w:rPr>
              <w:instrText xml:space="preserve"> FORMCHECKBOX </w:instrText>
            </w:r>
            <w:r w:rsidR="00F1462C" w:rsidRPr="46E0A015">
              <w:rPr>
                <w:rFonts w:ascii="Arial" w:eastAsia="MS Mincho" w:hAnsi="Arial" w:cs="Arial"/>
                <w:sz w:val="20"/>
                <w:szCs w:val="20"/>
              </w:rPr>
            </w:r>
            <w:r w:rsidR="00F1462C" w:rsidRPr="46E0A015">
              <w:rPr>
                <w:rFonts w:ascii="Arial" w:eastAsia="MS Mincho" w:hAnsi="Arial" w:cs="Arial"/>
                <w:sz w:val="20"/>
                <w:szCs w:val="20"/>
              </w:rPr>
              <w:fldChar w:fldCharType="separate"/>
            </w:r>
            <w:r w:rsidR="00F1462C" w:rsidRPr="46E0A015">
              <w:rPr>
                <w:rFonts w:ascii="Arial" w:eastAsia="MS Mincho" w:hAnsi="Arial" w:cs="Arial"/>
                <w:sz w:val="20"/>
                <w:szCs w:val="20"/>
              </w:rPr>
              <w:fldChar w:fldCharType="end"/>
            </w:r>
            <w:r w:rsidR="19DA737E" w:rsidRPr="46E0A015">
              <w:rPr>
                <w:rFonts w:ascii="Arial" w:eastAsia="MS Mincho" w:hAnsi="Arial" w:cs="Arial"/>
                <w:sz w:val="20"/>
                <w:szCs w:val="20"/>
              </w:rPr>
              <w:t xml:space="preserve"> NE</w:t>
            </w:r>
          </w:p>
        </w:tc>
      </w:tr>
      <w:tr w:rsidR="00FE382E" w:rsidRPr="005113AF" w:rsidDel="007D15F9" w14:paraId="32D3C70E" w14:textId="77777777" w:rsidTr="46E0A015">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single" w:sz="4" w:space="0" w:color="auto"/>
              <w:right w:val="single" w:sz="12" w:space="0" w:color="auto"/>
            </w:tcBorders>
          </w:tcPr>
          <w:p w14:paraId="2CB18F50" w14:textId="77777777" w:rsidR="00FE382E" w:rsidRPr="005113AF" w:rsidDel="007D15F9" w:rsidRDefault="008E200D" w:rsidP="46E0A015">
            <w:pPr>
              <w:widowControl/>
              <w:tabs>
                <w:tab w:val="left" w:pos="1037"/>
              </w:tabs>
              <w:spacing w:before="120" w:after="120"/>
              <w:jc w:val="both"/>
              <w:rPr>
                <w:rFonts w:ascii="Arial" w:eastAsia="MS Mincho" w:hAnsi="Arial" w:cs="Arial"/>
                <w:sz w:val="20"/>
                <w:szCs w:val="20"/>
              </w:rPr>
            </w:pPr>
            <w:r w:rsidRPr="46E0A015">
              <w:rPr>
                <w:rFonts w:ascii="Arial" w:eastAsia="MS Mincho" w:hAnsi="Arial" w:cs="Arial"/>
                <w:sz w:val="20"/>
                <w:szCs w:val="20"/>
              </w:rPr>
              <w:fldChar w:fldCharType="begin">
                <w:ffData>
                  <w:name w:val=""/>
                  <w:enabled/>
                  <w:calcOnExit w:val="0"/>
                  <w:textInput>
                    <w:default w:val="Pokud ano, specifikujte."/>
                  </w:textInput>
                </w:ffData>
              </w:fldChar>
            </w:r>
            <w:r w:rsidRPr="46E0A015">
              <w:rPr>
                <w:rFonts w:ascii="Arial" w:eastAsia="MS Mincho" w:hAnsi="Arial" w:cs="Arial"/>
                <w:sz w:val="20"/>
                <w:szCs w:val="20"/>
              </w:rPr>
              <w:instrText xml:space="preserve"> FORMTEXT </w:instrText>
            </w:r>
            <w:r w:rsidRPr="46E0A015">
              <w:rPr>
                <w:rFonts w:ascii="Arial" w:eastAsia="MS Mincho" w:hAnsi="Arial" w:cs="Arial"/>
                <w:sz w:val="20"/>
                <w:szCs w:val="20"/>
              </w:rPr>
            </w:r>
            <w:r w:rsidRPr="46E0A015">
              <w:rPr>
                <w:rFonts w:ascii="Arial" w:eastAsia="MS Mincho" w:hAnsi="Arial" w:cs="Arial"/>
                <w:sz w:val="20"/>
                <w:szCs w:val="20"/>
              </w:rPr>
              <w:fldChar w:fldCharType="separate"/>
            </w:r>
            <w:r w:rsidR="4E1ACB1C" w:rsidRPr="46E0A015">
              <w:rPr>
                <w:rFonts w:ascii="Arial" w:eastAsia="MS Mincho" w:hAnsi="Arial" w:cs="Arial"/>
                <w:noProof/>
                <w:sz w:val="20"/>
                <w:szCs w:val="20"/>
              </w:rPr>
              <w:t>Pokud ano, specifikujte.</w:t>
            </w:r>
            <w:r w:rsidRPr="46E0A015">
              <w:rPr>
                <w:rFonts w:ascii="Arial" w:eastAsia="MS Mincho" w:hAnsi="Arial" w:cs="Arial"/>
                <w:sz w:val="20"/>
                <w:szCs w:val="20"/>
              </w:rPr>
              <w:fldChar w:fldCharType="end"/>
            </w:r>
          </w:p>
        </w:tc>
      </w:tr>
      <w:tr w:rsidR="00FE382E" w:rsidRPr="005113AF" w14:paraId="6212E666" w14:textId="77777777" w:rsidTr="46E0A015">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tcPr>
          <w:p w14:paraId="01883982" w14:textId="3611C470" w:rsidR="00FE382E" w:rsidRPr="005113AF" w:rsidRDefault="446A55FE" w:rsidP="46E0A015">
            <w:pPr>
              <w:widowControl/>
              <w:tabs>
                <w:tab w:val="left" w:pos="1037"/>
                <w:tab w:val="left" w:pos="3970"/>
              </w:tabs>
              <w:spacing w:before="120" w:after="120"/>
              <w:jc w:val="both"/>
              <w:rPr>
                <w:rFonts w:ascii="Arial" w:eastAsia="MS Mincho" w:hAnsi="Arial" w:cs="Arial"/>
                <w:sz w:val="20"/>
                <w:szCs w:val="20"/>
              </w:rPr>
            </w:pPr>
            <w:r w:rsidRPr="46E0A015">
              <w:rPr>
                <w:rFonts w:ascii="Arial" w:eastAsia="MS Mincho" w:hAnsi="Arial" w:cs="Arial"/>
                <w:sz w:val="20"/>
                <w:szCs w:val="20"/>
              </w:rPr>
              <w:t>3.5 Sociální dopady</w:t>
            </w:r>
            <w:r w:rsidR="19DA737E" w:rsidRPr="46E0A015">
              <w:rPr>
                <w:rFonts w:ascii="Arial" w:eastAsia="MS Mincho" w:hAnsi="Arial" w:cs="Arial"/>
                <w:sz w:val="20"/>
                <w:szCs w:val="20"/>
              </w:rPr>
              <w:t xml:space="preserve">:  </w:t>
            </w:r>
            <w:r w:rsidR="00F1462C" w:rsidRPr="46E0A015">
              <w:rPr>
                <w:rFonts w:ascii="Arial" w:eastAsia="MS Mincho" w:hAnsi="Arial" w:cs="Arial"/>
                <w:sz w:val="20"/>
                <w:szCs w:val="20"/>
              </w:rPr>
              <w:fldChar w:fldCharType="begin">
                <w:ffData>
                  <w:name w:val="Zaškrtávací12"/>
                  <w:enabled/>
                  <w:calcOnExit w:val="0"/>
                  <w:checkBox>
                    <w:sizeAuto/>
                    <w:default w:val="0"/>
                    <w:checked/>
                  </w:checkBox>
                </w:ffData>
              </w:fldChar>
            </w:r>
            <w:r w:rsidR="00F1462C" w:rsidRPr="46E0A015">
              <w:rPr>
                <w:rFonts w:ascii="Arial" w:eastAsia="MS Mincho" w:hAnsi="Arial" w:cs="Arial"/>
                <w:sz w:val="20"/>
                <w:szCs w:val="20"/>
              </w:rPr>
              <w:instrText xml:space="preserve"> FORMCHECKBOX </w:instrText>
            </w:r>
            <w:r w:rsidR="00F1462C" w:rsidRPr="46E0A015">
              <w:rPr>
                <w:rFonts w:ascii="Arial" w:eastAsia="MS Mincho" w:hAnsi="Arial" w:cs="Arial"/>
                <w:sz w:val="20"/>
                <w:szCs w:val="20"/>
              </w:rPr>
            </w:r>
            <w:r w:rsidR="00F1462C" w:rsidRPr="46E0A015">
              <w:rPr>
                <w:rFonts w:ascii="Arial" w:eastAsia="MS Mincho" w:hAnsi="Arial" w:cs="Arial"/>
                <w:sz w:val="20"/>
                <w:szCs w:val="20"/>
              </w:rPr>
              <w:fldChar w:fldCharType="separate"/>
            </w:r>
            <w:r w:rsidR="00F1462C" w:rsidRPr="46E0A015">
              <w:rPr>
                <w:rFonts w:ascii="Arial" w:eastAsia="MS Mincho" w:hAnsi="Arial" w:cs="Arial"/>
                <w:sz w:val="20"/>
                <w:szCs w:val="20"/>
              </w:rPr>
              <w:fldChar w:fldCharType="end"/>
            </w:r>
            <w:r w:rsidR="19DA737E" w:rsidRPr="46E0A015">
              <w:rPr>
                <w:rFonts w:ascii="Arial" w:eastAsia="MS Mincho" w:hAnsi="Arial" w:cs="Arial"/>
                <w:sz w:val="20"/>
                <w:szCs w:val="20"/>
              </w:rPr>
              <w:t xml:space="preserve"> ANO  </w:t>
            </w:r>
            <w:r w:rsidR="00F1462C" w:rsidRPr="46E0A015">
              <w:rPr>
                <w:rFonts w:ascii="Arial" w:eastAsia="MS Mincho" w:hAnsi="Arial" w:cs="Arial"/>
                <w:sz w:val="20"/>
                <w:szCs w:val="20"/>
              </w:rPr>
              <w:fldChar w:fldCharType="begin">
                <w:ffData>
                  <w:name w:val="Zaškrtávací12"/>
                  <w:enabled/>
                  <w:calcOnExit w:val="0"/>
                  <w:checkBox>
                    <w:sizeAuto/>
                    <w:default w:val="0"/>
                  </w:checkBox>
                </w:ffData>
              </w:fldChar>
            </w:r>
            <w:r w:rsidR="00F1462C" w:rsidRPr="46E0A015">
              <w:rPr>
                <w:rFonts w:ascii="Arial" w:eastAsia="MS Mincho" w:hAnsi="Arial" w:cs="Arial"/>
                <w:sz w:val="20"/>
                <w:szCs w:val="20"/>
              </w:rPr>
              <w:instrText xml:space="preserve"> FORMCHECKBOX </w:instrText>
            </w:r>
            <w:r w:rsidR="00F1462C" w:rsidRPr="46E0A015">
              <w:rPr>
                <w:rFonts w:ascii="Arial" w:eastAsia="MS Mincho" w:hAnsi="Arial" w:cs="Arial"/>
                <w:sz w:val="20"/>
                <w:szCs w:val="20"/>
              </w:rPr>
            </w:r>
            <w:r w:rsidR="00F1462C" w:rsidRPr="46E0A015">
              <w:rPr>
                <w:rFonts w:ascii="Arial" w:eastAsia="MS Mincho" w:hAnsi="Arial" w:cs="Arial"/>
                <w:sz w:val="20"/>
                <w:szCs w:val="20"/>
              </w:rPr>
              <w:fldChar w:fldCharType="separate"/>
            </w:r>
            <w:r w:rsidR="00F1462C" w:rsidRPr="46E0A015">
              <w:rPr>
                <w:rFonts w:ascii="Arial" w:eastAsia="MS Mincho" w:hAnsi="Arial" w:cs="Arial"/>
                <w:sz w:val="20"/>
                <w:szCs w:val="20"/>
              </w:rPr>
              <w:fldChar w:fldCharType="end"/>
            </w:r>
            <w:r w:rsidR="19DA737E" w:rsidRPr="46E0A015">
              <w:rPr>
                <w:rFonts w:ascii="Arial" w:eastAsia="MS Mincho" w:hAnsi="Arial" w:cs="Arial"/>
                <w:sz w:val="20"/>
                <w:szCs w:val="20"/>
              </w:rPr>
              <w:t xml:space="preserve"> NE</w:t>
            </w:r>
            <w:r w:rsidRPr="46E0A015">
              <w:rPr>
                <w:rFonts w:ascii="Arial" w:eastAsia="MS Mincho" w:hAnsi="Arial" w:cs="Arial"/>
                <w:sz w:val="20"/>
                <w:szCs w:val="20"/>
              </w:rPr>
              <w:t xml:space="preserve"> </w:t>
            </w:r>
          </w:p>
        </w:tc>
      </w:tr>
      <w:tr w:rsidR="00FE382E" w:rsidRPr="001B0A06" w14:paraId="31F828BB" w14:textId="77777777" w:rsidTr="46E0A015">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single" w:sz="4" w:space="0" w:color="auto"/>
              <w:right w:val="single" w:sz="12" w:space="0" w:color="auto"/>
            </w:tcBorders>
          </w:tcPr>
          <w:p w14:paraId="0A1DBD69" w14:textId="2F04134A" w:rsidR="00FE382E" w:rsidRPr="005113AF" w:rsidRDefault="008E200D" w:rsidP="46E0A015">
            <w:pPr>
              <w:widowControl/>
              <w:tabs>
                <w:tab w:val="left" w:pos="1037"/>
                <w:tab w:val="left" w:pos="3970"/>
              </w:tabs>
              <w:spacing w:before="120" w:after="120"/>
              <w:jc w:val="both"/>
              <w:rPr>
                <w:rFonts w:ascii="Arial" w:eastAsia="MS Mincho" w:hAnsi="Arial" w:cs="Arial"/>
                <w:sz w:val="20"/>
                <w:szCs w:val="20"/>
              </w:rPr>
            </w:pPr>
            <w:r w:rsidRPr="46E0A015">
              <w:rPr>
                <w:rFonts w:ascii="Arial" w:eastAsia="MS Mincho" w:hAnsi="Arial" w:cs="Arial"/>
                <w:sz w:val="20"/>
                <w:szCs w:val="20"/>
              </w:rPr>
              <w:fldChar w:fldCharType="begin">
                <w:ffData>
                  <w:name w:val=""/>
                  <w:enabled/>
                  <w:calcOnExit w:val="0"/>
                  <w:textInput>
                    <w:default w:val="Pokud ano, specifikujte."/>
                  </w:textInput>
                </w:ffData>
              </w:fldChar>
            </w:r>
            <w:r w:rsidRPr="46E0A015">
              <w:rPr>
                <w:rFonts w:ascii="Arial" w:eastAsia="MS Mincho" w:hAnsi="Arial" w:cs="Arial"/>
                <w:sz w:val="20"/>
                <w:szCs w:val="20"/>
              </w:rPr>
              <w:instrText xml:space="preserve"> FORMTEXT </w:instrText>
            </w:r>
            <w:r w:rsidRPr="46E0A015">
              <w:rPr>
                <w:rFonts w:ascii="Arial" w:eastAsia="MS Mincho" w:hAnsi="Arial" w:cs="Arial"/>
                <w:sz w:val="20"/>
                <w:szCs w:val="20"/>
              </w:rPr>
            </w:r>
            <w:r w:rsidRPr="46E0A015">
              <w:rPr>
                <w:rFonts w:ascii="Arial" w:eastAsia="MS Mincho" w:hAnsi="Arial" w:cs="Arial"/>
                <w:sz w:val="20"/>
                <w:szCs w:val="20"/>
              </w:rPr>
              <w:fldChar w:fldCharType="separate"/>
            </w:r>
            <w:r w:rsidR="4701847D" w:rsidRPr="46E0A015">
              <w:rPr>
                <w:rFonts w:ascii="Arial" w:eastAsia="MS Mincho" w:hAnsi="Arial" w:cs="Arial"/>
                <w:noProof/>
                <w:sz w:val="20"/>
                <w:szCs w:val="20"/>
              </w:rPr>
              <w:t xml:space="preserve">Předpokládá se pozitivní sociální dopad v případě </w:t>
            </w:r>
            <w:r w:rsidR="009B43DB">
              <w:rPr>
                <w:rFonts w:ascii="Arial" w:eastAsia="MS Mincho" w:hAnsi="Arial" w:cs="Arial"/>
                <w:noProof/>
                <w:sz w:val="20"/>
                <w:szCs w:val="20"/>
              </w:rPr>
              <w:t xml:space="preserve">úspěšného </w:t>
            </w:r>
            <w:r w:rsidR="4701847D" w:rsidRPr="46E0A015">
              <w:rPr>
                <w:rFonts w:ascii="Arial" w:eastAsia="MS Mincho" w:hAnsi="Arial" w:cs="Arial"/>
                <w:noProof/>
                <w:sz w:val="20"/>
                <w:szCs w:val="20"/>
              </w:rPr>
              <w:t>uplatnění právní domněnky a s tím spojené</w:t>
            </w:r>
            <w:r w:rsidR="009B43DB">
              <w:rPr>
                <w:rFonts w:ascii="Arial" w:eastAsia="MS Mincho" w:hAnsi="Arial" w:cs="Arial"/>
                <w:noProof/>
                <w:sz w:val="20"/>
                <w:szCs w:val="20"/>
              </w:rPr>
              <w:t>ho</w:t>
            </w:r>
            <w:r w:rsidR="4701847D" w:rsidRPr="46E0A015">
              <w:rPr>
                <w:rFonts w:ascii="Arial" w:eastAsia="MS Mincho" w:hAnsi="Arial" w:cs="Arial"/>
                <w:noProof/>
                <w:sz w:val="20"/>
                <w:szCs w:val="20"/>
              </w:rPr>
              <w:t xml:space="preserve"> překvalifikování </w:t>
            </w:r>
            <w:r w:rsidR="009B43DB">
              <w:rPr>
                <w:rFonts w:ascii="Arial" w:eastAsia="MS Mincho" w:hAnsi="Arial" w:cs="Arial"/>
                <w:noProof/>
                <w:sz w:val="20"/>
                <w:szCs w:val="20"/>
              </w:rPr>
              <w:t xml:space="preserve">osoby </w:t>
            </w:r>
            <w:r w:rsidR="4701847D" w:rsidRPr="46E0A015">
              <w:rPr>
                <w:rFonts w:ascii="Arial" w:eastAsia="MS Mincho" w:hAnsi="Arial" w:cs="Arial"/>
                <w:noProof/>
                <w:sz w:val="20"/>
                <w:szCs w:val="20"/>
              </w:rPr>
              <w:t>na zaměstnance</w:t>
            </w:r>
            <w:r w:rsidR="009B43DB">
              <w:rPr>
                <w:rFonts w:ascii="Arial" w:eastAsia="MS Mincho" w:hAnsi="Arial" w:cs="Arial"/>
                <w:noProof/>
                <w:sz w:val="20"/>
                <w:szCs w:val="20"/>
              </w:rPr>
              <w:t>, s čímž jsou spojené</w:t>
            </w:r>
            <w:r w:rsidR="4701847D" w:rsidRPr="46E0A015">
              <w:rPr>
                <w:rFonts w:ascii="Arial" w:eastAsia="MS Mincho" w:hAnsi="Arial" w:cs="Arial"/>
                <w:noProof/>
                <w:sz w:val="20"/>
                <w:szCs w:val="20"/>
              </w:rPr>
              <w:t xml:space="preserve"> následné výhody, které z tohoto postavení vyplývají z</w:t>
            </w:r>
            <w:r w:rsidR="009B43DB">
              <w:rPr>
                <w:rFonts w:ascii="Arial" w:eastAsia="MS Mincho" w:hAnsi="Arial" w:cs="Arial"/>
                <w:noProof/>
                <w:sz w:val="20"/>
                <w:szCs w:val="20"/>
              </w:rPr>
              <w:t xml:space="preserve"> příslušných </w:t>
            </w:r>
            <w:r w:rsidR="4701847D" w:rsidRPr="46E0A015">
              <w:rPr>
                <w:rFonts w:ascii="Arial" w:eastAsia="MS Mincho" w:hAnsi="Arial" w:cs="Arial"/>
                <w:noProof/>
                <w:sz w:val="20"/>
                <w:szCs w:val="20"/>
              </w:rPr>
              <w:t>právních předpisů. Návrh zákona nebude mít za následek žádné negativní sociální dopady a ani neovlivní specifické skupiny obyvatel.</w:t>
            </w:r>
            <w:r w:rsidRPr="46E0A015">
              <w:rPr>
                <w:rFonts w:ascii="Arial" w:eastAsia="MS Mincho" w:hAnsi="Arial" w:cs="Arial"/>
                <w:sz w:val="20"/>
                <w:szCs w:val="20"/>
              </w:rPr>
              <w:fldChar w:fldCharType="end"/>
            </w:r>
          </w:p>
        </w:tc>
      </w:tr>
      <w:tr w:rsidR="00356905" w:rsidRPr="001B0A06" w14:paraId="52913335" w14:textId="77777777" w:rsidTr="46E0A015">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nil"/>
              <w:right w:val="single" w:sz="12" w:space="0" w:color="auto"/>
            </w:tcBorders>
            <w:shd w:val="clear" w:color="auto" w:fill="D6E3BC" w:themeFill="accent3" w:themeFillTint="66"/>
          </w:tcPr>
          <w:p w14:paraId="183F61A2" w14:textId="6DC82847" w:rsidR="00356905" w:rsidRPr="00230FC0" w:rsidRDefault="7CA7DF93" w:rsidP="46E0A015">
            <w:pPr>
              <w:widowControl/>
              <w:tabs>
                <w:tab w:val="left" w:pos="1037"/>
                <w:tab w:val="left" w:pos="3970"/>
              </w:tabs>
              <w:spacing w:before="120" w:after="120"/>
              <w:jc w:val="both"/>
              <w:rPr>
                <w:rFonts w:ascii="Arial" w:eastAsia="MS Mincho" w:hAnsi="Arial" w:cs="Arial"/>
                <w:sz w:val="20"/>
                <w:szCs w:val="20"/>
              </w:rPr>
            </w:pPr>
            <w:r w:rsidRPr="46E0A015">
              <w:rPr>
                <w:rFonts w:ascii="Arial" w:eastAsia="MS Mincho" w:hAnsi="Arial" w:cs="Arial"/>
                <w:sz w:val="20"/>
                <w:szCs w:val="20"/>
              </w:rPr>
              <w:t>3.6 Dopady na rodiny</w:t>
            </w:r>
            <w:r w:rsidR="19DA737E" w:rsidRPr="46E0A015">
              <w:rPr>
                <w:rFonts w:ascii="Arial" w:eastAsia="MS Mincho" w:hAnsi="Arial" w:cs="Arial"/>
                <w:sz w:val="20"/>
                <w:szCs w:val="20"/>
              </w:rPr>
              <w:t xml:space="preserve">:  </w:t>
            </w:r>
            <w:r w:rsidR="006A5D34">
              <w:rPr>
                <w:rFonts w:ascii="Arial" w:eastAsia="MS Mincho" w:hAnsi="Arial" w:cs="Arial"/>
                <w:sz w:val="20"/>
                <w:szCs w:val="20"/>
              </w:rPr>
              <w:fldChar w:fldCharType="begin">
                <w:ffData>
                  <w:name w:val=""/>
                  <w:enabled/>
                  <w:calcOnExit w:val="0"/>
                  <w:checkBox>
                    <w:sizeAuto/>
                    <w:default w:val="1"/>
                  </w:checkBox>
                </w:ffData>
              </w:fldChar>
            </w:r>
            <w:r w:rsidR="006A5D34">
              <w:rPr>
                <w:rFonts w:ascii="Arial" w:eastAsia="MS Mincho" w:hAnsi="Arial" w:cs="Arial"/>
                <w:sz w:val="20"/>
                <w:szCs w:val="20"/>
              </w:rPr>
              <w:instrText xml:space="preserve"> FORMCHECKBOX </w:instrText>
            </w:r>
            <w:r w:rsidR="006A5D34">
              <w:rPr>
                <w:rFonts w:ascii="Arial" w:eastAsia="MS Mincho" w:hAnsi="Arial" w:cs="Arial"/>
                <w:sz w:val="20"/>
                <w:szCs w:val="20"/>
              </w:rPr>
            </w:r>
            <w:r w:rsidR="006A5D34">
              <w:rPr>
                <w:rFonts w:ascii="Arial" w:eastAsia="MS Mincho" w:hAnsi="Arial" w:cs="Arial"/>
                <w:sz w:val="20"/>
                <w:szCs w:val="20"/>
              </w:rPr>
              <w:fldChar w:fldCharType="separate"/>
            </w:r>
            <w:r w:rsidR="006A5D34">
              <w:rPr>
                <w:rFonts w:ascii="Arial" w:eastAsia="MS Mincho" w:hAnsi="Arial" w:cs="Arial"/>
                <w:sz w:val="20"/>
                <w:szCs w:val="20"/>
              </w:rPr>
              <w:fldChar w:fldCharType="end"/>
            </w:r>
            <w:r w:rsidR="19DA737E" w:rsidRPr="46E0A015">
              <w:rPr>
                <w:rFonts w:ascii="Arial" w:eastAsia="MS Mincho" w:hAnsi="Arial" w:cs="Arial"/>
                <w:sz w:val="20"/>
                <w:szCs w:val="20"/>
              </w:rPr>
              <w:t xml:space="preserve"> ANO  </w:t>
            </w:r>
            <w:r w:rsidR="006A5D34">
              <w:rPr>
                <w:rFonts w:ascii="Arial" w:eastAsia="MS Mincho" w:hAnsi="Arial" w:cs="Arial"/>
                <w:sz w:val="20"/>
                <w:szCs w:val="20"/>
              </w:rPr>
              <w:fldChar w:fldCharType="begin">
                <w:ffData>
                  <w:name w:val=""/>
                  <w:enabled/>
                  <w:calcOnExit w:val="0"/>
                  <w:checkBox>
                    <w:sizeAuto/>
                    <w:default w:val="0"/>
                  </w:checkBox>
                </w:ffData>
              </w:fldChar>
            </w:r>
            <w:r w:rsidR="006A5D34">
              <w:rPr>
                <w:rFonts w:ascii="Arial" w:eastAsia="MS Mincho" w:hAnsi="Arial" w:cs="Arial"/>
                <w:sz w:val="20"/>
                <w:szCs w:val="20"/>
              </w:rPr>
              <w:instrText xml:space="preserve"> FORMCHECKBOX </w:instrText>
            </w:r>
            <w:r w:rsidR="006A5D34">
              <w:rPr>
                <w:rFonts w:ascii="Arial" w:eastAsia="MS Mincho" w:hAnsi="Arial" w:cs="Arial"/>
                <w:sz w:val="20"/>
                <w:szCs w:val="20"/>
              </w:rPr>
            </w:r>
            <w:r w:rsidR="006A5D34">
              <w:rPr>
                <w:rFonts w:ascii="Arial" w:eastAsia="MS Mincho" w:hAnsi="Arial" w:cs="Arial"/>
                <w:sz w:val="20"/>
                <w:szCs w:val="20"/>
              </w:rPr>
              <w:fldChar w:fldCharType="separate"/>
            </w:r>
            <w:r w:rsidR="006A5D34">
              <w:rPr>
                <w:rFonts w:ascii="Arial" w:eastAsia="MS Mincho" w:hAnsi="Arial" w:cs="Arial"/>
                <w:sz w:val="20"/>
                <w:szCs w:val="20"/>
              </w:rPr>
              <w:fldChar w:fldCharType="end"/>
            </w:r>
            <w:r w:rsidR="19DA737E" w:rsidRPr="46E0A015">
              <w:rPr>
                <w:rFonts w:ascii="Arial" w:eastAsia="MS Mincho" w:hAnsi="Arial" w:cs="Arial"/>
                <w:sz w:val="20"/>
                <w:szCs w:val="20"/>
              </w:rPr>
              <w:t xml:space="preserve"> NE</w:t>
            </w:r>
            <w:r w:rsidRPr="46E0A015">
              <w:rPr>
                <w:rFonts w:ascii="Arial" w:eastAsia="MS Mincho" w:hAnsi="Arial" w:cs="Arial"/>
                <w:sz w:val="20"/>
                <w:szCs w:val="20"/>
              </w:rPr>
              <w:t xml:space="preserve"> </w:t>
            </w:r>
          </w:p>
        </w:tc>
      </w:tr>
      <w:tr w:rsidR="00356905" w:rsidRPr="005113AF" w14:paraId="1A3D41D8" w14:textId="77777777" w:rsidTr="46E0A015">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single" w:sz="4" w:space="0" w:color="auto"/>
              <w:right w:val="single" w:sz="12" w:space="0" w:color="auto"/>
            </w:tcBorders>
          </w:tcPr>
          <w:p w14:paraId="27664A4D" w14:textId="7BC68A82" w:rsidR="00356905" w:rsidRPr="00230FC0" w:rsidRDefault="006A5D34" w:rsidP="46E0A015">
            <w:pPr>
              <w:widowControl/>
              <w:tabs>
                <w:tab w:val="left" w:pos="1037"/>
                <w:tab w:val="left" w:pos="3970"/>
              </w:tabs>
              <w:spacing w:before="120" w:after="120"/>
              <w:jc w:val="both"/>
              <w:rPr>
                <w:rFonts w:ascii="Arial" w:eastAsia="MS Mincho" w:hAnsi="Arial" w:cs="Arial"/>
                <w:sz w:val="20"/>
                <w:szCs w:val="20"/>
              </w:rPr>
            </w:pPr>
            <w:r w:rsidRPr="009B43DB">
              <w:rPr>
                <w:rFonts w:ascii="Arial" w:eastAsia="MS Mincho" w:hAnsi="Arial" w:cs="Arial"/>
                <w:bCs/>
                <w:sz w:val="20"/>
                <w:szCs w:val="20"/>
              </w:rPr>
              <w:t xml:space="preserve">Navrhovaná </w:t>
            </w:r>
            <w:r w:rsidRPr="009B43DB">
              <w:rPr>
                <w:rFonts w:ascii="Arial" w:eastAsia="MS Mincho" w:hAnsi="Arial" w:cs="Arial"/>
                <w:bCs/>
                <w:iCs/>
                <w:sz w:val="20"/>
                <w:szCs w:val="20"/>
              </w:rPr>
              <w:t xml:space="preserve">právní úprava bude mít pozitivní sociální dopady zejména na rodiny, jejichž </w:t>
            </w:r>
            <w:r>
              <w:rPr>
                <w:rFonts w:ascii="Arial" w:eastAsia="MS Mincho" w:hAnsi="Arial" w:cs="Arial"/>
                <w:bCs/>
                <w:iCs/>
                <w:sz w:val="20"/>
                <w:szCs w:val="20"/>
              </w:rPr>
              <w:t xml:space="preserve">příslušníci </w:t>
            </w:r>
            <w:r w:rsidRPr="009B43DB">
              <w:rPr>
                <w:rFonts w:ascii="Arial" w:eastAsia="MS Mincho" w:hAnsi="Arial" w:cs="Arial"/>
                <w:bCs/>
                <w:iCs/>
                <w:sz w:val="20"/>
                <w:szCs w:val="20"/>
              </w:rPr>
              <w:t xml:space="preserve">jsou osoby, u nichž v důsledku právní domněnky pracovněprávního vztahu bude jejich </w:t>
            </w:r>
            <w:r>
              <w:rPr>
                <w:rFonts w:ascii="Arial" w:eastAsia="MS Mincho" w:hAnsi="Arial" w:cs="Arial"/>
                <w:bCs/>
                <w:iCs/>
                <w:sz w:val="20"/>
                <w:szCs w:val="20"/>
              </w:rPr>
              <w:t xml:space="preserve">stávající právní </w:t>
            </w:r>
            <w:r w:rsidRPr="009B43DB">
              <w:rPr>
                <w:rFonts w:ascii="Arial" w:eastAsia="MS Mincho" w:hAnsi="Arial" w:cs="Arial"/>
                <w:bCs/>
                <w:iCs/>
                <w:sz w:val="20"/>
                <w:szCs w:val="20"/>
              </w:rPr>
              <w:t xml:space="preserve">vztah změněn </w:t>
            </w:r>
            <w:r>
              <w:rPr>
                <w:rFonts w:ascii="Arial" w:eastAsia="MS Mincho" w:hAnsi="Arial" w:cs="Arial"/>
                <w:bCs/>
                <w:iCs/>
                <w:sz w:val="20"/>
                <w:szCs w:val="20"/>
              </w:rPr>
              <w:t xml:space="preserve">(překvalifikován) </w:t>
            </w:r>
            <w:r w:rsidRPr="009B43DB">
              <w:rPr>
                <w:rFonts w:ascii="Arial" w:eastAsia="MS Mincho" w:hAnsi="Arial" w:cs="Arial"/>
                <w:bCs/>
                <w:iCs/>
                <w:sz w:val="20"/>
                <w:szCs w:val="20"/>
              </w:rPr>
              <w:t>na pracovněprávní</w:t>
            </w:r>
            <w:r>
              <w:rPr>
                <w:rFonts w:ascii="Arial" w:eastAsia="MS Mincho" w:hAnsi="Arial" w:cs="Arial"/>
                <w:bCs/>
                <w:iCs/>
                <w:sz w:val="20"/>
                <w:szCs w:val="20"/>
              </w:rPr>
              <w:t xml:space="preserve"> vztah</w:t>
            </w:r>
            <w:r w:rsidRPr="009B43DB">
              <w:rPr>
                <w:rFonts w:ascii="Arial" w:eastAsia="MS Mincho" w:hAnsi="Arial" w:cs="Arial"/>
                <w:bCs/>
                <w:iCs/>
                <w:sz w:val="20"/>
                <w:szCs w:val="20"/>
              </w:rPr>
              <w:t xml:space="preserve">. Tyto rodiny tak </w:t>
            </w:r>
            <w:r w:rsidR="00E568BB">
              <w:rPr>
                <w:rFonts w:ascii="Arial" w:eastAsia="MS Mincho" w:hAnsi="Arial" w:cs="Arial"/>
                <w:bCs/>
                <w:iCs/>
                <w:sz w:val="20"/>
                <w:szCs w:val="20"/>
              </w:rPr>
              <w:t>mohou</w:t>
            </w:r>
            <w:r w:rsidR="00E568BB" w:rsidRPr="009B43DB">
              <w:rPr>
                <w:rFonts w:ascii="Arial" w:eastAsia="MS Mincho" w:hAnsi="Arial" w:cs="Arial"/>
                <w:bCs/>
                <w:iCs/>
                <w:sz w:val="20"/>
                <w:szCs w:val="20"/>
              </w:rPr>
              <w:t xml:space="preserve"> </w:t>
            </w:r>
            <w:r w:rsidRPr="009B43DB">
              <w:rPr>
                <w:rFonts w:ascii="Arial" w:eastAsia="MS Mincho" w:hAnsi="Arial" w:cs="Arial"/>
                <w:bCs/>
                <w:iCs/>
                <w:sz w:val="20"/>
                <w:szCs w:val="20"/>
              </w:rPr>
              <w:t>mít vyšší jistotu předvídatelných příjmů a souvisejících sociálních benefitů a finančních služeb</w:t>
            </w:r>
            <w:r w:rsidR="00ED6CA1">
              <w:rPr>
                <w:rFonts w:ascii="Arial" w:eastAsia="MS Mincho" w:hAnsi="Arial" w:cs="Arial"/>
                <w:bCs/>
                <w:iCs/>
                <w:sz w:val="20"/>
                <w:szCs w:val="20"/>
              </w:rPr>
              <w:t>, a to zejména</w:t>
            </w:r>
            <w:r w:rsidR="00E568BB">
              <w:rPr>
                <w:rFonts w:ascii="Arial" w:eastAsia="MS Mincho" w:hAnsi="Arial" w:cs="Arial"/>
                <w:bCs/>
                <w:iCs/>
                <w:sz w:val="20"/>
                <w:szCs w:val="20"/>
              </w:rPr>
              <w:t xml:space="preserve"> v případě překlasifikace na pracovní poměr</w:t>
            </w:r>
            <w:r w:rsidRPr="009B43DB">
              <w:rPr>
                <w:rFonts w:ascii="Arial" w:eastAsia="MS Mincho" w:hAnsi="Arial" w:cs="Arial"/>
                <w:bCs/>
                <w:iCs/>
                <w:sz w:val="20"/>
                <w:szCs w:val="20"/>
              </w:rPr>
              <w:t>.</w:t>
            </w:r>
          </w:p>
        </w:tc>
      </w:tr>
      <w:tr w:rsidR="00FE382E" w:rsidRPr="001B0A06" w14:paraId="7E1700FA" w14:textId="77777777" w:rsidTr="46E0A015">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tcPr>
          <w:p w14:paraId="3B13B517" w14:textId="0A099670" w:rsidR="00FE382E" w:rsidRPr="005113AF" w:rsidRDefault="446A55FE" w:rsidP="46E0A015">
            <w:pPr>
              <w:widowControl/>
              <w:tabs>
                <w:tab w:val="left" w:pos="1037"/>
                <w:tab w:val="left" w:pos="3970"/>
              </w:tabs>
              <w:spacing w:before="120" w:after="120"/>
              <w:jc w:val="both"/>
              <w:rPr>
                <w:rFonts w:ascii="Arial" w:eastAsia="MS Mincho" w:hAnsi="Arial" w:cs="Arial"/>
                <w:sz w:val="20"/>
                <w:szCs w:val="20"/>
              </w:rPr>
            </w:pPr>
            <w:r w:rsidRPr="46E0A015">
              <w:rPr>
                <w:rFonts w:ascii="Arial" w:eastAsia="MS Mincho" w:hAnsi="Arial" w:cs="Arial"/>
                <w:sz w:val="20"/>
                <w:szCs w:val="20"/>
              </w:rPr>
              <w:t>3.</w:t>
            </w:r>
            <w:r w:rsidR="012368E4" w:rsidRPr="46E0A015">
              <w:rPr>
                <w:rFonts w:ascii="Arial" w:eastAsia="MS Mincho" w:hAnsi="Arial" w:cs="Arial"/>
                <w:sz w:val="20"/>
                <w:szCs w:val="20"/>
              </w:rPr>
              <w:t>7</w:t>
            </w:r>
            <w:r w:rsidRPr="46E0A015">
              <w:rPr>
                <w:rFonts w:ascii="Arial" w:eastAsia="MS Mincho" w:hAnsi="Arial" w:cs="Arial"/>
                <w:sz w:val="20"/>
                <w:szCs w:val="20"/>
              </w:rPr>
              <w:t xml:space="preserve"> Dopady na spotřebitele</w:t>
            </w:r>
            <w:r w:rsidR="19DA737E" w:rsidRPr="46E0A015">
              <w:rPr>
                <w:rFonts w:ascii="Arial" w:eastAsia="MS Mincho" w:hAnsi="Arial" w:cs="Arial"/>
                <w:sz w:val="20"/>
                <w:szCs w:val="20"/>
              </w:rPr>
              <w:t xml:space="preserve">:  </w:t>
            </w:r>
            <w:r w:rsidR="006A5D34">
              <w:rPr>
                <w:rFonts w:ascii="Arial" w:eastAsia="MS Mincho" w:hAnsi="Arial" w:cs="Arial"/>
                <w:sz w:val="20"/>
                <w:szCs w:val="20"/>
              </w:rPr>
              <w:fldChar w:fldCharType="begin">
                <w:ffData>
                  <w:name w:val=""/>
                  <w:enabled/>
                  <w:calcOnExit w:val="0"/>
                  <w:checkBox>
                    <w:sizeAuto/>
                    <w:default w:val="0"/>
                  </w:checkBox>
                </w:ffData>
              </w:fldChar>
            </w:r>
            <w:r w:rsidR="006A5D34">
              <w:rPr>
                <w:rFonts w:ascii="Arial" w:eastAsia="MS Mincho" w:hAnsi="Arial" w:cs="Arial"/>
                <w:sz w:val="20"/>
                <w:szCs w:val="20"/>
              </w:rPr>
              <w:instrText xml:space="preserve"> FORMCHECKBOX </w:instrText>
            </w:r>
            <w:r w:rsidR="006A5D34">
              <w:rPr>
                <w:rFonts w:ascii="Arial" w:eastAsia="MS Mincho" w:hAnsi="Arial" w:cs="Arial"/>
                <w:sz w:val="20"/>
                <w:szCs w:val="20"/>
              </w:rPr>
            </w:r>
            <w:r w:rsidR="006A5D34">
              <w:rPr>
                <w:rFonts w:ascii="Arial" w:eastAsia="MS Mincho" w:hAnsi="Arial" w:cs="Arial"/>
                <w:sz w:val="20"/>
                <w:szCs w:val="20"/>
              </w:rPr>
              <w:fldChar w:fldCharType="separate"/>
            </w:r>
            <w:r w:rsidR="006A5D34">
              <w:rPr>
                <w:rFonts w:ascii="Arial" w:eastAsia="MS Mincho" w:hAnsi="Arial" w:cs="Arial"/>
                <w:sz w:val="20"/>
                <w:szCs w:val="20"/>
              </w:rPr>
              <w:fldChar w:fldCharType="end"/>
            </w:r>
            <w:r w:rsidR="19DA737E" w:rsidRPr="46E0A015">
              <w:rPr>
                <w:rFonts w:ascii="Arial" w:eastAsia="MS Mincho" w:hAnsi="Arial" w:cs="Arial"/>
                <w:sz w:val="20"/>
                <w:szCs w:val="20"/>
              </w:rPr>
              <w:t xml:space="preserve"> ANO  </w:t>
            </w:r>
            <w:r w:rsidR="006A5D34">
              <w:rPr>
                <w:rFonts w:ascii="Arial" w:eastAsia="MS Mincho" w:hAnsi="Arial" w:cs="Arial"/>
                <w:sz w:val="20"/>
                <w:szCs w:val="20"/>
              </w:rPr>
              <w:fldChar w:fldCharType="begin">
                <w:ffData>
                  <w:name w:val=""/>
                  <w:enabled/>
                  <w:calcOnExit w:val="0"/>
                  <w:checkBox>
                    <w:sizeAuto/>
                    <w:default w:val="1"/>
                  </w:checkBox>
                </w:ffData>
              </w:fldChar>
            </w:r>
            <w:r w:rsidR="006A5D34">
              <w:rPr>
                <w:rFonts w:ascii="Arial" w:eastAsia="MS Mincho" w:hAnsi="Arial" w:cs="Arial"/>
                <w:sz w:val="20"/>
                <w:szCs w:val="20"/>
              </w:rPr>
              <w:instrText xml:space="preserve"> FORMCHECKBOX </w:instrText>
            </w:r>
            <w:r w:rsidR="006A5D34">
              <w:rPr>
                <w:rFonts w:ascii="Arial" w:eastAsia="MS Mincho" w:hAnsi="Arial" w:cs="Arial"/>
                <w:sz w:val="20"/>
                <w:szCs w:val="20"/>
              </w:rPr>
            </w:r>
            <w:r w:rsidR="006A5D34">
              <w:rPr>
                <w:rFonts w:ascii="Arial" w:eastAsia="MS Mincho" w:hAnsi="Arial" w:cs="Arial"/>
                <w:sz w:val="20"/>
                <w:szCs w:val="20"/>
              </w:rPr>
              <w:fldChar w:fldCharType="separate"/>
            </w:r>
            <w:r w:rsidR="006A5D34">
              <w:rPr>
                <w:rFonts w:ascii="Arial" w:eastAsia="MS Mincho" w:hAnsi="Arial" w:cs="Arial"/>
                <w:sz w:val="20"/>
                <w:szCs w:val="20"/>
              </w:rPr>
              <w:fldChar w:fldCharType="end"/>
            </w:r>
            <w:r w:rsidR="19DA737E" w:rsidRPr="46E0A015">
              <w:rPr>
                <w:rFonts w:ascii="Arial" w:eastAsia="MS Mincho" w:hAnsi="Arial" w:cs="Arial"/>
                <w:sz w:val="20"/>
                <w:szCs w:val="20"/>
              </w:rPr>
              <w:t xml:space="preserve"> NE</w:t>
            </w:r>
          </w:p>
        </w:tc>
      </w:tr>
      <w:tr w:rsidR="00FE382E" w:rsidRPr="005113AF" w14:paraId="76246707" w14:textId="77777777" w:rsidTr="46E0A015">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single" w:sz="4" w:space="0" w:color="auto"/>
              <w:right w:val="single" w:sz="12" w:space="0" w:color="auto"/>
            </w:tcBorders>
          </w:tcPr>
          <w:p w14:paraId="538D7DEA" w14:textId="15165FD3" w:rsidR="00FE382E" w:rsidRPr="009B43DB" w:rsidRDefault="006A5D34" w:rsidP="46E0A015">
            <w:pPr>
              <w:widowControl/>
              <w:tabs>
                <w:tab w:val="left" w:pos="1037"/>
                <w:tab w:val="left" w:pos="3970"/>
              </w:tabs>
              <w:spacing w:before="120" w:after="120"/>
              <w:jc w:val="both"/>
              <w:rPr>
                <w:rFonts w:ascii="Arial" w:eastAsia="MS Mincho" w:hAnsi="Arial" w:cs="Arial"/>
                <w:sz w:val="20"/>
                <w:szCs w:val="20"/>
              </w:rPr>
            </w:pPr>
            <w:r w:rsidRPr="46E0A015">
              <w:rPr>
                <w:rFonts w:ascii="Arial" w:eastAsia="MS Mincho" w:hAnsi="Arial" w:cs="Arial"/>
                <w:sz w:val="20"/>
                <w:szCs w:val="20"/>
              </w:rPr>
              <w:fldChar w:fldCharType="begin">
                <w:ffData>
                  <w:name w:val=""/>
                  <w:enabled/>
                  <w:calcOnExit w:val="0"/>
                  <w:textInput>
                    <w:default w:val="Pokud ano, specifikujte."/>
                  </w:textInput>
                </w:ffData>
              </w:fldChar>
            </w:r>
            <w:r w:rsidRPr="46E0A015">
              <w:rPr>
                <w:rFonts w:ascii="Arial" w:eastAsia="MS Mincho" w:hAnsi="Arial" w:cs="Arial"/>
                <w:sz w:val="20"/>
                <w:szCs w:val="20"/>
              </w:rPr>
              <w:instrText xml:space="preserve"> FORMTEXT </w:instrText>
            </w:r>
            <w:r w:rsidRPr="46E0A015">
              <w:rPr>
                <w:rFonts w:ascii="Arial" w:eastAsia="MS Mincho" w:hAnsi="Arial" w:cs="Arial"/>
                <w:sz w:val="20"/>
                <w:szCs w:val="20"/>
              </w:rPr>
            </w:r>
            <w:r w:rsidRPr="46E0A015">
              <w:rPr>
                <w:rFonts w:ascii="Arial" w:eastAsia="MS Mincho" w:hAnsi="Arial" w:cs="Arial"/>
                <w:sz w:val="20"/>
                <w:szCs w:val="20"/>
              </w:rPr>
              <w:fldChar w:fldCharType="separate"/>
            </w:r>
            <w:r w:rsidRPr="46E0A015">
              <w:rPr>
                <w:rFonts w:ascii="Arial" w:eastAsia="MS Mincho" w:hAnsi="Arial" w:cs="Arial"/>
                <w:noProof/>
                <w:sz w:val="20"/>
                <w:szCs w:val="20"/>
              </w:rPr>
              <w:t>Pokud ano, specifikujte.</w:t>
            </w:r>
            <w:r w:rsidRPr="46E0A015">
              <w:rPr>
                <w:rFonts w:ascii="Arial" w:eastAsia="MS Mincho" w:hAnsi="Arial" w:cs="Arial"/>
                <w:sz w:val="20"/>
                <w:szCs w:val="20"/>
              </w:rPr>
              <w:fldChar w:fldCharType="end"/>
            </w:r>
          </w:p>
        </w:tc>
      </w:tr>
      <w:tr w:rsidR="001E6A8B" w:rsidRPr="001B0A06" w14:paraId="7C927B69" w14:textId="77777777" w:rsidTr="46E0A015">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tcPr>
          <w:p w14:paraId="6D915C65" w14:textId="1F4935B5" w:rsidR="001E6A8B" w:rsidRPr="005113AF" w:rsidRDefault="314AFB07" w:rsidP="46E0A015">
            <w:pPr>
              <w:widowControl/>
              <w:tabs>
                <w:tab w:val="left" w:pos="1037"/>
              </w:tabs>
              <w:spacing w:before="120" w:after="120"/>
              <w:jc w:val="both"/>
              <w:rPr>
                <w:rFonts w:ascii="Arial" w:eastAsia="MS Mincho" w:hAnsi="Arial" w:cs="Arial"/>
                <w:sz w:val="20"/>
                <w:szCs w:val="20"/>
              </w:rPr>
            </w:pPr>
            <w:r w:rsidRPr="46E0A015">
              <w:rPr>
                <w:rFonts w:ascii="Arial" w:eastAsia="MS Mincho" w:hAnsi="Arial" w:cs="Arial"/>
                <w:sz w:val="20"/>
                <w:szCs w:val="20"/>
              </w:rPr>
              <w:t>3.</w:t>
            </w:r>
            <w:r w:rsidR="012368E4" w:rsidRPr="46E0A015">
              <w:rPr>
                <w:rFonts w:ascii="Arial" w:eastAsia="MS Mincho" w:hAnsi="Arial" w:cs="Arial"/>
                <w:sz w:val="20"/>
                <w:szCs w:val="20"/>
              </w:rPr>
              <w:t>8</w:t>
            </w:r>
            <w:r w:rsidRPr="46E0A015">
              <w:rPr>
                <w:rFonts w:ascii="Arial" w:eastAsia="MS Mincho" w:hAnsi="Arial" w:cs="Arial"/>
                <w:sz w:val="20"/>
                <w:szCs w:val="20"/>
              </w:rPr>
              <w:t xml:space="preserve"> Dopady na životní prostředí</w:t>
            </w:r>
            <w:r w:rsidR="19DA737E" w:rsidRPr="46E0A015">
              <w:rPr>
                <w:rFonts w:ascii="Arial" w:eastAsia="MS Mincho" w:hAnsi="Arial" w:cs="Arial"/>
                <w:sz w:val="20"/>
                <w:szCs w:val="20"/>
              </w:rPr>
              <w:t xml:space="preserve">:  </w:t>
            </w:r>
            <w:r w:rsidR="00F1462C" w:rsidRPr="46E0A015">
              <w:rPr>
                <w:rFonts w:ascii="Arial" w:eastAsia="MS Mincho" w:hAnsi="Arial" w:cs="Arial"/>
                <w:sz w:val="20"/>
                <w:szCs w:val="20"/>
              </w:rPr>
              <w:fldChar w:fldCharType="begin">
                <w:ffData>
                  <w:name w:val="Zaškrtávací12"/>
                  <w:enabled/>
                  <w:calcOnExit w:val="0"/>
                  <w:checkBox>
                    <w:sizeAuto/>
                    <w:default w:val="0"/>
                  </w:checkBox>
                </w:ffData>
              </w:fldChar>
            </w:r>
            <w:r w:rsidR="00F1462C" w:rsidRPr="46E0A015">
              <w:rPr>
                <w:rFonts w:ascii="Arial" w:eastAsia="MS Mincho" w:hAnsi="Arial" w:cs="Arial"/>
                <w:sz w:val="20"/>
                <w:szCs w:val="20"/>
              </w:rPr>
              <w:instrText xml:space="preserve"> FORMCHECKBOX </w:instrText>
            </w:r>
            <w:r w:rsidR="00F1462C" w:rsidRPr="46E0A015">
              <w:rPr>
                <w:rFonts w:ascii="Arial" w:eastAsia="MS Mincho" w:hAnsi="Arial" w:cs="Arial"/>
                <w:sz w:val="20"/>
                <w:szCs w:val="20"/>
              </w:rPr>
            </w:r>
            <w:r w:rsidR="00F1462C" w:rsidRPr="46E0A015">
              <w:rPr>
                <w:rFonts w:ascii="Arial" w:eastAsia="MS Mincho" w:hAnsi="Arial" w:cs="Arial"/>
                <w:sz w:val="20"/>
                <w:szCs w:val="20"/>
              </w:rPr>
              <w:fldChar w:fldCharType="separate"/>
            </w:r>
            <w:r w:rsidR="00F1462C" w:rsidRPr="46E0A015">
              <w:rPr>
                <w:rFonts w:ascii="Arial" w:eastAsia="MS Mincho" w:hAnsi="Arial" w:cs="Arial"/>
                <w:sz w:val="20"/>
                <w:szCs w:val="20"/>
              </w:rPr>
              <w:fldChar w:fldCharType="end"/>
            </w:r>
            <w:r w:rsidR="19DA737E" w:rsidRPr="46E0A015">
              <w:rPr>
                <w:rFonts w:ascii="Arial" w:eastAsia="MS Mincho" w:hAnsi="Arial" w:cs="Arial"/>
                <w:sz w:val="20"/>
                <w:szCs w:val="20"/>
              </w:rPr>
              <w:t xml:space="preserve"> ANO  </w:t>
            </w:r>
            <w:r w:rsidR="00F1462C" w:rsidRPr="46E0A015">
              <w:rPr>
                <w:rFonts w:ascii="Arial" w:eastAsia="MS Mincho" w:hAnsi="Arial" w:cs="Arial"/>
                <w:sz w:val="20"/>
                <w:szCs w:val="20"/>
              </w:rPr>
              <w:fldChar w:fldCharType="begin">
                <w:ffData>
                  <w:name w:val="Zaškrtávací12"/>
                  <w:enabled/>
                  <w:calcOnExit w:val="0"/>
                  <w:checkBox>
                    <w:sizeAuto/>
                    <w:default w:val="0"/>
                    <w:checked/>
                  </w:checkBox>
                </w:ffData>
              </w:fldChar>
            </w:r>
            <w:r w:rsidR="00F1462C" w:rsidRPr="46E0A015">
              <w:rPr>
                <w:rFonts w:ascii="Arial" w:eastAsia="MS Mincho" w:hAnsi="Arial" w:cs="Arial"/>
                <w:sz w:val="20"/>
                <w:szCs w:val="20"/>
              </w:rPr>
              <w:instrText xml:space="preserve"> FORMCHECKBOX </w:instrText>
            </w:r>
            <w:r w:rsidR="00F1462C" w:rsidRPr="46E0A015">
              <w:rPr>
                <w:rFonts w:ascii="Arial" w:eastAsia="MS Mincho" w:hAnsi="Arial" w:cs="Arial"/>
                <w:sz w:val="20"/>
                <w:szCs w:val="20"/>
              </w:rPr>
            </w:r>
            <w:r w:rsidR="00F1462C" w:rsidRPr="46E0A015">
              <w:rPr>
                <w:rFonts w:ascii="Arial" w:eastAsia="MS Mincho" w:hAnsi="Arial" w:cs="Arial"/>
                <w:sz w:val="20"/>
                <w:szCs w:val="20"/>
              </w:rPr>
              <w:fldChar w:fldCharType="separate"/>
            </w:r>
            <w:r w:rsidR="00F1462C" w:rsidRPr="46E0A015">
              <w:rPr>
                <w:rFonts w:ascii="Arial" w:eastAsia="MS Mincho" w:hAnsi="Arial" w:cs="Arial"/>
                <w:sz w:val="20"/>
                <w:szCs w:val="20"/>
              </w:rPr>
              <w:fldChar w:fldCharType="end"/>
            </w:r>
            <w:r w:rsidR="19DA737E" w:rsidRPr="46E0A015">
              <w:rPr>
                <w:rFonts w:ascii="Arial" w:eastAsia="MS Mincho" w:hAnsi="Arial" w:cs="Arial"/>
                <w:sz w:val="20"/>
                <w:szCs w:val="20"/>
              </w:rPr>
              <w:t xml:space="preserve"> NE</w:t>
            </w:r>
          </w:p>
        </w:tc>
      </w:tr>
      <w:tr w:rsidR="00FE382E" w:rsidRPr="005113AF" w14:paraId="6EC0240C" w14:textId="77777777" w:rsidTr="46E0A015">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nil"/>
              <w:left w:val="single" w:sz="12" w:space="0" w:color="auto"/>
              <w:bottom w:val="single" w:sz="4" w:space="0" w:color="auto"/>
              <w:right w:val="single" w:sz="12" w:space="0" w:color="auto"/>
            </w:tcBorders>
          </w:tcPr>
          <w:p w14:paraId="1A955A91" w14:textId="77777777" w:rsidR="00FE382E" w:rsidRPr="005113AF" w:rsidRDefault="008E200D" w:rsidP="46E0A015">
            <w:pPr>
              <w:widowControl/>
              <w:tabs>
                <w:tab w:val="left" w:pos="1037"/>
              </w:tabs>
              <w:spacing w:before="120" w:after="120"/>
              <w:jc w:val="both"/>
              <w:rPr>
                <w:rFonts w:ascii="Arial" w:eastAsia="MS Mincho" w:hAnsi="Arial" w:cs="Arial"/>
                <w:sz w:val="20"/>
                <w:szCs w:val="20"/>
                <w:shd w:val="clear" w:color="auto" w:fill="C2D69B"/>
              </w:rPr>
            </w:pPr>
            <w:r w:rsidRPr="46E0A015">
              <w:rPr>
                <w:rFonts w:ascii="Arial" w:eastAsia="MS Mincho" w:hAnsi="Arial" w:cs="Arial"/>
                <w:sz w:val="20"/>
                <w:szCs w:val="20"/>
              </w:rPr>
              <w:fldChar w:fldCharType="begin">
                <w:ffData>
                  <w:name w:val=""/>
                  <w:enabled/>
                  <w:calcOnExit w:val="0"/>
                  <w:textInput>
                    <w:default w:val="Pokud ano, specifikujte."/>
                  </w:textInput>
                </w:ffData>
              </w:fldChar>
            </w:r>
            <w:r w:rsidRPr="46E0A015">
              <w:rPr>
                <w:rFonts w:ascii="Arial" w:eastAsia="MS Mincho" w:hAnsi="Arial" w:cs="Arial"/>
                <w:sz w:val="20"/>
                <w:szCs w:val="20"/>
              </w:rPr>
              <w:instrText xml:space="preserve"> FORMTEXT </w:instrText>
            </w:r>
            <w:r w:rsidRPr="46E0A015">
              <w:rPr>
                <w:rFonts w:ascii="Arial" w:eastAsia="MS Mincho" w:hAnsi="Arial" w:cs="Arial"/>
                <w:sz w:val="20"/>
                <w:szCs w:val="20"/>
              </w:rPr>
            </w:r>
            <w:r w:rsidRPr="46E0A015">
              <w:rPr>
                <w:rFonts w:ascii="Arial" w:eastAsia="MS Mincho" w:hAnsi="Arial" w:cs="Arial"/>
                <w:sz w:val="20"/>
                <w:szCs w:val="20"/>
              </w:rPr>
              <w:fldChar w:fldCharType="separate"/>
            </w:r>
            <w:r w:rsidR="4E1ACB1C" w:rsidRPr="46E0A015">
              <w:rPr>
                <w:rFonts w:ascii="Arial" w:eastAsia="MS Mincho" w:hAnsi="Arial" w:cs="Arial"/>
                <w:noProof/>
                <w:sz w:val="20"/>
                <w:szCs w:val="20"/>
              </w:rPr>
              <w:t>Pokud ano, specifikujte.</w:t>
            </w:r>
            <w:r w:rsidRPr="46E0A015">
              <w:rPr>
                <w:rFonts w:ascii="Arial" w:eastAsia="MS Mincho" w:hAnsi="Arial" w:cs="Arial"/>
                <w:sz w:val="20"/>
                <w:szCs w:val="20"/>
              </w:rPr>
              <w:fldChar w:fldCharType="end"/>
            </w:r>
          </w:p>
        </w:tc>
      </w:tr>
      <w:tr w:rsidR="00FE382E" w:rsidRPr="005113AF" w14:paraId="48D118F6" w14:textId="77777777" w:rsidTr="46E0A015">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tcPr>
          <w:p w14:paraId="5C33C31D" w14:textId="4265EC79" w:rsidR="00FE382E" w:rsidRPr="005113AF" w:rsidRDefault="314AFB07" w:rsidP="46E0A015">
            <w:pPr>
              <w:widowControl/>
              <w:tabs>
                <w:tab w:val="left" w:pos="1037"/>
              </w:tabs>
              <w:spacing w:before="120" w:after="120"/>
              <w:jc w:val="both"/>
              <w:rPr>
                <w:rFonts w:ascii="Arial" w:eastAsia="MS Mincho" w:hAnsi="Arial" w:cs="Arial"/>
                <w:sz w:val="20"/>
                <w:szCs w:val="20"/>
                <w:shd w:val="clear" w:color="auto" w:fill="C2D69B"/>
              </w:rPr>
            </w:pPr>
            <w:r w:rsidRPr="46E0A015">
              <w:rPr>
                <w:rFonts w:ascii="Arial" w:eastAsia="MS Mincho" w:hAnsi="Arial" w:cs="Arial"/>
                <w:sz w:val="20"/>
                <w:szCs w:val="20"/>
              </w:rPr>
              <w:t>3.</w:t>
            </w:r>
            <w:r w:rsidR="012368E4" w:rsidRPr="46E0A015">
              <w:rPr>
                <w:rFonts w:ascii="Arial" w:eastAsia="MS Mincho" w:hAnsi="Arial" w:cs="Arial"/>
                <w:sz w:val="20"/>
                <w:szCs w:val="20"/>
              </w:rPr>
              <w:t>9</w:t>
            </w:r>
            <w:r w:rsidRPr="46E0A015">
              <w:rPr>
                <w:rFonts w:ascii="Arial" w:eastAsia="MS Mincho" w:hAnsi="Arial" w:cs="Arial"/>
                <w:sz w:val="20"/>
                <w:szCs w:val="20"/>
              </w:rPr>
              <w:t xml:space="preserve"> Dopady ve vztahu k zákazu diskriminace a ve vztahu k rovnosti žen a mužů</w:t>
            </w:r>
            <w:r w:rsidR="19DA737E" w:rsidRPr="46E0A015">
              <w:rPr>
                <w:rFonts w:ascii="Arial" w:eastAsia="MS Mincho" w:hAnsi="Arial" w:cs="Arial"/>
                <w:sz w:val="20"/>
                <w:szCs w:val="20"/>
              </w:rPr>
              <w:t xml:space="preserve">:  </w:t>
            </w:r>
            <w:r w:rsidR="00F1462C" w:rsidRPr="46E0A015">
              <w:rPr>
                <w:rFonts w:ascii="Arial" w:eastAsia="MS Mincho" w:hAnsi="Arial" w:cs="Arial"/>
                <w:sz w:val="20"/>
                <w:szCs w:val="20"/>
              </w:rPr>
              <w:fldChar w:fldCharType="begin">
                <w:ffData>
                  <w:name w:val="Zaškrtávací12"/>
                  <w:enabled/>
                  <w:calcOnExit w:val="0"/>
                  <w:checkBox>
                    <w:sizeAuto/>
                    <w:default w:val="0"/>
                  </w:checkBox>
                </w:ffData>
              </w:fldChar>
            </w:r>
            <w:r w:rsidR="00F1462C" w:rsidRPr="46E0A015">
              <w:rPr>
                <w:rFonts w:ascii="Arial" w:eastAsia="MS Mincho" w:hAnsi="Arial" w:cs="Arial"/>
                <w:sz w:val="20"/>
                <w:szCs w:val="20"/>
              </w:rPr>
              <w:instrText xml:space="preserve"> FORMCHECKBOX </w:instrText>
            </w:r>
            <w:r w:rsidR="00F1462C" w:rsidRPr="46E0A015">
              <w:rPr>
                <w:rFonts w:ascii="Arial" w:eastAsia="MS Mincho" w:hAnsi="Arial" w:cs="Arial"/>
                <w:sz w:val="20"/>
                <w:szCs w:val="20"/>
              </w:rPr>
            </w:r>
            <w:r w:rsidR="00F1462C" w:rsidRPr="46E0A015">
              <w:rPr>
                <w:rFonts w:ascii="Arial" w:eastAsia="MS Mincho" w:hAnsi="Arial" w:cs="Arial"/>
                <w:sz w:val="20"/>
                <w:szCs w:val="20"/>
              </w:rPr>
              <w:fldChar w:fldCharType="separate"/>
            </w:r>
            <w:r w:rsidR="00F1462C" w:rsidRPr="46E0A015">
              <w:rPr>
                <w:rFonts w:ascii="Arial" w:eastAsia="MS Mincho" w:hAnsi="Arial" w:cs="Arial"/>
                <w:sz w:val="20"/>
                <w:szCs w:val="20"/>
              </w:rPr>
              <w:fldChar w:fldCharType="end"/>
            </w:r>
            <w:r w:rsidR="19DA737E" w:rsidRPr="46E0A015">
              <w:rPr>
                <w:rFonts w:ascii="Arial" w:eastAsia="MS Mincho" w:hAnsi="Arial" w:cs="Arial"/>
                <w:sz w:val="20"/>
                <w:szCs w:val="20"/>
              </w:rPr>
              <w:t xml:space="preserve"> ANO  </w:t>
            </w:r>
            <w:r w:rsidR="00F1462C" w:rsidRPr="46E0A015">
              <w:rPr>
                <w:rFonts w:ascii="Arial" w:eastAsia="MS Mincho" w:hAnsi="Arial" w:cs="Arial"/>
                <w:sz w:val="20"/>
                <w:szCs w:val="20"/>
              </w:rPr>
              <w:fldChar w:fldCharType="begin">
                <w:ffData>
                  <w:name w:val="Zaškrtávací12"/>
                  <w:enabled/>
                  <w:calcOnExit w:val="0"/>
                  <w:checkBox>
                    <w:sizeAuto/>
                    <w:default w:val="0"/>
                    <w:checked/>
                  </w:checkBox>
                </w:ffData>
              </w:fldChar>
            </w:r>
            <w:r w:rsidR="00F1462C" w:rsidRPr="46E0A015">
              <w:rPr>
                <w:rFonts w:ascii="Arial" w:eastAsia="MS Mincho" w:hAnsi="Arial" w:cs="Arial"/>
                <w:sz w:val="20"/>
                <w:szCs w:val="20"/>
              </w:rPr>
              <w:instrText xml:space="preserve"> FORMCHECKBOX </w:instrText>
            </w:r>
            <w:r w:rsidR="00F1462C" w:rsidRPr="46E0A015">
              <w:rPr>
                <w:rFonts w:ascii="Arial" w:eastAsia="MS Mincho" w:hAnsi="Arial" w:cs="Arial"/>
                <w:sz w:val="20"/>
                <w:szCs w:val="20"/>
              </w:rPr>
            </w:r>
            <w:r w:rsidR="00F1462C" w:rsidRPr="46E0A015">
              <w:rPr>
                <w:rFonts w:ascii="Arial" w:eastAsia="MS Mincho" w:hAnsi="Arial" w:cs="Arial"/>
                <w:sz w:val="20"/>
                <w:szCs w:val="20"/>
              </w:rPr>
              <w:fldChar w:fldCharType="separate"/>
            </w:r>
            <w:r w:rsidR="00F1462C" w:rsidRPr="46E0A015">
              <w:rPr>
                <w:rFonts w:ascii="Arial" w:eastAsia="MS Mincho" w:hAnsi="Arial" w:cs="Arial"/>
                <w:sz w:val="20"/>
                <w:szCs w:val="20"/>
              </w:rPr>
              <w:fldChar w:fldCharType="end"/>
            </w:r>
            <w:r w:rsidR="19DA737E" w:rsidRPr="46E0A015">
              <w:rPr>
                <w:rFonts w:ascii="Arial" w:eastAsia="MS Mincho" w:hAnsi="Arial" w:cs="Arial"/>
                <w:sz w:val="20"/>
                <w:szCs w:val="20"/>
              </w:rPr>
              <w:t xml:space="preserve"> NE</w:t>
            </w:r>
          </w:p>
        </w:tc>
      </w:tr>
      <w:tr w:rsidR="00591F33" w:rsidRPr="005113AF" w14:paraId="4DB6D282" w14:textId="77777777" w:rsidTr="46E0A015">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nil"/>
              <w:left w:val="single" w:sz="12" w:space="0" w:color="auto"/>
              <w:bottom w:val="nil"/>
              <w:right w:val="single" w:sz="12" w:space="0" w:color="auto"/>
            </w:tcBorders>
          </w:tcPr>
          <w:p w14:paraId="18B75EA6" w14:textId="77777777" w:rsidR="00591F33" w:rsidRPr="005113AF" w:rsidRDefault="008E200D" w:rsidP="003747DB">
            <w:pPr>
              <w:widowControl/>
              <w:tabs>
                <w:tab w:val="left" w:pos="1037"/>
              </w:tabs>
              <w:spacing w:before="120" w:after="120"/>
              <w:jc w:val="both"/>
              <w:rPr>
                <w:rFonts w:ascii="Arial" w:eastAsia="MS Mincho" w:hAnsi="Arial" w:cs="Arial"/>
                <w:sz w:val="20"/>
                <w:szCs w:val="20"/>
              </w:rPr>
            </w:pPr>
            <w:r w:rsidRPr="46E0A015">
              <w:rPr>
                <w:rFonts w:ascii="Arial" w:eastAsia="MS Mincho" w:hAnsi="Arial" w:cs="Arial"/>
                <w:sz w:val="20"/>
                <w:szCs w:val="20"/>
              </w:rPr>
              <w:fldChar w:fldCharType="begin">
                <w:ffData>
                  <w:name w:val=""/>
                  <w:enabled/>
                  <w:calcOnExit w:val="0"/>
                  <w:textInput>
                    <w:default w:val="Pokud ano, specifikujte."/>
                  </w:textInput>
                </w:ffData>
              </w:fldChar>
            </w:r>
            <w:r w:rsidRPr="46E0A015">
              <w:rPr>
                <w:rFonts w:ascii="Arial" w:eastAsia="MS Mincho" w:hAnsi="Arial" w:cs="Arial"/>
                <w:sz w:val="20"/>
                <w:szCs w:val="20"/>
              </w:rPr>
              <w:instrText xml:space="preserve"> FORMTEXT </w:instrText>
            </w:r>
            <w:r w:rsidRPr="46E0A015">
              <w:rPr>
                <w:rFonts w:ascii="Arial" w:eastAsia="MS Mincho" w:hAnsi="Arial" w:cs="Arial"/>
                <w:sz w:val="20"/>
                <w:szCs w:val="20"/>
              </w:rPr>
            </w:r>
            <w:r w:rsidRPr="46E0A015">
              <w:rPr>
                <w:rFonts w:ascii="Arial" w:eastAsia="MS Mincho" w:hAnsi="Arial" w:cs="Arial"/>
                <w:sz w:val="20"/>
                <w:szCs w:val="20"/>
              </w:rPr>
              <w:fldChar w:fldCharType="separate"/>
            </w:r>
            <w:r w:rsidR="4E1ACB1C" w:rsidRPr="46E0A015">
              <w:rPr>
                <w:rFonts w:ascii="Arial" w:eastAsia="MS Mincho" w:hAnsi="Arial" w:cs="Arial"/>
                <w:noProof/>
                <w:sz w:val="20"/>
                <w:szCs w:val="20"/>
              </w:rPr>
              <w:t>Pokud ano, specifikujte.</w:t>
            </w:r>
            <w:r w:rsidRPr="46E0A015">
              <w:rPr>
                <w:rFonts w:ascii="Arial" w:eastAsia="MS Mincho" w:hAnsi="Arial" w:cs="Arial"/>
                <w:sz w:val="20"/>
                <w:szCs w:val="20"/>
              </w:rPr>
              <w:fldChar w:fldCharType="end"/>
            </w:r>
          </w:p>
        </w:tc>
      </w:tr>
      <w:tr w:rsidR="00591F33" w:rsidRPr="001B0A06" w14:paraId="6C7192D2" w14:textId="77777777" w:rsidTr="46E0A015">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tcPr>
          <w:p w14:paraId="79B694A6" w14:textId="0477F8B5" w:rsidR="00591F33" w:rsidRPr="005113AF" w:rsidRDefault="104A7065" w:rsidP="003747DB">
            <w:pPr>
              <w:widowControl/>
              <w:tabs>
                <w:tab w:val="left" w:pos="1037"/>
              </w:tabs>
              <w:spacing w:before="120" w:after="120"/>
              <w:jc w:val="both"/>
              <w:rPr>
                <w:rFonts w:ascii="Arial" w:eastAsia="MS Mincho" w:hAnsi="Arial" w:cs="Arial"/>
                <w:sz w:val="20"/>
                <w:szCs w:val="20"/>
              </w:rPr>
            </w:pPr>
            <w:r w:rsidRPr="46E0A015">
              <w:rPr>
                <w:rFonts w:ascii="Arial" w:eastAsia="MS Mincho" w:hAnsi="Arial" w:cs="Arial"/>
                <w:sz w:val="20"/>
                <w:szCs w:val="20"/>
              </w:rPr>
              <w:t>3.</w:t>
            </w:r>
            <w:r w:rsidR="012368E4" w:rsidRPr="46E0A015">
              <w:rPr>
                <w:rFonts w:ascii="Arial" w:eastAsia="MS Mincho" w:hAnsi="Arial" w:cs="Arial"/>
                <w:sz w:val="20"/>
                <w:szCs w:val="20"/>
              </w:rPr>
              <w:t>10</w:t>
            </w:r>
            <w:r w:rsidRPr="46E0A015">
              <w:rPr>
                <w:rFonts w:ascii="Arial" w:eastAsia="MS Mincho" w:hAnsi="Arial" w:cs="Arial"/>
                <w:sz w:val="20"/>
                <w:szCs w:val="20"/>
              </w:rPr>
              <w:t xml:space="preserve"> Dopady na výkon státní statistické služby</w:t>
            </w:r>
            <w:r w:rsidR="19DA737E" w:rsidRPr="46E0A015">
              <w:rPr>
                <w:rFonts w:ascii="Arial" w:eastAsia="MS Mincho" w:hAnsi="Arial" w:cs="Arial"/>
                <w:sz w:val="20"/>
                <w:szCs w:val="20"/>
              </w:rPr>
              <w:t xml:space="preserve">:  </w:t>
            </w:r>
            <w:r w:rsidR="00F1462C" w:rsidRPr="46E0A015">
              <w:rPr>
                <w:rFonts w:ascii="Arial" w:eastAsia="MS Mincho" w:hAnsi="Arial" w:cs="Arial"/>
                <w:sz w:val="20"/>
                <w:szCs w:val="20"/>
              </w:rPr>
              <w:fldChar w:fldCharType="begin">
                <w:ffData>
                  <w:name w:val="Zaškrtávací12"/>
                  <w:enabled/>
                  <w:calcOnExit w:val="0"/>
                  <w:checkBox>
                    <w:sizeAuto/>
                    <w:default w:val="0"/>
                  </w:checkBox>
                </w:ffData>
              </w:fldChar>
            </w:r>
            <w:r w:rsidR="00F1462C" w:rsidRPr="46E0A015">
              <w:rPr>
                <w:rFonts w:ascii="Arial" w:eastAsia="MS Mincho" w:hAnsi="Arial" w:cs="Arial"/>
                <w:sz w:val="20"/>
                <w:szCs w:val="20"/>
              </w:rPr>
              <w:instrText xml:space="preserve"> FORMCHECKBOX </w:instrText>
            </w:r>
            <w:r w:rsidR="00F1462C" w:rsidRPr="46E0A015">
              <w:rPr>
                <w:rFonts w:ascii="Arial" w:eastAsia="MS Mincho" w:hAnsi="Arial" w:cs="Arial"/>
                <w:sz w:val="20"/>
                <w:szCs w:val="20"/>
              </w:rPr>
            </w:r>
            <w:r w:rsidR="00F1462C" w:rsidRPr="46E0A015">
              <w:rPr>
                <w:rFonts w:ascii="Arial" w:eastAsia="MS Mincho" w:hAnsi="Arial" w:cs="Arial"/>
                <w:sz w:val="20"/>
                <w:szCs w:val="20"/>
              </w:rPr>
              <w:fldChar w:fldCharType="separate"/>
            </w:r>
            <w:r w:rsidR="00F1462C" w:rsidRPr="46E0A015">
              <w:rPr>
                <w:rFonts w:ascii="Arial" w:eastAsia="MS Mincho" w:hAnsi="Arial" w:cs="Arial"/>
                <w:sz w:val="20"/>
                <w:szCs w:val="20"/>
              </w:rPr>
              <w:fldChar w:fldCharType="end"/>
            </w:r>
            <w:r w:rsidR="19DA737E" w:rsidRPr="46E0A015">
              <w:rPr>
                <w:rFonts w:ascii="Arial" w:eastAsia="MS Mincho" w:hAnsi="Arial" w:cs="Arial"/>
                <w:sz w:val="20"/>
                <w:szCs w:val="20"/>
              </w:rPr>
              <w:t xml:space="preserve"> ANO  </w:t>
            </w:r>
            <w:r w:rsidR="00F1462C" w:rsidRPr="46E0A015">
              <w:rPr>
                <w:rFonts w:ascii="Arial" w:eastAsia="MS Mincho" w:hAnsi="Arial" w:cs="Arial"/>
                <w:sz w:val="20"/>
                <w:szCs w:val="20"/>
              </w:rPr>
              <w:fldChar w:fldCharType="begin">
                <w:ffData>
                  <w:name w:val="Zaškrtávací12"/>
                  <w:enabled/>
                  <w:calcOnExit w:val="0"/>
                  <w:checkBox>
                    <w:sizeAuto/>
                    <w:default w:val="0"/>
                    <w:checked/>
                  </w:checkBox>
                </w:ffData>
              </w:fldChar>
            </w:r>
            <w:r w:rsidR="00F1462C" w:rsidRPr="46E0A015">
              <w:rPr>
                <w:rFonts w:ascii="Arial" w:eastAsia="MS Mincho" w:hAnsi="Arial" w:cs="Arial"/>
                <w:sz w:val="20"/>
                <w:szCs w:val="20"/>
              </w:rPr>
              <w:instrText xml:space="preserve"> FORMCHECKBOX </w:instrText>
            </w:r>
            <w:r w:rsidR="00F1462C" w:rsidRPr="46E0A015">
              <w:rPr>
                <w:rFonts w:ascii="Arial" w:eastAsia="MS Mincho" w:hAnsi="Arial" w:cs="Arial"/>
                <w:sz w:val="20"/>
                <w:szCs w:val="20"/>
              </w:rPr>
            </w:r>
            <w:r w:rsidR="00F1462C" w:rsidRPr="46E0A015">
              <w:rPr>
                <w:rFonts w:ascii="Arial" w:eastAsia="MS Mincho" w:hAnsi="Arial" w:cs="Arial"/>
                <w:sz w:val="20"/>
                <w:szCs w:val="20"/>
              </w:rPr>
              <w:fldChar w:fldCharType="separate"/>
            </w:r>
            <w:r w:rsidR="00F1462C" w:rsidRPr="46E0A015">
              <w:rPr>
                <w:rFonts w:ascii="Arial" w:eastAsia="MS Mincho" w:hAnsi="Arial" w:cs="Arial"/>
                <w:sz w:val="20"/>
                <w:szCs w:val="20"/>
              </w:rPr>
              <w:fldChar w:fldCharType="end"/>
            </w:r>
            <w:r w:rsidR="19DA737E" w:rsidRPr="46E0A015">
              <w:rPr>
                <w:rFonts w:ascii="Arial" w:eastAsia="MS Mincho" w:hAnsi="Arial" w:cs="Arial"/>
                <w:sz w:val="20"/>
                <w:szCs w:val="20"/>
              </w:rPr>
              <w:t xml:space="preserve"> NE</w:t>
            </w:r>
          </w:p>
        </w:tc>
      </w:tr>
      <w:tr w:rsidR="00591F33" w:rsidRPr="005113AF" w14:paraId="7F99F2B1" w14:textId="77777777" w:rsidTr="46E0A015">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nil"/>
              <w:left w:val="single" w:sz="12" w:space="0" w:color="auto"/>
              <w:bottom w:val="single" w:sz="4" w:space="0" w:color="auto"/>
              <w:right w:val="single" w:sz="12" w:space="0" w:color="auto"/>
            </w:tcBorders>
          </w:tcPr>
          <w:p w14:paraId="5C1A7F7E" w14:textId="77777777" w:rsidR="00591F33" w:rsidRPr="005113AF" w:rsidRDefault="008E200D" w:rsidP="46E0A015">
            <w:pPr>
              <w:widowControl/>
              <w:tabs>
                <w:tab w:val="left" w:pos="1037"/>
              </w:tabs>
              <w:spacing w:before="120" w:after="120"/>
              <w:jc w:val="both"/>
              <w:rPr>
                <w:rFonts w:ascii="Arial" w:eastAsia="MS Mincho" w:hAnsi="Arial" w:cs="Arial"/>
                <w:sz w:val="20"/>
                <w:szCs w:val="20"/>
              </w:rPr>
            </w:pPr>
            <w:r w:rsidRPr="46E0A015">
              <w:rPr>
                <w:rFonts w:ascii="Arial" w:eastAsia="MS Mincho" w:hAnsi="Arial" w:cs="Arial"/>
                <w:sz w:val="20"/>
                <w:szCs w:val="20"/>
              </w:rPr>
              <w:fldChar w:fldCharType="begin">
                <w:ffData>
                  <w:name w:val=""/>
                  <w:enabled/>
                  <w:calcOnExit w:val="0"/>
                  <w:textInput>
                    <w:default w:val="Pokud ano, specifikujte."/>
                  </w:textInput>
                </w:ffData>
              </w:fldChar>
            </w:r>
            <w:r w:rsidRPr="46E0A015">
              <w:rPr>
                <w:rFonts w:ascii="Arial" w:eastAsia="MS Mincho" w:hAnsi="Arial" w:cs="Arial"/>
                <w:sz w:val="20"/>
                <w:szCs w:val="20"/>
              </w:rPr>
              <w:instrText xml:space="preserve"> FORMTEXT </w:instrText>
            </w:r>
            <w:r w:rsidRPr="46E0A015">
              <w:rPr>
                <w:rFonts w:ascii="Arial" w:eastAsia="MS Mincho" w:hAnsi="Arial" w:cs="Arial"/>
                <w:sz w:val="20"/>
                <w:szCs w:val="20"/>
              </w:rPr>
            </w:r>
            <w:r w:rsidRPr="46E0A015">
              <w:rPr>
                <w:rFonts w:ascii="Arial" w:eastAsia="MS Mincho" w:hAnsi="Arial" w:cs="Arial"/>
                <w:sz w:val="20"/>
                <w:szCs w:val="20"/>
              </w:rPr>
              <w:fldChar w:fldCharType="separate"/>
            </w:r>
            <w:r w:rsidR="4E1ACB1C" w:rsidRPr="46E0A015">
              <w:rPr>
                <w:rFonts w:ascii="Arial" w:eastAsia="MS Mincho" w:hAnsi="Arial" w:cs="Arial"/>
                <w:noProof/>
                <w:sz w:val="20"/>
                <w:szCs w:val="20"/>
              </w:rPr>
              <w:t>Pokud ano, specifikujte.</w:t>
            </w:r>
            <w:r w:rsidRPr="46E0A015">
              <w:rPr>
                <w:rFonts w:ascii="Arial" w:eastAsia="MS Mincho" w:hAnsi="Arial" w:cs="Arial"/>
                <w:sz w:val="20"/>
                <w:szCs w:val="20"/>
              </w:rPr>
              <w:fldChar w:fldCharType="end"/>
            </w:r>
          </w:p>
        </w:tc>
      </w:tr>
      <w:tr w:rsidR="00591F33" w:rsidRPr="005113AF" w14:paraId="38D819FE" w14:textId="77777777" w:rsidTr="46E0A015">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tcPr>
          <w:p w14:paraId="50005C0C" w14:textId="1D5FCF87" w:rsidR="00591F33" w:rsidRPr="005113AF" w:rsidRDefault="104A7065" w:rsidP="46E0A015">
            <w:pPr>
              <w:widowControl/>
              <w:tabs>
                <w:tab w:val="left" w:pos="1037"/>
              </w:tabs>
              <w:spacing w:before="120" w:after="120"/>
              <w:jc w:val="both"/>
              <w:rPr>
                <w:rFonts w:ascii="Arial" w:eastAsia="MS Mincho" w:hAnsi="Arial" w:cs="Arial"/>
                <w:sz w:val="20"/>
                <w:szCs w:val="20"/>
              </w:rPr>
            </w:pPr>
            <w:r w:rsidRPr="46E0A015">
              <w:rPr>
                <w:rFonts w:ascii="Arial" w:eastAsia="MS Mincho" w:hAnsi="Arial" w:cs="Arial"/>
                <w:sz w:val="20"/>
                <w:szCs w:val="20"/>
              </w:rPr>
              <w:t>3.</w:t>
            </w:r>
            <w:r w:rsidR="012368E4" w:rsidRPr="46E0A015">
              <w:rPr>
                <w:rFonts w:ascii="Arial" w:eastAsia="MS Mincho" w:hAnsi="Arial" w:cs="Arial"/>
                <w:sz w:val="20"/>
                <w:szCs w:val="20"/>
              </w:rPr>
              <w:t>11</w:t>
            </w:r>
            <w:r w:rsidRPr="46E0A015">
              <w:rPr>
                <w:rFonts w:ascii="Arial" w:eastAsia="MS Mincho" w:hAnsi="Arial" w:cs="Arial"/>
                <w:sz w:val="20"/>
                <w:szCs w:val="20"/>
              </w:rPr>
              <w:t xml:space="preserve"> Korupční rizika</w:t>
            </w:r>
            <w:r w:rsidR="19DA737E" w:rsidRPr="46E0A015">
              <w:rPr>
                <w:rFonts w:ascii="Arial" w:eastAsia="MS Mincho" w:hAnsi="Arial" w:cs="Arial"/>
                <w:sz w:val="20"/>
                <w:szCs w:val="20"/>
              </w:rPr>
              <w:t xml:space="preserve">:  </w:t>
            </w:r>
            <w:r w:rsidR="003B3C3A">
              <w:rPr>
                <w:rFonts w:ascii="Arial" w:eastAsia="MS Mincho" w:hAnsi="Arial" w:cs="Arial"/>
                <w:sz w:val="20"/>
                <w:szCs w:val="20"/>
              </w:rPr>
              <w:fldChar w:fldCharType="begin">
                <w:ffData>
                  <w:name w:val=""/>
                  <w:enabled/>
                  <w:calcOnExit w:val="0"/>
                  <w:checkBox>
                    <w:sizeAuto/>
                    <w:default w:val="0"/>
                  </w:checkBox>
                </w:ffData>
              </w:fldChar>
            </w:r>
            <w:r w:rsidR="003B3C3A">
              <w:rPr>
                <w:rFonts w:ascii="Arial" w:eastAsia="MS Mincho" w:hAnsi="Arial" w:cs="Arial"/>
                <w:sz w:val="20"/>
                <w:szCs w:val="20"/>
              </w:rPr>
              <w:instrText xml:space="preserve"> FORMCHECKBOX </w:instrText>
            </w:r>
            <w:r w:rsidR="003B3C3A">
              <w:rPr>
                <w:rFonts w:ascii="Arial" w:eastAsia="MS Mincho" w:hAnsi="Arial" w:cs="Arial"/>
                <w:sz w:val="20"/>
                <w:szCs w:val="20"/>
              </w:rPr>
            </w:r>
            <w:r w:rsidR="003B3C3A">
              <w:rPr>
                <w:rFonts w:ascii="Arial" w:eastAsia="MS Mincho" w:hAnsi="Arial" w:cs="Arial"/>
                <w:sz w:val="20"/>
                <w:szCs w:val="20"/>
              </w:rPr>
              <w:fldChar w:fldCharType="separate"/>
            </w:r>
            <w:r w:rsidR="003B3C3A">
              <w:rPr>
                <w:rFonts w:ascii="Arial" w:eastAsia="MS Mincho" w:hAnsi="Arial" w:cs="Arial"/>
                <w:sz w:val="20"/>
                <w:szCs w:val="20"/>
              </w:rPr>
              <w:fldChar w:fldCharType="end"/>
            </w:r>
            <w:r w:rsidR="19DA737E" w:rsidRPr="46E0A015">
              <w:rPr>
                <w:rFonts w:ascii="Arial" w:eastAsia="MS Mincho" w:hAnsi="Arial" w:cs="Arial"/>
                <w:sz w:val="20"/>
                <w:szCs w:val="20"/>
              </w:rPr>
              <w:t xml:space="preserve"> ANO  </w:t>
            </w:r>
            <w:r w:rsidR="003B3C3A">
              <w:rPr>
                <w:rFonts w:ascii="Arial" w:eastAsia="MS Mincho" w:hAnsi="Arial" w:cs="Arial"/>
                <w:sz w:val="20"/>
                <w:szCs w:val="20"/>
              </w:rPr>
              <w:fldChar w:fldCharType="begin">
                <w:ffData>
                  <w:name w:val=""/>
                  <w:enabled/>
                  <w:calcOnExit w:val="0"/>
                  <w:checkBox>
                    <w:sizeAuto/>
                    <w:default w:val="1"/>
                  </w:checkBox>
                </w:ffData>
              </w:fldChar>
            </w:r>
            <w:r w:rsidR="003B3C3A">
              <w:rPr>
                <w:rFonts w:ascii="Arial" w:eastAsia="MS Mincho" w:hAnsi="Arial" w:cs="Arial"/>
                <w:sz w:val="20"/>
                <w:szCs w:val="20"/>
              </w:rPr>
              <w:instrText xml:space="preserve"> FORMCHECKBOX </w:instrText>
            </w:r>
            <w:r w:rsidR="003B3C3A">
              <w:rPr>
                <w:rFonts w:ascii="Arial" w:eastAsia="MS Mincho" w:hAnsi="Arial" w:cs="Arial"/>
                <w:sz w:val="20"/>
                <w:szCs w:val="20"/>
              </w:rPr>
            </w:r>
            <w:r w:rsidR="003B3C3A">
              <w:rPr>
                <w:rFonts w:ascii="Arial" w:eastAsia="MS Mincho" w:hAnsi="Arial" w:cs="Arial"/>
                <w:sz w:val="20"/>
                <w:szCs w:val="20"/>
              </w:rPr>
              <w:fldChar w:fldCharType="separate"/>
            </w:r>
            <w:r w:rsidR="003B3C3A">
              <w:rPr>
                <w:rFonts w:ascii="Arial" w:eastAsia="MS Mincho" w:hAnsi="Arial" w:cs="Arial"/>
                <w:sz w:val="20"/>
                <w:szCs w:val="20"/>
              </w:rPr>
              <w:fldChar w:fldCharType="end"/>
            </w:r>
            <w:r w:rsidR="19DA737E" w:rsidRPr="46E0A015">
              <w:rPr>
                <w:rFonts w:ascii="Arial" w:eastAsia="MS Mincho" w:hAnsi="Arial" w:cs="Arial"/>
                <w:sz w:val="20"/>
                <w:szCs w:val="20"/>
              </w:rPr>
              <w:t xml:space="preserve"> NE</w:t>
            </w:r>
          </w:p>
        </w:tc>
      </w:tr>
      <w:tr w:rsidR="00591F33" w:rsidRPr="005113AF" w14:paraId="5C92828B" w14:textId="77777777" w:rsidTr="46E0A015">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nil"/>
              <w:left w:val="single" w:sz="12" w:space="0" w:color="auto"/>
              <w:bottom w:val="single" w:sz="4" w:space="0" w:color="auto"/>
              <w:right w:val="single" w:sz="12" w:space="0" w:color="auto"/>
            </w:tcBorders>
          </w:tcPr>
          <w:p w14:paraId="5569F2C0" w14:textId="27B80F14" w:rsidR="00591F33" w:rsidRPr="009B43DB" w:rsidRDefault="009B43DB" w:rsidP="46E0A015">
            <w:pPr>
              <w:widowControl/>
              <w:tabs>
                <w:tab w:val="left" w:pos="1037"/>
              </w:tabs>
              <w:spacing w:before="120" w:after="120"/>
              <w:jc w:val="both"/>
              <w:rPr>
                <w:rFonts w:ascii="Arial" w:eastAsia="MS Mincho" w:hAnsi="Arial" w:cs="Arial"/>
                <w:sz w:val="20"/>
                <w:szCs w:val="20"/>
              </w:rPr>
            </w:pPr>
            <w:r w:rsidRPr="009B43DB">
              <w:rPr>
                <w:rFonts w:ascii="Arial" w:hAnsi="Arial" w:cs="Arial"/>
                <w:sz w:val="20"/>
                <w:szCs w:val="20"/>
              </w:rPr>
              <w:t xml:space="preserve">Neočekává se, že navrhovaná právní úprava </w:t>
            </w:r>
            <w:r w:rsidRPr="009B43DB">
              <w:rPr>
                <w:rFonts w:ascii="Arial" w:hAnsi="Arial" w:cs="Arial"/>
                <w:bCs/>
                <w:sz w:val="20"/>
                <w:szCs w:val="20"/>
              </w:rPr>
              <w:t>by měla mít dopad do oblasti korupčních rizik</w:t>
            </w:r>
            <w:r w:rsidR="00BF0005">
              <w:rPr>
                <w:rFonts w:ascii="Arial" w:hAnsi="Arial" w:cs="Arial"/>
                <w:bCs/>
                <w:sz w:val="20"/>
                <w:szCs w:val="20"/>
              </w:rPr>
              <w:t xml:space="preserve">. </w:t>
            </w:r>
            <w:r w:rsidRPr="009B43DB">
              <w:rPr>
                <w:rFonts w:ascii="Arial" w:hAnsi="Arial" w:cs="Arial"/>
                <w:sz w:val="20"/>
                <w:szCs w:val="20"/>
              </w:rPr>
              <w:t xml:space="preserve"> </w:t>
            </w:r>
            <w:r w:rsidR="00BF0005">
              <w:rPr>
                <w:rFonts w:ascii="Arial" w:hAnsi="Arial" w:cs="Arial"/>
                <w:sz w:val="20"/>
                <w:szCs w:val="20"/>
              </w:rPr>
              <w:t xml:space="preserve">I přesto </w:t>
            </w:r>
            <w:r w:rsidRPr="009B43DB">
              <w:rPr>
                <w:rFonts w:ascii="Arial" w:hAnsi="Arial" w:cs="Arial"/>
                <w:sz w:val="20"/>
                <w:szCs w:val="20"/>
              </w:rPr>
              <w:t>předkladatel proved</w:t>
            </w:r>
            <w:r w:rsidR="00BF0005">
              <w:rPr>
                <w:rFonts w:ascii="Arial" w:hAnsi="Arial" w:cs="Arial"/>
                <w:sz w:val="20"/>
                <w:szCs w:val="20"/>
              </w:rPr>
              <w:t>l v rámci Obecné části Důvodové zprávy k návrhu zákona o platformové práci</w:t>
            </w:r>
            <w:r w:rsidRPr="009B43DB">
              <w:rPr>
                <w:rFonts w:ascii="Arial" w:hAnsi="Arial" w:cs="Arial"/>
                <w:sz w:val="20"/>
                <w:szCs w:val="20"/>
              </w:rPr>
              <w:t xml:space="preserve"> zhodnocení korupčních rizik ve smyslu čl. 9 odst. 2 písm. l) Legislativních pravidel vlády</w:t>
            </w:r>
            <w:r w:rsidR="00BF0005">
              <w:rPr>
                <w:rFonts w:ascii="Arial" w:hAnsi="Arial" w:cs="Arial"/>
                <w:sz w:val="20"/>
                <w:szCs w:val="20"/>
              </w:rPr>
              <w:t xml:space="preserve"> a konstatoval, že s navrhovanou právní úpravou korupční rizika nejsou spojena</w:t>
            </w:r>
            <w:r w:rsidRPr="009B43DB">
              <w:rPr>
                <w:rFonts w:ascii="Arial" w:hAnsi="Arial" w:cs="Arial"/>
                <w:sz w:val="20"/>
                <w:szCs w:val="20"/>
              </w:rPr>
              <w:t>.</w:t>
            </w:r>
          </w:p>
        </w:tc>
      </w:tr>
      <w:tr w:rsidR="00591F33" w:rsidRPr="001B0A06" w14:paraId="51452DB6" w14:textId="77777777" w:rsidTr="46E0A015">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tcPr>
          <w:p w14:paraId="7BA703AE" w14:textId="0587C17A" w:rsidR="00591F33" w:rsidRPr="005113AF" w:rsidRDefault="104A7065" w:rsidP="46E0A015">
            <w:pPr>
              <w:widowControl/>
              <w:tabs>
                <w:tab w:val="left" w:pos="1037"/>
              </w:tabs>
              <w:spacing w:before="120" w:after="120"/>
              <w:jc w:val="both"/>
              <w:rPr>
                <w:rFonts w:ascii="Arial" w:eastAsia="MS Mincho" w:hAnsi="Arial" w:cs="Arial"/>
                <w:sz w:val="20"/>
                <w:szCs w:val="20"/>
              </w:rPr>
            </w:pPr>
            <w:r w:rsidRPr="46E0A015">
              <w:rPr>
                <w:rFonts w:ascii="Arial" w:eastAsia="MS Mincho" w:hAnsi="Arial" w:cs="Arial"/>
                <w:sz w:val="20"/>
                <w:szCs w:val="20"/>
              </w:rPr>
              <w:t>3.</w:t>
            </w:r>
            <w:r w:rsidR="012368E4" w:rsidRPr="46E0A015">
              <w:rPr>
                <w:rFonts w:ascii="Arial" w:eastAsia="MS Mincho" w:hAnsi="Arial" w:cs="Arial"/>
                <w:sz w:val="20"/>
                <w:szCs w:val="20"/>
              </w:rPr>
              <w:t>12</w:t>
            </w:r>
            <w:r w:rsidRPr="46E0A015">
              <w:rPr>
                <w:rFonts w:ascii="Arial" w:eastAsia="MS Mincho" w:hAnsi="Arial" w:cs="Arial"/>
                <w:sz w:val="20"/>
                <w:szCs w:val="20"/>
              </w:rPr>
              <w:t xml:space="preserve"> Dopady na bezpečnost nebo obranu státu</w:t>
            </w:r>
            <w:r w:rsidR="19DA737E" w:rsidRPr="46E0A015">
              <w:rPr>
                <w:rFonts w:ascii="Arial" w:eastAsia="MS Mincho" w:hAnsi="Arial" w:cs="Arial"/>
                <w:sz w:val="20"/>
                <w:szCs w:val="20"/>
              </w:rPr>
              <w:t xml:space="preserve">:  </w:t>
            </w:r>
            <w:r w:rsidR="00F1462C" w:rsidRPr="46E0A015">
              <w:rPr>
                <w:rFonts w:ascii="Arial" w:eastAsia="MS Mincho" w:hAnsi="Arial" w:cs="Arial"/>
                <w:sz w:val="20"/>
                <w:szCs w:val="20"/>
              </w:rPr>
              <w:fldChar w:fldCharType="begin">
                <w:ffData>
                  <w:name w:val="Zaškrtávací12"/>
                  <w:enabled/>
                  <w:calcOnExit w:val="0"/>
                  <w:checkBox>
                    <w:sizeAuto/>
                    <w:default w:val="0"/>
                  </w:checkBox>
                </w:ffData>
              </w:fldChar>
            </w:r>
            <w:r w:rsidR="00F1462C" w:rsidRPr="46E0A015">
              <w:rPr>
                <w:rFonts w:ascii="Arial" w:eastAsia="MS Mincho" w:hAnsi="Arial" w:cs="Arial"/>
                <w:sz w:val="20"/>
                <w:szCs w:val="20"/>
              </w:rPr>
              <w:instrText xml:space="preserve"> FORMCHECKBOX </w:instrText>
            </w:r>
            <w:r w:rsidR="00F1462C" w:rsidRPr="46E0A015">
              <w:rPr>
                <w:rFonts w:ascii="Arial" w:eastAsia="MS Mincho" w:hAnsi="Arial" w:cs="Arial"/>
                <w:sz w:val="20"/>
                <w:szCs w:val="20"/>
              </w:rPr>
            </w:r>
            <w:r w:rsidR="00F1462C" w:rsidRPr="46E0A015">
              <w:rPr>
                <w:rFonts w:ascii="Arial" w:eastAsia="MS Mincho" w:hAnsi="Arial" w:cs="Arial"/>
                <w:sz w:val="20"/>
                <w:szCs w:val="20"/>
              </w:rPr>
              <w:fldChar w:fldCharType="separate"/>
            </w:r>
            <w:r w:rsidR="00F1462C" w:rsidRPr="46E0A015">
              <w:rPr>
                <w:rFonts w:ascii="Arial" w:eastAsia="MS Mincho" w:hAnsi="Arial" w:cs="Arial"/>
                <w:sz w:val="20"/>
                <w:szCs w:val="20"/>
              </w:rPr>
              <w:fldChar w:fldCharType="end"/>
            </w:r>
            <w:r w:rsidR="19DA737E" w:rsidRPr="46E0A015">
              <w:rPr>
                <w:rFonts w:ascii="Arial" w:eastAsia="MS Mincho" w:hAnsi="Arial" w:cs="Arial"/>
                <w:sz w:val="20"/>
                <w:szCs w:val="20"/>
              </w:rPr>
              <w:t xml:space="preserve"> ANO  </w:t>
            </w:r>
            <w:r w:rsidR="00F1462C" w:rsidRPr="46E0A015">
              <w:rPr>
                <w:rFonts w:ascii="Arial" w:eastAsia="MS Mincho" w:hAnsi="Arial" w:cs="Arial"/>
                <w:sz w:val="20"/>
                <w:szCs w:val="20"/>
              </w:rPr>
              <w:fldChar w:fldCharType="begin">
                <w:ffData>
                  <w:name w:val="Zaškrtávací12"/>
                  <w:enabled/>
                  <w:calcOnExit w:val="0"/>
                  <w:checkBox>
                    <w:sizeAuto/>
                    <w:default w:val="0"/>
                    <w:checked/>
                  </w:checkBox>
                </w:ffData>
              </w:fldChar>
            </w:r>
            <w:r w:rsidR="00F1462C" w:rsidRPr="46E0A015">
              <w:rPr>
                <w:rFonts w:ascii="Arial" w:eastAsia="MS Mincho" w:hAnsi="Arial" w:cs="Arial"/>
                <w:sz w:val="20"/>
                <w:szCs w:val="20"/>
              </w:rPr>
              <w:instrText xml:space="preserve"> FORMCHECKBOX </w:instrText>
            </w:r>
            <w:r w:rsidR="00F1462C" w:rsidRPr="46E0A015">
              <w:rPr>
                <w:rFonts w:ascii="Arial" w:eastAsia="MS Mincho" w:hAnsi="Arial" w:cs="Arial"/>
                <w:sz w:val="20"/>
                <w:szCs w:val="20"/>
              </w:rPr>
            </w:r>
            <w:r w:rsidR="00F1462C" w:rsidRPr="46E0A015">
              <w:rPr>
                <w:rFonts w:ascii="Arial" w:eastAsia="MS Mincho" w:hAnsi="Arial" w:cs="Arial"/>
                <w:sz w:val="20"/>
                <w:szCs w:val="20"/>
              </w:rPr>
              <w:fldChar w:fldCharType="separate"/>
            </w:r>
            <w:r w:rsidR="00F1462C" w:rsidRPr="46E0A015">
              <w:rPr>
                <w:rFonts w:ascii="Arial" w:eastAsia="MS Mincho" w:hAnsi="Arial" w:cs="Arial"/>
                <w:sz w:val="20"/>
                <w:szCs w:val="20"/>
              </w:rPr>
              <w:fldChar w:fldCharType="end"/>
            </w:r>
            <w:r w:rsidR="19DA737E" w:rsidRPr="46E0A015">
              <w:rPr>
                <w:rFonts w:ascii="Arial" w:eastAsia="MS Mincho" w:hAnsi="Arial" w:cs="Arial"/>
                <w:sz w:val="20"/>
                <w:szCs w:val="20"/>
              </w:rPr>
              <w:t xml:space="preserve"> NE</w:t>
            </w:r>
          </w:p>
        </w:tc>
      </w:tr>
      <w:tr w:rsidR="00591F33" w:rsidRPr="005113AF" w14:paraId="60A62F29" w14:textId="77777777" w:rsidTr="46E0A015">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nil"/>
              <w:left w:val="single" w:sz="12" w:space="0" w:color="auto"/>
              <w:bottom w:val="single" w:sz="12" w:space="0" w:color="auto"/>
              <w:right w:val="single" w:sz="12" w:space="0" w:color="auto"/>
            </w:tcBorders>
          </w:tcPr>
          <w:p w14:paraId="65F77090" w14:textId="77777777" w:rsidR="00591F33" w:rsidRPr="005113AF" w:rsidRDefault="001861A3" w:rsidP="46E0A015">
            <w:pPr>
              <w:widowControl/>
              <w:tabs>
                <w:tab w:val="left" w:pos="1037"/>
              </w:tabs>
              <w:spacing w:before="120" w:after="120"/>
              <w:jc w:val="both"/>
              <w:rPr>
                <w:rFonts w:ascii="Arial" w:eastAsia="MS Mincho" w:hAnsi="Arial" w:cs="Arial"/>
                <w:sz w:val="20"/>
                <w:szCs w:val="20"/>
              </w:rPr>
            </w:pPr>
            <w:r w:rsidRPr="46E0A015">
              <w:rPr>
                <w:rFonts w:ascii="Arial" w:eastAsia="MS Mincho" w:hAnsi="Arial" w:cs="Arial"/>
                <w:sz w:val="20"/>
                <w:szCs w:val="20"/>
              </w:rPr>
              <w:fldChar w:fldCharType="begin">
                <w:ffData>
                  <w:name w:val=""/>
                  <w:enabled/>
                  <w:calcOnExit w:val="0"/>
                  <w:textInput>
                    <w:default w:val="Pokud ano, specifikujte."/>
                  </w:textInput>
                </w:ffData>
              </w:fldChar>
            </w:r>
            <w:r w:rsidRPr="46E0A015">
              <w:rPr>
                <w:rFonts w:ascii="Arial" w:eastAsia="MS Mincho" w:hAnsi="Arial" w:cs="Arial"/>
                <w:sz w:val="20"/>
                <w:szCs w:val="20"/>
              </w:rPr>
              <w:instrText xml:space="preserve"> FORMTEXT </w:instrText>
            </w:r>
            <w:r w:rsidRPr="46E0A015">
              <w:rPr>
                <w:rFonts w:ascii="Arial" w:eastAsia="MS Mincho" w:hAnsi="Arial" w:cs="Arial"/>
                <w:sz w:val="20"/>
                <w:szCs w:val="20"/>
              </w:rPr>
            </w:r>
            <w:r w:rsidRPr="46E0A015">
              <w:rPr>
                <w:rFonts w:ascii="Arial" w:eastAsia="MS Mincho" w:hAnsi="Arial" w:cs="Arial"/>
                <w:sz w:val="20"/>
                <w:szCs w:val="20"/>
              </w:rPr>
              <w:fldChar w:fldCharType="separate"/>
            </w:r>
            <w:r w:rsidR="5A0A53FE" w:rsidRPr="46E0A015">
              <w:rPr>
                <w:rFonts w:ascii="Arial" w:eastAsia="MS Mincho" w:hAnsi="Arial" w:cs="Arial"/>
                <w:noProof/>
                <w:sz w:val="20"/>
                <w:szCs w:val="20"/>
              </w:rPr>
              <w:t>Pokud ano, specifikujte.</w:t>
            </w:r>
            <w:r w:rsidRPr="46E0A015">
              <w:rPr>
                <w:rFonts w:ascii="Arial" w:eastAsia="MS Mincho" w:hAnsi="Arial" w:cs="Arial"/>
                <w:sz w:val="20"/>
                <w:szCs w:val="20"/>
              </w:rPr>
              <w:fldChar w:fldCharType="end"/>
            </w:r>
          </w:p>
        </w:tc>
      </w:tr>
    </w:tbl>
    <w:p w14:paraId="626C127B" w14:textId="77777777" w:rsidR="00591F33" w:rsidRPr="000212CC" w:rsidRDefault="00591F33" w:rsidP="003747DB">
      <w:pPr>
        <w:widowControl/>
        <w:rPr>
          <w:rFonts w:ascii="Arial" w:hAnsi="Arial" w:cs="Arial"/>
        </w:rPr>
      </w:pPr>
    </w:p>
    <w:p w14:paraId="670DE9AC" w14:textId="77777777" w:rsidR="00D35DD4" w:rsidRDefault="00D35DD4">
      <w:pPr>
        <w:rPr>
          <w:rFonts w:ascii="Arial" w:hAnsi="Arial" w:cs="Arial"/>
        </w:rPr>
        <w:sectPr w:rsidR="00D35DD4" w:rsidSect="00157C3D">
          <w:headerReference w:type="default" r:id="rId11"/>
          <w:footerReference w:type="default" r:id="rId12"/>
          <w:pgSz w:w="11900" w:h="16840"/>
          <w:pgMar w:top="993" w:right="1417" w:bottom="1135" w:left="1417" w:header="0" w:footer="302" w:gutter="0"/>
          <w:cols w:space="40"/>
        </w:sectPr>
      </w:pPr>
    </w:p>
    <w:p w14:paraId="14121B06" w14:textId="77777777" w:rsidR="007F3433" w:rsidRPr="007F3433" w:rsidRDefault="007F3433" w:rsidP="007F3433">
      <w:pPr>
        <w:pStyle w:val="Mjnadpis1"/>
        <w:rPr>
          <w:rFonts w:asciiTheme="minorHAnsi" w:eastAsiaTheme="minorEastAsia" w:hAnsiTheme="minorHAnsi" w:cstheme="minorBidi"/>
          <w:lang w:eastAsia="en-US"/>
        </w:rPr>
      </w:pPr>
      <w:r w:rsidRPr="007F3433">
        <w:rPr>
          <w:rFonts w:asciiTheme="minorHAnsi" w:eastAsiaTheme="minorEastAsia" w:hAnsiTheme="minorHAnsi" w:cstheme="minorBidi"/>
          <w:bCs/>
          <w:lang w:eastAsia="en-US"/>
        </w:rPr>
        <w:lastRenderedPageBreak/>
        <w:t>Seznam používaných zkratek</w:t>
      </w:r>
    </w:p>
    <w:p w14:paraId="37AB26FB" w14:textId="77777777" w:rsidR="007F3433" w:rsidRDefault="007F3433" w:rsidP="007F3433">
      <w:pPr>
        <w:jc w:val="both"/>
        <w:rPr>
          <w:rFonts w:eastAsiaTheme="minorEastAsia"/>
        </w:rPr>
      </w:pPr>
    </w:p>
    <w:p w14:paraId="6FE28823" w14:textId="32E7194A" w:rsidR="002A2F81" w:rsidRPr="002A2F81" w:rsidRDefault="002A2F81">
      <w:pPr>
        <w:pStyle w:val="Odstavecseseznamem"/>
        <w:numPr>
          <w:ilvl w:val="0"/>
          <w:numId w:val="21"/>
        </w:numPr>
      </w:pPr>
      <w:r w:rsidRPr="002A2F81">
        <w:t>Bezpečnost a ochrana zdraví při prác</w:t>
      </w:r>
      <w:r w:rsidR="00556C86">
        <w:t>i</w:t>
      </w:r>
      <w:r w:rsidRPr="002A2F81">
        <w:t xml:space="preserve"> – BOZP</w:t>
      </w:r>
    </w:p>
    <w:p w14:paraId="0B344D00" w14:textId="707AA6C7" w:rsidR="00244CD6" w:rsidRDefault="00244CD6">
      <w:pPr>
        <w:pStyle w:val="Odstavecseseznamem"/>
        <w:numPr>
          <w:ilvl w:val="0"/>
          <w:numId w:val="21"/>
        </w:numPr>
      </w:pPr>
      <w:r w:rsidRPr="002A2F81">
        <w:t>Česká republika – ČR</w:t>
      </w:r>
    </w:p>
    <w:p w14:paraId="1AB28BC3" w14:textId="5F4A7215" w:rsidR="00C4525D" w:rsidRDefault="00C4525D">
      <w:pPr>
        <w:pStyle w:val="Odstavecseseznamem"/>
        <w:numPr>
          <w:ilvl w:val="0"/>
          <w:numId w:val="21"/>
        </w:numPr>
      </w:pPr>
      <w:r>
        <w:t>Dohoda o pracovní činnosti – DPČ</w:t>
      </w:r>
    </w:p>
    <w:p w14:paraId="54AEBD44" w14:textId="2F421C65" w:rsidR="00C4525D" w:rsidRPr="002A2F81" w:rsidRDefault="00C4525D">
      <w:pPr>
        <w:pStyle w:val="Odstavecseseznamem"/>
        <w:numPr>
          <w:ilvl w:val="0"/>
          <w:numId w:val="21"/>
        </w:numPr>
      </w:pPr>
      <w:r>
        <w:t xml:space="preserve">Dohoda o provedení práce </w:t>
      </w:r>
      <w:r w:rsidR="002C1D98">
        <w:t>–</w:t>
      </w:r>
      <w:r>
        <w:t xml:space="preserve"> DPP</w:t>
      </w:r>
    </w:p>
    <w:p w14:paraId="357CFB23" w14:textId="77777777" w:rsidR="002A2F81" w:rsidRPr="002A2F81" w:rsidRDefault="002A2F81">
      <w:pPr>
        <w:pStyle w:val="Odstavecseseznamem"/>
        <w:numPr>
          <w:ilvl w:val="0"/>
          <w:numId w:val="21"/>
        </w:numPr>
      </w:pPr>
      <w:r w:rsidRPr="002A2F81">
        <w:t>Evaluační otázky – EO</w:t>
      </w:r>
    </w:p>
    <w:p w14:paraId="37FE71B2" w14:textId="38C8D326" w:rsidR="007F3433" w:rsidRPr="002A2F81" w:rsidRDefault="007F3433">
      <w:pPr>
        <w:pStyle w:val="Odstavecseseznamem"/>
        <w:numPr>
          <w:ilvl w:val="0"/>
          <w:numId w:val="21"/>
        </w:numPr>
      </w:pPr>
      <w:r w:rsidRPr="002A2F81">
        <w:t>Ministerstvo práce a sociálních věcí – MPSV</w:t>
      </w:r>
    </w:p>
    <w:p w14:paraId="68A9BE7C" w14:textId="25B3EBB2" w:rsidR="002A2F81" w:rsidRPr="00502A6F" w:rsidRDefault="002A2F81">
      <w:pPr>
        <w:pStyle w:val="Odstavecseseznamem"/>
        <w:numPr>
          <w:ilvl w:val="0"/>
          <w:numId w:val="21"/>
        </w:numPr>
      </w:pPr>
      <w:r w:rsidRPr="002A2F81">
        <w:t xml:space="preserve">Návrh zákona o </w:t>
      </w:r>
      <w:r w:rsidRPr="00502A6F">
        <w:t xml:space="preserve">platformové </w:t>
      </w:r>
      <w:r w:rsidR="001C02EF" w:rsidRPr="00502A6F">
        <w:t>práci</w:t>
      </w:r>
      <w:r w:rsidRPr="00502A6F">
        <w:t xml:space="preserve"> – zákon, návrh zákona, navrhovaný zákon</w:t>
      </w:r>
    </w:p>
    <w:p w14:paraId="51728A50" w14:textId="77777777" w:rsidR="002A2F81" w:rsidRPr="00502A6F" w:rsidRDefault="002A2F81">
      <w:pPr>
        <w:pStyle w:val="Odstavecseseznamem"/>
        <w:numPr>
          <w:ilvl w:val="0"/>
          <w:numId w:val="21"/>
        </w:numPr>
      </w:pPr>
      <w:r w:rsidRPr="00502A6F">
        <w:t>Oblastní inspektorát práce – OIP</w:t>
      </w:r>
    </w:p>
    <w:p w14:paraId="1028D04B" w14:textId="77777777" w:rsidR="002A2F81" w:rsidRPr="00502A6F" w:rsidRDefault="002A2F81">
      <w:pPr>
        <w:pStyle w:val="Odstavecseseznamem"/>
        <w:numPr>
          <w:ilvl w:val="0"/>
          <w:numId w:val="21"/>
        </w:numPr>
      </w:pPr>
      <w:r w:rsidRPr="00502A6F">
        <w:t>Osoba samostatně výdělečně činná – OSVČ</w:t>
      </w:r>
    </w:p>
    <w:p w14:paraId="478DDE67" w14:textId="77777777" w:rsidR="002A2F81" w:rsidRPr="00502A6F" w:rsidRDefault="002A2F81">
      <w:pPr>
        <w:pStyle w:val="Odstavecseseznamem"/>
        <w:numPr>
          <w:ilvl w:val="0"/>
          <w:numId w:val="21"/>
        </w:numPr>
      </w:pPr>
      <w:r w:rsidRPr="00502A6F">
        <w:t>Směrnice Evropského parlamentu a Rady (EU) 2024/2831 ze dne 23. října 2024 o zlepšení pracovních podmínek při práci prostřednictvím platformy – směrnice</w:t>
      </w:r>
    </w:p>
    <w:p w14:paraId="61037CA0" w14:textId="7F42F70A" w:rsidR="002A2F81" w:rsidRPr="00502A6F" w:rsidRDefault="001C02EF">
      <w:pPr>
        <w:pStyle w:val="Odstavecseseznamem"/>
        <w:numPr>
          <w:ilvl w:val="0"/>
          <w:numId w:val="21"/>
        </w:numPr>
      </w:pPr>
      <w:r w:rsidRPr="00502A6F">
        <w:t>Sociologický ústav</w:t>
      </w:r>
      <w:r w:rsidR="002A2F81" w:rsidRPr="00502A6F">
        <w:t xml:space="preserve"> AV ČR, v.v.i. - SOÚ AV ČR</w:t>
      </w:r>
    </w:p>
    <w:p w14:paraId="375C9813" w14:textId="5BF33269" w:rsidR="007F3433" w:rsidRPr="00502A6F" w:rsidRDefault="007F3433">
      <w:pPr>
        <w:pStyle w:val="Odstavecseseznamem"/>
        <w:numPr>
          <w:ilvl w:val="0"/>
          <w:numId w:val="21"/>
        </w:numPr>
      </w:pPr>
      <w:r w:rsidRPr="00502A6F">
        <w:t>Státní úřad inspekce práce – SUIP</w:t>
      </w:r>
    </w:p>
    <w:p w14:paraId="028C13B7" w14:textId="43F1E67E" w:rsidR="007F3433" w:rsidRPr="002A2F81" w:rsidRDefault="002A2F81">
      <w:pPr>
        <w:pStyle w:val="Odstavecseseznamem"/>
        <w:numPr>
          <w:ilvl w:val="0"/>
          <w:numId w:val="21"/>
        </w:numPr>
      </w:pPr>
      <w:r w:rsidRPr="002A2F81">
        <w:t>Úřad pro ochranu osobních údajů – ÚOOÚ</w:t>
      </w:r>
    </w:p>
    <w:p w14:paraId="35093F21" w14:textId="0C72D2F7" w:rsidR="002A2F81" w:rsidRPr="002A2F81" w:rsidRDefault="002A2F81">
      <w:pPr>
        <w:pStyle w:val="Odstavecseseznamem"/>
        <w:numPr>
          <w:ilvl w:val="0"/>
          <w:numId w:val="21"/>
        </w:numPr>
      </w:pPr>
      <w:r w:rsidRPr="002A2F81">
        <w:t>Výběrové šetření pracovních sil – VŠ PS</w:t>
      </w:r>
    </w:p>
    <w:p w14:paraId="50804001" w14:textId="28F82BCC" w:rsidR="002A2F81" w:rsidRDefault="002A2F81">
      <w:pPr>
        <w:pStyle w:val="Odstavecseseznamem"/>
        <w:numPr>
          <w:ilvl w:val="0"/>
          <w:numId w:val="21"/>
        </w:numPr>
      </w:pPr>
      <w:r w:rsidRPr="00D72159">
        <w:t>Výzkumn</w:t>
      </w:r>
      <w:r>
        <w:t>ý</w:t>
      </w:r>
      <w:r w:rsidRPr="00D72159">
        <w:t xml:space="preserve"> institut práce a sociálních věcí, v. v. i. (</w:t>
      </w:r>
      <w:r>
        <w:t>RILSA) - RILSA</w:t>
      </w:r>
    </w:p>
    <w:p w14:paraId="64A65D58" w14:textId="3CA16F9B" w:rsidR="002A2F81" w:rsidRPr="002A2F81" w:rsidRDefault="002A2F81">
      <w:pPr>
        <w:pStyle w:val="Odstavecseseznamem"/>
        <w:numPr>
          <w:ilvl w:val="0"/>
          <w:numId w:val="21"/>
        </w:numPr>
      </w:pPr>
      <w:r w:rsidRPr="002A2F81">
        <w:t>Zákon č. 99/1963 Sb., občanský soudní řád, ve znění pozdějších předpisů – občansk</w:t>
      </w:r>
      <w:r w:rsidR="0041532E">
        <w:t>ý</w:t>
      </w:r>
      <w:r w:rsidRPr="002A2F81">
        <w:t xml:space="preserve"> soudní řád</w:t>
      </w:r>
    </w:p>
    <w:p w14:paraId="5D57F7E5" w14:textId="40604C20" w:rsidR="002A2F81" w:rsidRPr="002A2F81" w:rsidRDefault="002A2F81">
      <w:pPr>
        <w:pStyle w:val="Odstavecseseznamem"/>
        <w:numPr>
          <w:ilvl w:val="0"/>
          <w:numId w:val="21"/>
        </w:numPr>
      </w:pPr>
      <w:r w:rsidRPr="002A2F81">
        <w:t>Zákon č. 326/1999 Sb., o pobytu cizinců na území České republiky a o změně některých zákonů, ve znění pozdějších předpisů – zákon o pobytu cizinců</w:t>
      </w:r>
    </w:p>
    <w:p w14:paraId="12CE00DC" w14:textId="4C42EE4B" w:rsidR="002A2F81" w:rsidRPr="002A2F81" w:rsidRDefault="002A2F81">
      <w:pPr>
        <w:pStyle w:val="Odstavecseseznamem"/>
        <w:numPr>
          <w:ilvl w:val="0"/>
          <w:numId w:val="21"/>
        </w:numPr>
      </w:pPr>
      <w:r w:rsidRPr="002A2F81">
        <w:t>Zákon č. 435/2004 Sb., o zaměstnanosti, ve znění pozdějších předpisů – zákon o zaměstnanosti</w:t>
      </w:r>
    </w:p>
    <w:p w14:paraId="0403A449" w14:textId="6493FE9C" w:rsidR="002A2F81" w:rsidRPr="002A2F81" w:rsidRDefault="002A2F81">
      <w:pPr>
        <w:pStyle w:val="Odstavecseseznamem"/>
        <w:numPr>
          <w:ilvl w:val="0"/>
          <w:numId w:val="21"/>
        </w:numPr>
      </w:pPr>
      <w:r w:rsidRPr="002A2F81">
        <w:t>Zákon č. 251/2005 Sb., o inspekci práce, ve znění pozdějších předpisů – zákon o inspekci práce</w:t>
      </w:r>
    </w:p>
    <w:p w14:paraId="1AC22604" w14:textId="14A972BF" w:rsidR="002A2F81" w:rsidRPr="002A2F81" w:rsidRDefault="002A2F81">
      <w:pPr>
        <w:pStyle w:val="Odstavecseseznamem"/>
        <w:numPr>
          <w:ilvl w:val="0"/>
          <w:numId w:val="21"/>
        </w:numPr>
      </w:pPr>
      <w:r w:rsidRPr="002A2F81">
        <w:t>Zákon č. 262/2006 Sb., zákoník práce, ve znění pozdějších předpisů – zákoník práce</w:t>
      </w:r>
    </w:p>
    <w:p w14:paraId="25392259" w14:textId="6E09E907" w:rsidR="002A2F81" w:rsidRPr="002A2F81" w:rsidRDefault="002A2F81">
      <w:pPr>
        <w:pStyle w:val="Odstavecseseznamem"/>
        <w:numPr>
          <w:ilvl w:val="0"/>
          <w:numId w:val="21"/>
        </w:numPr>
      </w:pPr>
      <w:r w:rsidRPr="002A2F81">
        <w:t xml:space="preserve">Zákon č. 171/2023 Sb., o ochraně oznamovatelů, ve znění pozdějšího předpisu – zákon </w:t>
      </w:r>
      <w:r w:rsidR="006A5D34">
        <w:br/>
      </w:r>
      <w:r w:rsidRPr="002A2F81">
        <w:t>o ochraně oznamovatelů</w:t>
      </w:r>
    </w:p>
    <w:p w14:paraId="1BE78155" w14:textId="3BB6A529" w:rsidR="002A2F81" w:rsidRDefault="002A2F81">
      <w:pPr>
        <w:pStyle w:val="Odstavecseseznamem"/>
        <w:numPr>
          <w:ilvl w:val="0"/>
          <w:numId w:val="21"/>
        </w:numPr>
      </w:pPr>
      <w:r w:rsidRPr="002A2F81">
        <w:t>Zákon č. 323/2025 Sb., o jednotném měsíčním hlášení zaměstnavatele – zákon o JMHZ</w:t>
      </w:r>
    </w:p>
    <w:p w14:paraId="4C90E765" w14:textId="77777777" w:rsidR="006A5D34" w:rsidRPr="002A2F81" w:rsidRDefault="006A5D34">
      <w:pPr>
        <w:pStyle w:val="Odstavecseseznamem"/>
        <w:numPr>
          <w:ilvl w:val="0"/>
          <w:numId w:val="21"/>
        </w:numPr>
      </w:pPr>
      <w:r w:rsidRPr="002A2F81">
        <w:t>Závěrečná zpráva z hodnocení dopadů regulace (RIA) – ZZ RIA</w:t>
      </w:r>
    </w:p>
    <w:p w14:paraId="4AC96856" w14:textId="77777777" w:rsidR="007F3433" w:rsidRPr="002A2F81" w:rsidRDefault="007F3433" w:rsidP="007F3433">
      <w:pPr>
        <w:jc w:val="both"/>
        <w:rPr>
          <w:rFonts w:eastAsiaTheme="minorEastAsia"/>
        </w:rPr>
      </w:pPr>
    </w:p>
    <w:p w14:paraId="2BB48C6D" w14:textId="77777777" w:rsidR="007F3433" w:rsidRPr="00BE31E6" w:rsidRDefault="007F3433" w:rsidP="007F3433">
      <w:pPr>
        <w:jc w:val="both"/>
        <w:rPr>
          <w:b/>
          <w:bCs/>
          <w:color w:val="FF0000"/>
          <w:sz w:val="28"/>
          <w:szCs w:val="28"/>
        </w:rPr>
      </w:pPr>
    </w:p>
    <w:p w14:paraId="598DDA30" w14:textId="77777777" w:rsidR="007F3433" w:rsidRPr="00BE31E6" w:rsidRDefault="007F3433" w:rsidP="46E0A015">
      <w:pPr>
        <w:jc w:val="center"/>
        <w:rPr>
          <w:rFonts w:ascii="Arial" w:eastAsia="MS Mincho" w:hAnsi="Arial"/>
          <w:b/>
          <w:bCs/>
          <w:color w:val="FF0000"/>
          <w:sz w:val="24"/>
          <w:szCs w:val="24"/>
        </w:rPr>
      </w:pPr>
    </w:p>
    <w:p w14:paraId="1D984458" w14:textId="77777777" w:rsidR="007F3433" w:rsidRPr="00BE31E6" w:rsidRDefault="007F3433" w:rsidP="46E0A015">
      <w:pPr>
        <w:jc w:val="center"/>
        <w:rPr>
          <w:rFonts w:ascii="Arial" w:eastAsia="MS Mincho" w:hAnsi="Arial"/>
          <w:b/>
          <w:bCs/>
          <w:color w:val="FF0000"/>
          <w:sz w:val="24"/>
          <w:szCs w:val="24"/>
        </w:rPr>
      </w:pPr>
    </w:p>
    <w:p w14:paraId="2FA22EF2" w14:textId="05B0658B" w:rsidR="00472E1F" w:rsidRDefault="00472E1F" w:rsidP="46E0A015">
      <w:pPr>
        <w:jc w:val="center"/>
        <w:rPr>
          <w:rFonts w:ascii="Arial" w:eastAsia="MS Mincho" w:hAnsi="Arial"/>
          <w:b/>
          <w:bCs/>
          <w:color w:val="FF0000"/>
          <w:sz w:val="24"/>
          <w:szCs w:val="24"/>
        </w:rPr>
      </w:pPr>
    </w:p>
    <w:p w14:paraId="476271D4" w14:textId="77777777" w:rsidR="00844AE5" w:rsidRDefault="00472E1F" w:rsidP="00844AE5">
      <w:pPr>
        <w:pStyle w:val="Nadpisobsahu"/>
        <w:rPr>
          <w:rFonts w:ascii="Arial" w:eastAsia="MS Mincho" w:hAnsi="Arial"/>
          <w:b/>
          <w:bCs/>
          <w:color w:val="FF0000"/>
          <w:sz w:val="24"/>
          <w:szCs w:val="24"/>
        </w:rPr>
      </w:pPr>
      <w:r>
        <w:rPr>
          <w:rFonts w:ascii="Arial" w:eastAsia="MS Mincho" w:hAnsi="Arial"/>
          <w:b/>
          <w:bCs/>
          <w:color w:val="FF0000"/>
          <w:sz w:val="24"/>
          <w:szCs w:val="24"/>
        </w:rPr>
        <w:br w:type="page"/>
      </w:r>
    </w:p>
    <w:sdt>
      <w:sdtPr>
        <w:rPr>
          <w:rFonts w:asciiTheme="minorHAnsi" w:eastAsiaTheme="minorHAnsi" w:hAnsiTheme="minorHAnsi" w:cstheme="minorHAnsi"/>
          <w:color w:val="auto"/>
          <w:sz w:val="22"/>
          <w:szCs w:val="22"/>
          <w:lang w:eastAsia="en-US"/>
        </w:rPr>
        <w:id w:val="-527259007"/>
        <w:docPartObj>
          <w:docPartGallery w:val="Table of Contents"/>
          <w:docPartUnique/>
        </w:docPartObj>
      </w:sdtPr>
      <w:sdtEndPr>
        <w:rPr>
          <w:b/>
          <w:bCs/>
        </w:rPr>
      </w:sdtEndPr>
      <w:sdtContent>
        <w:p w14:paraId="232FFAE3" w14:textId="441727E6" w:rsidR="00472E1F" w:rsidRPr="00EE6067" w:rsidRDefault="00472E1F" w:rsidP="0056000A">
          <w:pPr>
            <w:pStyle w:val="Nadpisobsahu"/>
            <w:jc w:val="center"/>
            <w:rPr>
              <w:rFonts w:ascii="Arial" w:eastAsia="MS Mincho" w:hAnsi="Arial" w:cs="Arial"/>
              <w:b/>
              <w:bCs/>
              <w:color w:val="auto"/>
              <w:sz w:val="28"/>
              <w:szCs w:val="28"/>
            </w:rPr>
          </w:pPr>
          <w:r w:rsidRPr="00EE6067">
            <w:rPr>
              <w:rFonts w:ascii="Arial" w:hAnsi="Arial" w:cs="Arial"/>
              <w:b/>
              <w:bCs/>
              <w:color w:val="auto"/>
              <w:sz w:val="28"/>
              <w:szCs w:val="28"/>
            </w:rPr>
            <w:t>Obsah</w:t>
          </w:r>
        </w:p>
        <w:p w14:paraId="3178BC26" w14:textId="5BE8A546" w:rsidR="00221C5D" w:rsidRDefault="00472E1F">
          <w:pPr>
            <w:pStyle w:val="Obsah1"/>
            <w:tabs>
              <w:tab w:val="right" w:leader="dot" w:pos="9056"/>
            </w:tabs>
            <w:rPr>
              <w:rFonts w:eastAsiaTheme="minorEastAsia"/>
              <w:noProof/>
              <w:kern w:val="2"/>
              <w:sz w:val="24"/>
              <w:szCs w:val="24"/>
              <w:lang w:eastAsia="cs-CZ"/>
              <w14:ligatures w14:val="standardContextual"/>
            </w:rPr>
          </w:pPr>
          <w:r w:rsidRPr="00EE6067">
            <w:rPr>
              <w:rFonts w:cstheme="minorHAnsi"/>
            </w:rPr>
            <w:fldChar w:fldCharType="begin"/>
          </w:r>
          <w:r w:rsidRPr="00EE6067">
            <w:rPr>
              <w:rFonts w:cstheme="minorHAnsi"/>
            </w:rPr>
            <w:instrText xml:space="preserve"> TOC \o "1-3" \h \z \u </w:instrText>
          </w:r>
          <w:r w:rsidRPr="00EE6067">
            <w:rPr>
              <w:rFonts w:cstheme="minorHAnsi"/>
            </w:rPr>
            <w:fldChar w:fldCharType="separate"/>
          </w:r>
          <w:hyperlink w:anchor="_Toc225409286" w:history="1">
            <w:r w:rsidR="00221C5D" w:rsidRPr="00300B60">
              <w:rPr>
                <w:rStyle w:val="Hypertextovodkaz"/>
                <w:noProof/>
              </w:rPr>
              <w:t>1. Důvod předložení a cíle</w:t>
            </w:r>
            <w:r w:rsidR="00221C5D">
              <w:rPr>
                <w:noProof/>
                <w:webHidden/>
              </w:rPr>
              <w:tab/>
            </w:r>
            <w:r w:rsidR="00221C5D">
              <w:rPr>
                <w:noProof/>
                <w:webHidden/>
              </w:rPr>
              <w:fldChar w:fldCharType="begin"/>
            </w:r>
            <w:r w:rsidR="00221C5D">
              <w:rPr>
                <w:noProof/>
                <w:webHidden/>
              </w:rPr>
              <w:instrText xml:space="preserve"> PAGEREF _Toc225409286 \h </w:instrText>
            </w:r>
            <w:r w:rsidR="00221C5D">
              <w:rPr>
                <w:noProof/>
                <w:webHidden/>
              </w:rPr>
            </w:r>
            <w:r w:rsidR="00221C5D">
              <w:rPr>
                <w:noProof/>
                <w:webHidden/>
              </w:rPr>
              <w:fldChar w:fldCharType="separate"/>
            </w:r>
            <w:r w:rsidR="00221C5D">
              <w:rPr>
                <w:noProof/>
                <w:webHidden/>
              </w:rPr>
              <w:t>7</w:t>
            </w:r>
            <w:r w:rsidR="00221C5D">
              <w:rPr>
                <w:noProof/>
                <w:webHidden/>
              </w:rPr>
              <w:fldChar w:fldCharType="end"/>
            </w:r>
          </w:hyperlink>
        </w:p>
        <w:p w14:paraId="7FD6D2FF" w14:textId="1E6A947D" w:rsidR="00221C5D" w:rsidRDefault="00221C5D">
          <w:pPr>
            <w:pStyle w:val="Obsah2"/>
            <w:tabs>
              <w:tab w:val="right" w:leader="dot" w:pos="9056"/>
            </w:tabs>
            <w:rPr>
              <w:rFonts w:eastAsiaTheme="minorEastAsia"/>
              <w:noProof/>
              <w:kern w:val="2"/>
              <w:sz w:val="24"/>
              <w:szCs w:val="24"/>
              <w:lang w:eastAsia="cs-CZ"/>
              <w14:ligatures w14:val="standardContextual"/>
            </w:rPr>
          </w:pPr>
          <w:hyperlink w:anchor="_Toc225409287" w:history="1">
            <w:r w:rsidRPr="00300B60">
              <w:rPr>
                <w:rStyle w:val="Hypertextovodkaz"/>
                <w:noProof/>
              </w:rPr>
              <w:t>1.1 Název</w:t>
            </w:r>
            <w:r>
              <w:rPr>
                <w:noProof/>
                <w:webHidden/>
              </w:rPr>
              <w:tab/>
            </w:r>
            <w:r>
              <w:rPr>
                <w:noProof/>
                <w:webHidden/>
              </w:rPr>
              <w:fldChar w:fldCharType="begin"/>
            </w:r>
            <w:r>
              <w:rPr>
                <w:noProof/>
                <w:webHidden/>
              </w:rPr>
              <w:instrText xml:space="preserve"> PAGEREF _Toc225409287 \h </w:instrText>
            </w:r>
            <w:r>
              <w:rPr>
                <w:noProof/>
                <w:webHidden/>
              </w:rPr>
            </w:r>
            <w:r>
              <w:rPr>
                <w:noProof/>
                <w:webHidden/>
              </w:rPr>
              <w:fldChar w:fldCharType="separate"/>
            </w:r>
            <w:r>
              <w:rPr>
                <w:noProof/>
                <w:webHidden/>
              </w:rPr>
              <w:t>7</w:t>
            </w:r>
            <w:r>
              <w:rPr>
                <w:noProof/>
                <w:webHidden/>
              </w:rPr>
              <w:fldChar w:fldCharType="end"/>
            </w:r>
          </w:hyperlink>
        </w:p>
        <w:p w14:paraId="6F696EA1" w14:textId="7169E725" w:rsidR="00221C5D" w:rsidRDefault="00221C5D">
          <w:pPr>
            <w:pStyle w:val="Obsah2"/>
            <w:tabs>
              <w:tab w:val="right" w:leader="dot" w:pos="9056"/>
            </w:tabs>
            <w:rPr>
              <w:rFonts w:eastAsiaTheme="minorEastAsia"/>
              <w:noProof/>
              <w:kern w:val="2"/>
              <w:sz w:val="24"/>
              <w:szCs w:val="24"/>
              <w:lang w:eastAsia="cs-CZ"/>
              <w14:ligatures w14:val="standardContextual"/>
            </w:rPr>
          </w:pPr>
          <w:hyperlink w:anchor="_Toc225409288" w:history="1">
            <w:r w:rsidRPr="00300B60">
              <w:rPr>
                <w:rStyle w:val="Hypertextovodkaz"/>
                <w:noProof/>
              </w:rPr>
              <w:t>1. 2 Definice problému</w:t>
            </w:r>
            <w:r>
              <w:rPr>
                <w:noProof/>
                <w:webHidden/>
              </w:rPr>
              <w:tab/>
            </w:r>
            <w:r>
              <w:rPr>
                <w:noProof/>
                <w:webHidden/>
              </w:rPr>
              <w:fldChar w:fldCharType="begin"/>
            </w:r>
            <w:r>
              <w:rPr>
                <w:noProof/>
                <w:webHidden/>
              </w:rPr>
              <w:instrText xml:space="preserve"> PAGEREF _Toc225409288 \h </w:instrText>
            </w:r>
            <w:r>
              <w:rPr>
                <w:noProof/>
                <w:webHidden/>
              </w:rPr>
            </w:r>
            <w:r>
              <w:rPr>
                <w:noProof/>
                <w:webHidden/>
              </w:rPr>
              <w:fldChar w:fldCharType="separate"/>
            </w:r>
            <w:r>
              <w:rPr>
                <w:noProof/>
                <w:webHidden/>
              </w:rPr>
              <w:t>7</w:t>
            </w:r>
            <w:r>
              <w:rPr>
                <w:noProof/>
                <w:webHidden/>
              </w:rPr>
              <w:fldChar w:fldCharType="end"/>
            </w:r>
          </w:hyperlink>
        </w:p>
        <w:p w14:paraId="3AC60934" w14:textId="1BE0DB47" w:rsidR="00221C5D" w:rsidRDefault="00221C5D">
          <w:pPr>
            <w:pStyle w:val="Obsah2"/>
            <w:tabs>
              <w:tab w:val="right" w:leader="dot" w:pos="9056"/>
            </w:tabs>
            <w:rPr>
              <w:rFonts w:eastAsiaTheme="minorEastAsia"/>
              <w:noProof/>
              <w:kern w:val="2"/>
              <w:sz w:val="24"/>
              <w:szCs w:val="24"/>
              <w:lang w:eastAsia="cs-CZ"/>
              <w14:ligatures w14:val="standardContextual"/>
            </w:rPr>
          </w:pPr>
          <w:hyperlink w:anchor="_Toc225409289" w:history="1">
            <w:r w:rsidRPr="00300B60">
              <w:rPr>
                <w:rStyle w:val="Hypertextovodkaz"/>
                <w:noProof/>
              </w:rPr>
              <w:t>1.3 Popis existujícího právního stavu v dané oblasti</w:t>
            </w:r>
            <w:r>
              <w:rPr>
                <w:noProof/>
                <w:webHidden/>
              </w:rPr>
              <w:tab/>
            </w:r>
            <w:r>
              <w:rPr>
                <w:noProof/>
                <w:webHidden/>
              </w:rPr>
              <w:fldChar w:fldCharType="begin"/>
            </w:r>
            <w:r>
              <w:rPr>
                <w:noProof/>
                <w:webHidden/>
              </w:rPr>
              <w:instrText xml:space="preserve"> PAGEREF _Toc225409289 \h </w:instrText>
            </w:r>
            <w:r>
              <w:rPr>
                <w:noProof/>
                <w:webHidden/>
              </w:rPr>
            </w:r>
            <w:r>
              <w:rPr>
                <w:noProof/>
                <w:webHidden/>
              </w:rPr>
              <w:fldChar w:fldCharType="separate"/>
            </w:r>
            <w:r>
              <w:rPr>
                <w:noProof/>
                <w:webHidden/>
              </w:rPr>
              <w:t>10</w:t>
            </w:r>
            <w:r>
              <w:rPr>
                <w:noProof/>
                <w:webHidden/>
              </w:rPr>
              <w:fldChar w:fldCharType="end"/>
            </w:r>
          </w:hyperlink>
        </w:p>
        <w:p w14:paraId="5A5BED53" w14:textId="421D6397" w:rsidR="00221C5D" w:rsidRDefault="00221C5D">
          <w:pPr>
            <w:pStyle w:val="Obsah2"/>
            <w:tabs>
              <w:tab w:val="right" w:leader="dot" w:pos="9056"/>
            </w:tabs>
            <w:rPr>
              <w:rFonts w:eastAsiaTheme="minorEastAsia"/>
              <w:noProof/>
              <w:kern w:val="2"/>
              <w:sz w:val="24"/>
              <w:szCs w:val="24"/>
              <w:lang w:eastAsia="cs-CZ"/>
              <w14:ligatures w14:val="standardContextual"/>
            </w:rPr>
          </w:pPr>
          <w:hyperlink w:anchor="_Toc225409290" w:history="1">
            <w:r w:rsidRPr="00300B60">
              <w:rPr>
                <w:rStyle w:val="Hypertextovodkaz"/>
                <w:noProof/>
              </w:rPr>
              <w:t>1.4 Identifikace dotčených subjektů</w:t>
            </w:r>
            <w:r>
              <w:rPr>
                <w:noProof/>
                <w:webHidden/>
              </w:rPr>
              <w:tab/>
            </w:r>
            <w:r>
              <w:rPr>
                <w:noProof/>
                <w:webHidden/>
              </w:rPr>
              <w:fldChar w:fldCharType="begin"/>
            </w:r>
            <w:r>
              <w:rPr>
                <w:noProof/>
                <w:webHidden/>
              </w:rPr>
              <w:instrText xml:space="preserve"> PAGEREF _Toc225409290 \h </w:instrText>
            </w:r>
            <w:r>
              <w:rPr>
                <w:noProof/>
                <w:webHidden/>
              </w:rPr>
            </w:r>
            <w:r>
              <w:rPr>
                <w:noProof/>
                <w:webHidden/>
              </w:rPr>
              <w:fldChar w:fldCharType="separate"/>
            </w:r>
            <w:r>
              <w:rPr>
                <w:noProof/>
                <w:webHidden/>
              </w:rPr>
              <w:t>11</w:t>
            </w:r>
            <w:r>
              <w:rPr>
                <w:noProof/>
                <w:webHidden/>
              </w:rPr>
              <w:fldChar w:fldCharType="end"/>
            </w:r>
          </w:hyperlink>
        </w:p>
        <w:p w14:paraId="13AC7667" w14:textId="0E850E52" w:rsidR="00221C5D" w:rsidRDefault="00221C5D">
          <w:pPr>
            <w:pStyle w:val="Obsah2"/>
            <w:tabs>
              <w:tab w:val="right" w:leader="dot" w:pos="9056"/>
            </w:tabs>
            <w:rPr>
              <w:rFonts w:eastAsiaTheme="minorEastAsia"/>
              <w:noProof/>
              <w:kern w:val="2"/>
              <w:sz w:val="24"/>
              <w:szCs w:val="24"/>
              <w:lang w:eastAsia="cs-CZ"/>
              <w14:ligatures w14:val="standardContextual"/>
            </w:rPr>
          </w:pPr>
          <w:hyperlink w:anchor="_Toc225409291" w:history="1">
            <w:r w:rsidRPr="00300B60">
              <w:rPr>
                <w:rStyle w:val="Hypertextovodkaz"/>
                <w:noProof/>
              </w:rPr>
              <w:t>1.5 Popis cílového stavu</w:t>
            </w:r>
            <w:r>
              <w:rPr>
                <w:noProof/>
                <w:webHidden/>
              </w:rPr>
              <w:tab/>
            </w:r>
            <w:r>
              <w:rPr>
                <w:noProof/>
                <w:webHidden/>
              </w:rPr>
              <w:fldChar w:fldCharType="begin"/>
            </w:r>
            <w:r>
              <w:rPr>
                <w:noProof/>
                <w:webHidden/>
              </w:rPr>
              <w:instrText xml:space="preserve"> PAGEREF _Toc225409291 \h </w:instrText>
            </w:r>
            <w:r>
              <w:rPr>
                <w:noProof/>
                <w:webHidden/>
              </w:rPr>
            </w:r>
            <w:r>
              <w:rPr>
                <w:noProof/>
                <w:webHidden/>
              </w:rPr>
              <w:fldChar w:fldCharType="separate"/>
            </w:r>
            <w:r>
              <w:rPr>
                <w:noProof/>
                <w:webHidden/>
              </w:rPr>
              <w:t>11</w:t>
            </w:r>
            <w:r>
              <w:rPr>
                <w:noProof/>
                <w:webHidden/>
              </w:rPr>
              <w:fldChar w:fldCharType="end"/>
            </w:r>
          </w:hyperlink>
        </w:p>
        <w:p w14:paraId="5A46FA73" w14:textId="2E485919" w:rsidR="00221C5D" w:rsidRDefault="00221C5D">
          <w:pPr>
            <w:pStyle w:val="Obsah3"/>
            <w:tabs>
              <w:tab w:val="right" w:leader="dot" w:pos="9056"/>
            </w:tabs>
            <w:rPr>
              <w:rFonts w:eastAsiaTheme="minorEastAsia"/>
              <w:noProof/>
              <w:kern w:val="2"/>
              <w:sz w:val="24"/>
              <w:szCs w:val="24"/>
              <w:lang w:eastAsia="cs-CZ"/>
              <w14:ligatures w14:val="standardContextual"/>
            </w:rPr>
          </w:pPr>
          <w:hyperlink w:anchor="_Toc225409292" w:history="1">
            <w:r w:rsidRPr="00300B60">
              <w:rPr>
                <w:rStyle w:val="Hypertextovodkaz"/>
                <w:noProof/>
              </w:rPr>
              <w:t>A. Správné určení pracovního statusu (pracovněprávní vztah vs. samostatná výdělečná činnost)</w:t>
            </w:r>
            <w:r>
              <w:rPr>
                <w:noProof/>
                <w:webHidden/>
              </w:rPr>
              <w:tab/>
            </w:r>
            <w:r>
              <w:rPr>
                <w:noProof/>
                <w:webHidden/>
              </w:rPr>
              <w:fldChar w:fldCharType="begin"/>
            </w:r>
            <w:r>
              <w:rPr>
                <w:noProof/>
                <w:webHidden/>
              </w:rPr>
              <w:instrText xml:space="preserve"> PAGEREF _Toc225409292 \h </w:instrText>
            </w:r>
            <w:r>
              <w:rPr>
                <w:noProof/>
                <w:webHidden/>
              </w:rPr>
            </w:r>
            <w:r>
              <w:rPr>
                <w:noProof/>
                <w:webHidden/>
              </w:rPr>
              <w:fldChar w:fldCharType="separate"/>
            </w:r>
            <w:r>
              <w:rPr>
                <w:noProof/>
                <w:webHidden/>
              </w:rPr>
              <w:t>11</w:t>
            </w:r>
            <w:r>
              <w:rPr>
                <w:noProof/>
                <w:webHidden/>
              </w:rPr>
              <w:fldChar w:fldCharType="end"/>
            </w:r>
          </w:hyperlink>
        </w:p>
        <w:p w14:paraId="7002EDFC" w14:textId="4F390942" w:rsidR="00221C5D" w:rsidRDefault="00221C5D">
          <w:pPr>
            <w:pStyle w:val="Obsah3"/>
            <w:tabs>
              <w:tab w:val="right" w:leader="dot" w:pos="9056"/>
            </w:tabs>
            <w:rPr>
              <w:rFonts w:eastAsiaTheme="minorEastAsia"/>
              <w:noProof/>
              <w:kern w:val="2"/>
              <w:sz w:val="24"/>
              <w:szCs w:val="24"/>
              <w:lang w:eastAsia="cs-CZ"/>
              <w14:ligatures w14:val="standardContextual"/>
            </w:rPr>
          </w:pPr>
          <w:hyperlink w:anchor="_Toc225409293" w:history="1">
            <w:r w:rsidRPr="00300B60">
              <w:rPr>
                <w:rStyle w:val="Hypertextovodkaz"/>
                <w:noProof/>
              </w:rPr>
              <w:t>B. Transparentnost používání automatizovaných systémů a ochrana osobních údajů v kontextu práce</w:t>
            </w:r>
            <w:r>
              <w:rPr>
                <w:noProof/>
                <w:webHidden/>
              </w:rPr>
              <w:tab/>
            </w:r>
            <w:r>
              <w:rPr>
                <w:noProof/>
                <w:webHidden/>
              </w:rPr>
              <w:fldChar w:fldCharType="begin"/>
            </w:r>
            <w:r>
              <w:rPr>
                <w:noProof/>
                <w:webHidden/>
              </w:rPr>
              <w:instrText xml:space="preserve"> PAGEREF _Toc225409293 \h </w:instrText>
            </w:r>
            <w:r>
              <w:rPr>
                <w:noProof/>
                <w:webHidden/>
              </w:rPr>
            </w:r>
            <w:r>
              <w:rPr>
                <w:noProof/>
                <w:webHidden/>
              </w:rPr>
              <w:fldChar w:fldCharType="separate"/>
            </w:r>
            <w:r>
              <w:rPr>
                <w:noProof/>
                <w:webHidden/>
              </w:rPr>
              <w:t>12</w:t>
            </w:r>
            <w:r>
              <w:rPr>
                <w:noProof/>
                <w:webHidden/>
              </w:rPr>
              <w:fldChar w:fldCharType="end"/>
            </w:r>
          </w:hyperlink>
        </w:p>
        <w:p w14:paraId="3B70BF14" w14:textId="621EBD63" w:rsidR="00221C5D" w:rsidRDefault="00221C5D">
          <w:pPr>
            <w:pStyle w:val="Obsah3"/>
            <w:tabs>
              <w:tab w:val="right" w:leader="dot" w:pos="9056"/>
            </w:tabs>
            <w:rPr>
              <w:rFonts w:eastAsiaTheme="minorEastAsia"/>
              <w:noProof/>
              <w:kern w:val="2"/>
              <w:sz w:val="24"/>
              <w:szCs w:val="24"/>
              <w:lang w:eastAsia="cs-CZ"/>
              <w14:ligatures w14:val="standardContextual"/>
            </w:rPr>
          </w:pPr>
          <w:hyperlink w:anchor="_Toc225409294" w:history="1">
            <w:r w:rsidRPr="00300B60">
              <w:rPr>
                <w:rStyle w:val="Hypertextovodkaz"/>
                <w:noProof/>
              </w:rPr>
              <w:t>C. Lidský dohled a lidský přezkum nad algoritmickým managementem  a efektivní možnost nápravy</w:t>
            </w:r>
            <w:r>
              <w:rPr>
                <w:noProof/>
                <w:webHidden/>
              </w:rPr>
              <w:tab/>
            </w:r>
            <w:r>
              <w:rPr>
                <w:noProof/>
                <w:webHidden/>
              </w:rPr>
              <w:fldChar w:fldCharType="begin"/>
            </w:r>
            <w:r>
              <w:rPr>
                <w:noProof/>
                <w:webHidden/>
              </w:rPr>
              <w:instrText xml:space="preserve"> PAGEREF _Toc225409294 \h </w:instrText>
            </w:r>
            <w:r>
              <w:rPr>
                <w:noProof/>
                <w:webHidden/>
              </w:rPr>
            </w:r>
            <w:r>
              <w:rPr>
                <w:noProof/>
                <w:webHidden/>
              </w:rPr>
              <w:fldChar w:fldCharType="separate"/>
            </w:r>
            <w:r>
              <w:rPr>
                <w:noProof/>
                <w:webHidden/>
              </w:rPr>
              <w:t>12</w:t>
            </w:r>
            <w:r>
              <w:rPr>
                <w:noProof/>
                <w:webHidden/>
              </w:rPr>
              <w:fldChar w:fldCharType="end"/>
            </w:r>
          </w:hyperlink>
        </w:p>
        <w:p w14:paraId="6F5F36B5" w14:textId="1A6C32B0" w:rsidR="00221C5D" w:rsidRDefault="00221C5D">
          <w:pPr>
            <w:pStyle w:val="Obsah2"/>
            <w:tabs>
              <w:tab w:val="right" w:leader="dot" w:pos="9056"/>
            </w:tabs>
            <w:rPr>
              <w:rFonts w:eastAsiaTheme="minorEastAsia"/>
              <w:noProof/>
              <w:kern w:val="2"/>
              <w:sz w:val="24"/>
              <w:szCs w:val="24"/>
              <w:lang w:eastAsia="cs-CZ"/>
              <w14:ligatures w14:val="standardContextual"/>
            </w:rPr>
          </w:pPr>
          <w:hyperlink w:anchor="_Toc225409295" w:history="1">
            <w:r w:rsidRPr="00300B60">
              <w:rPr>
                <w:rStyle w:val="Hypertextovodkaz"/>
                <w:noProof/>
              </w:rPr>
              <w:t>1.6 Zhodnocení rizika</w:t>
            </w:r>
            <w:r>
              <w:rPr>
                <w:noProof/>
                <w:webHidden/>
              </w:rPr>
              <w:tab/>
            </w:r>
            <w:r>
              <w:rPr>
                <w:noProof/>
                <w:webHidden/>
              </w:rPr>
              <w:fldChar w:fldCharType="begin"/>
            </w:r>
            <w:r>
              <w:rPr>
                <w:noProof/>
                <w:webHidden/>
              </w:rPr>
              <w:instrText xml:space="preserve"> PAGEREF _Toc225409295 \h </w:instrText>
            </w:r>
            <w:r>
              <w:rPr>
                <w:noProof/>
                <w:webHidden/>
              </w:rPr>
            </w:r>
            <w:r>
              <w:rPr>
                <w:noProof/>
                <w:webHidden/>
              </w:rPr>
              <w:fldChar w:fldCharType="separate"/>
            </w:r>
            <w:r>
              <w:rPr>
                <w:noProof/>
                <w:webHidden/>
              </w:rPr>
              <w:t>12</w:t>
            </w:r>
            <w:r>
              <w:rPr>
                <w:noProof/>
                <w:webHidden/>
              </w:rPr>
              <w:fldChar w:fldCharType="end"/>
            </w:r>
          </w:hyperlink>
        </w:p>
        <w:p w14:paraId="32C2B2CB" w14:textId="3830505F" w:rsidR="00221C5D" w:rsidRDefault="00221C5D">
          <w:pPr>
            <w:pStyle w:val="Obsah3"/>
            <w:tabs>
              <w:tab w:val="right" w:leader="dot" w:pos="9056"/>
            </w:tabs>
            <w:rPr>
              <w:rFonts w:eastAsiaTheme="minorEastAsia"/>
              <w:noProof/>
              <w:kern w:val="2"/>
              <w:sz w:val="24"/>
              <w:szCs w:val="24"/>
              <w:lang w:eastAsia="cs-CZ"/>
              <w14:ligatures w14:val="standardContextual"/>
            </w:rPr>
          </w:pPr>
          <w:hyperlink w:anchor="_Toc225409296" w:history="1">
            <w:r w:rsidRPr="00300B60">
              <w:rPr>
                <w:rStyle w:val="Hypertextovodkaz"/>
                <w:noProof/>
              </w:rPr>
              <w:t>1.6.1 Riziko v případě neřešení problému</w:t>
            </w:r>
            <w:r>
              <w:rPr>
                <w:noProof/>
                <w:webHidden/>
              </w:rPr>
              <w:tab/>
            </w:r>
            <w:r>
              <w:rPr>
                <w:noProof/>
                <w:webHidden/>
              </w:rPr>
              <w:fldChar w:fldCharType="begin"/>
            </w:r>
            <w:r>
              <w:rPr>
                <w:noProof/>
                <w:webHidden/>
              </w:rPr>
              <w:instrText xml:space="preserve"> PAGEREF _Toc225409296 \h </w:instrText>
            </w:r>
            <w:r>
              <w:rPr>
                <w:noProof/>
                <w:webHidden/>
              </w:rPr>
            </w:r>
            <w:r>
              <w:rPr>
                <w:noProof/>
                <w:webHidden/>
              </w:rPr>
              <w:fldChar w:fldCharType="separate"/>
            </w:r>
            <w:r>
              <w:rPr>
                <w:noProof/>
                <w:webHidden/>
              </w:rPr>
              <w:t>12</w:t>
            </w:r>
            <w:r>
              <w:rPr>
                <w:noProof/>
                <w:webHidden/>
              </w:rPr>
              <w:fldChar w:fldCharType="end"/>
            </w:r>
          </w:hyperlink>
        </w:p>
        <w:p w14:paraId="7251E518" w14:textId="0B25A4D4" w:rsidR="00221C5D" w:rsidRDefault="00221C5D">
          <w:pPr>
            <w:pStyle w:val="Obsah3"/>
            <w:tabs>
              <w:tab w:val="right" w:leader="dot" w:pos="9056"/>
            </w:tabs>
            <w:rPr>
              <w:rFonts w:eastAsiaTheme="minorEastAsia"/>
              <w:noProof/>
              <w:kern w:val="2"/>
              <w:sz w:val="24"/>
              <w:szCs w:val="24"/>
              <w:lang w:eastAsia="cs-CZ"/>
              <w14:ligatures w14:val="standardContextual"/>
            </w:rPr>
          </w:pPr>
          <w:hyperlink w:anchor="_Toc225409297" w:history="1">
            <w:r w:rsidRPr="00300B60">
              <w:rPr>
                <w:rStyle w:val="Hypertextovodkaz"/>
                <w:noProof/>
              </w:rPr>
              <w:t>1.6.2 Právní dopady chybějící transpozice</w:t>
            </w:r>
            <w:r>
              <w:rPr>
                <w:noProof/>
                <w:webHidden/>
              </w:rPr>
              <w:tab/>
            </w:r>
            <w:r>
              <w:rPr>
                <w:noProof/>
                <w:webHidden/>
              </w:rPr>
              <w:fldChar w:fldCharType="begin"/>
            </w:r>
            <w:r>
              <w:rPr>
                <w:noProof/>
                <w:webHidden/>
              </w:rPr>
              <w:instrText xml:space="preserve"> PAGEREF _Toc225409297 \h </w:instrText>
            </w:r>
            <w:r>
              <w:rPr>
                <w:noProof/>
                <w:webHidden/>
              </w:rPr>
            </w:r>
            <w:r>
              <w:rPr>
                <w:noProof/>
                <w:webHidden/>
              </w:rPr>
              <w:fldChar w:fldCharType="separate"/>
            </w:r>
            <w:r>
              <w:rPr>
                <w:noProof/>
                <w:webHidden/>
              </w:rPr>
              <w:t>12</w:t>
            </w:r>
            <w:r>
              <w:rPr>
                <w:noProof/>
                <w:webHidden/>
              </w:rPr>
              <w:fldChar w:fldCharType="end"/>
            </w:r>
          </w:hyperlink>
        </w:p>
        <w:p w14:paraId="4ACEB145" w14:textId="5829950C" w:rsidR="00221C5D" w:rsidRDefault="00221C5D">
          <w:pPr>
            <w:pStyle w:val="Obsah1"/>
            <w:tabs>
              <w:tab w:val="right" w:leader="dot" w:pos="9056"/>
            </w:tabs>
            <w:rPr>
              <w:rFonts w:eastAsiaTheme="minorEastAsia"/>
              <w:noProof/>
              <w:kern w:val="2"/>
              <w:sz w:val="24"/>
              <w:szCs w:val="24"/>
              <w:lang w:eastAsia="cs-CZ"/>
              <w14:ligatures w14:val="standardContextual"/>
            </w:rPr>
          </w:pPr>
          <w:hyperlink w:anchor="_Toc225409298" w:history="1">
            <w:r w:rsidRPr="00300B60">
              <w:rPr>
                <w:rStyle w:val="Hypertextovodkaz"/>
                <w:noProof/>
              </w:rPr>
              <w:t>2. Návrhy variant řešení</w:t>
            </w:r>
            <w:r>
              <w:rPr>
                <w:noProof/>
                <w:webHidden/>
              </w:rPr>
              <w:tab/>
            </w:r>
            <w:r>
              <w:rPr>
                <w:noProof/>
                <w:webHidden/>
              </w:rPr>
              <w:fldChar w:fldCharType="begin"/>
            </w:r>
            <w:r>
              <w:rPr>
                <w:noProof/>
                <w:webHidden/>
              </w:rPr>
              <w:instrText xml:space="preserve"> PAGEREF _Toc225409298 \h </w:instrText>
            </w:r>
            <w:r>
              <w:rPr>
                <w:noProof/>
                <w:webHidden/>
              </w:rPr>
            </w:r>
            <w:r>
              <w:rPr>
                <w:noProof/>
                <w:webHidden/>
              </w:rPr>
              <w:fldChar w:fldCharType="separate"/>
            </w:r>
            <w:r>
              <w:rPr>
                <w:noProof/>
                <w:webHidden/>
              </w:rPr>
              <w:t>12</w:t>
            </w:r>
            <w:r>
              <w:rPr>
                <w:noProof/>
                <w:webHidden/>
              </w:rPr>
              <w:fldChar w:fldCharType="end"/>
            </w:r>
          </w:hyperlink>
        </w:p>
        <w:p w14:paraId="76737F1A" w14:textId="198D7803" w:rsidR="00221C5D" w:rsidRDefault="00221C5D">
          <w:pPr>
            <w:pStyle w:val="Obsah2"/>
            <w:tabs>
              <w:tab w:val="right" w:leader="dot" w:pos="9056"/>
            </w:tabs>
            <w:rPr>
              <w:rFonts w:eastAsiaTheme="minorEastAsia"/>
              <w:noProof/>
              <w:kern w:val="2"/>
              <w:sz w:val="24"/>
              <w:szCs w:val="24"/>
              <w:lang w:eastAsia="cs-CZ"/>
              <w14:ligatures w14:val="standardContextual"/>
            </w:rPr>
          </w:pPr>
          <w:hyperlink w:anchor="_Toc225409299" w:history="1">
            <w:r w:rsidRPr="00300B60">
              <w:rPr>
                <w:rStyle w:val="Hypertextovodkaz"/>
                <w:noProof/>
              </w:rPr>
              <w:t>Účinná právní domněnka pracovněprávního vztahu</w:t>
            </w:r>
            <w:r>
              <w:rPr>
                <w:noProof/>
                <w:webHidden/>
              </w:rPr>
              <w:tab/>
            </w:r>
            <w:r>
              <w:rPr>
                <w:noProof/>
                <w:webHidden/>
              </w:rPr>
              <w:fldChar w:fldCharType="begin"/>
            </w:r>
            <w:r>
              <w:rPr>
                <w:noProof/>
                <w:webHidden/>
              </w:rPr>
              <w:instrText xml:space="preserve"> PAGEREF _Toc225409299 \h </w:instrText>
            </w:r>
            <w:r>
              <w:rPr>
                <w:noProof/>
                <w:webHidden/>
              </w:rPr>
            </w:r>
            <w:r>
              <w:rPr>
                <w:noProof/>
                <w:webHidden/>
              </w:rPr>
              <w:fldChar w:fldCharType="separate"/>
            </w:r>
            <w:r>
              <w:rPr>
                <w:noProof/>
                <w:webHidden/>
              </w:rPr>
              <w:t>13</w:t>
            </w:r>
            <w:r>
              <w:rPr>
                <w:noProof/>
                <w:webHidden/>
              </w:rPr>
              <w:fldChar w:fldCharType="end"/>
            </w:r>
          </w:hyperlink>
        </w:p>
        <w:p w14:paraId="47DFFCE2" w14:textId="0FC43629" w:rsidR="00221C5D" w:rsidRDefault="00221C5D">
          <w:pPr>
            <w:pStyle w:val="Obsah3"/>
            <w:tabs>
              <w:tab w:val="right" w:leader="dot" w:pos="9056"/>
            </w:tabs>
            <w:rPr>
              <w:rFonts w:eastAsiaTheme="minorEastAsia"/>
              <w:noProof/>
              <w:kern w:val="2"/>
              <w:sz w:val="24"/>
              <w:szCs w:val="24"/>
              <w:lang w:eastAsia="cs-CZ"/>
              <w14:ligatures w14:val="standardContextual"/>
            </w:rPr>
          </w:pPr>
          <w:hyperlink w:anchor="_Toc225409300" w:history="1">
            <w:r w:rsidRPr="00300B60">
              <w:rPr>
                <w:rStyle w:val="Hypertextovodkaz"/>
                <w:noProof/>
              </w:rPr>
              <w:t>VARIANTA 0</w:t>
            </w:r>
            <w:r>
              <w:rPr>
                <w:noProof/>
                <w:webHidden/>
              </w:rPr>
              <w:tab/>
            </w:r>
            <w:r>
              <w:rPr>
                <w:noProof/>
                <w:webHidden/>
              </w:rPr>
              <w:fldChar w:fldCharType="begin"/>
            </w:r>
            <w:r>
              <w:rPr>
                <w:noProof/>
                <w:webHidden/>
              </w:rPr>
              <w:instrText xml:space="preserve"> PAGEREF _Toc225409300 \h </w:instrText>
            </w:r>
            <w:r>
              <w:rPr>
                <w:noProof/>
                <w:webHidden/>
              </w:rPr>
            </w:r>
            <w:r>
              <w:rPr>
                <w:noProof/>
                <w:webHidden/>
              </w:rPr>
              <w:fldChar w:fldCharType="separate"/>
            </w:r>
            <w:r>
              <w:rPr>
                <w:noProof/>
                <w:webHidden/>
              </w:rPr>
              <w:t>14</w:t>
            </w:r>
            <w:r>
              <w:rPr>
                <w:noProof/>
                <w:webHidden/>
              </w:rPr>
              <w:fldChar w:fldCharType="end"/>
            </w:r>
          </w:hyperlink>
        </w:p>
        <w:p w14:paraId="76F54E6D" w14:textId="335C19AC" w:rsidR="00221C5D" w:rsidRDefault="00221C5D">
          <w:pPr>
            <w:pStyle w:val="Obsah3"/>
            <w:tabs>
              <w:tab w:val="right" w:leader="dot" w:pos="9056"/>
            </w:tabs>
            <w:rPr>
              <w:rFonts w:eastAsiaTheme="minorEastAsia"/>
              <w:noProof/>
              <w:kern w:val="2"/>
              <w:sz w:val="24"/>
              <w:szCs w:val="24"/>
              <w:lang w:eastAsia="cs-CZ"/>
              <w14:ligatures w14:val="standardContextual"/>
            </w:rPr>
          </w:pPr>
          <w:hyperlink w:anchor="_Toc225409301" w:history="1">
            <w:r w:rsidRPr="00300B60">
              <w:rPr>
                <w:rStyle w:val="Hypertextovodkaz"/>
                <w:noProof/>
              </w:rPr>
              <w:t>VARIANTA I</w:t>
            </w:r>
            <w:r>
              <w:rPr>
                <w:noProof/>
                <w:webHidden/>
              </w:rPr>
              <w:tab/>
            </w:r>
            <w:r>
              <w:rPr>
                <w:noProof/>
                <w:webHidden/>
              </w:rPr>
              <w:fldChar w:fldCharType="begin"/>
            </w:r>
            <w:r>
              <w:rPr>
                <w:noProof/>
                <w:webHidden/>
              </w:rPr>
              <w:instrText xml:space="preserve"> PAGEREF _Toc225409301 \h </w:instrText>
            </w:r>
            <w:r>
              <w:rPr>
                <w:noProof/>
                <w:webHidden/>
              </w:rPr>
            </w:r>
            <w:r>
              <w:rPr>
                <w:noProof/>
                <w:webHidden/>
              </w:rPr>
              <w:fldChar w:fldCharType="separate"/>
            </w:r>
            <w:r>
              <w:rPr>
                <w:noProof/>
                <w:webHidden/>
              </w:rPr>
              <w:t>14</w:t>
            </w:r>
            <w:r>
              <w:rPr>
                <w:noProof/>
                <w:webHidden/>
              </w:rPr>
              <w:fldChar w:fldCharType="end"/>
            </w:r>
          </w:hyperlink>
        </w:p>
        <w:p w14:paraId="3BCEB41E" w14:textId="60972A07" w:rsidR="00221C5D" w:rsidRDefault="00221C5D">
          <w:pPr>
            <w:pStyle w:val="Obsah3"/>
            <w:tabs>
              <w:tab w:val="right" w:leader="dot" w:pos="9056"/>
            </w:tabs>
            <w:rPr>
              <w:rFonts w:eastAsiaTheme="minorEastAsia"/>
              <w:noProof/>
              <w:kern w:val="2"/>
              <w:sz w:val="24"/>
              <w:szCs w:val="24"/>
              <w:lang w:eastAsia="cs-CZ"/>
              <w14:ligatures w14:val="standardContextual"/>
            </w:rPr>
          </w:pPr>
          <w:hyperlink w:anchor="_Toc225409302" w:history="1">
            <w:r w:rsidRPr="00300B60">
              <w:rPr>
                <w:rStyle w:val="Hypertextovodkaz"/>
                <w:noProof/>
              </w:rPr>
              <w:t>VARIANTA II</w:t>
            </w:r>
            <w:r>
              <w:rPr>
                <w:noProof/>
                <w:webHidden/>
              </w:rPr>
              <w:tab/>
            </w:r>
            <w:r>
              <w:rPr>
                <w:noProof/>
                <w:webHidden/>
              </w:rPr>
              <w:fldChar w:fldCharType="begin"/>
            </w:r>
            <w:r>
              <w:rPr>
                <w:noProof/>
                <w:webHidden/>
              </w:rPr>
              <w:instrText xml:space="preserve"> PAGEREF _Toc225409302 \h </w:instrText>
            </w:r>
            <w:r>
              <w:rPr>
                <w:noProof/>
                <w:webHidden/>
              </w:rPr>
            </w:r>
            <w:r>
              <w:rPr>
                <w:noProof/>
                <w:webHidden/>
              </w:rPr>
              <w:fldChar w:fldCharType="separate"/>
            </w:r>
            <w:r>
              <w:rPr>
                <w:noProof/>
                <w:webHidden/>
              </w:rPr>
              <w:t>14</w:t>
            </w:r>
            <w:r>
              <w:rPr>
                <w:noProof/>
                <w:webHidden/>
              </w:rPr>
              <w:fldChar w:fldCharType="end"/>
            </w:r>
          </w:hyperlink>
        </w:p>
        <w:p w14:paraId="03E0BAF1" w14:textId="3B342639" w:rsidR="00221C5D" w:rsidRDefault="00221C5D">
          <w:pPr>
            <w:pStyle w:val="Obsah3"/>
            <w:tabs>
              <w:tab w:val="right" w:leader="dot" w:pos="9056"/>
            </w:tabs>
            <w:rPr>
              <w:rFonts w:eastAsiaTheme="minorEastAsia"/>
              <w:noProof/>
              <w:kern w:val="2"/>
              <w:sz w:val="24"/>
              <w:szCs w:val="24"/>
              <w:lang w:eastAsia="cs-CZ"/>
              <w14:ligatures w14:val="standardContextual"/>
            </w:rPr>
          </w:pPr>
          <w:hyperlink w:anchor="_Toc225409303" w:history="1">
            <w:r w:rsidRPr="00300B60">
              <w:rPr>
                <w:rStyle w:val="Hypertextovodkaz"/>
                <w:noProof/>
              </w:rPr>
              <w:t>VARIANTA III</w:t>
            </w:r>
            <w:r>
              <w:rPr>
                <w:noProof/>
                <w:webHidden/>
              </w:rPr>
              <w:tab/>
            </w:r>
            <w:r>
              <w:rPr>
                <w:noProof/>
                <w:webHidden/>
              </w:rPr>
              <w:fldChar w:fldCharType="begin"/>
            </w:r>
            <w:r>
              <w:rPr>
                <w:noProof/>
                <w:webHidden/>
              </w:rPr>
              <w:instrText xml:space="preserve"> PAGEREF _Toc225409303 \h </w:instrText>
            </w:r>
            <w:r>
              <w:rPr>
                <w:noProof/>
                <w:webHidden/>
              </w:rPr>
            </w:r>
            <w:r>
              <w:rPr>
                <w:noProof/>
                <w:webHidden/>
              </w:rPr>
              <w:fldChar w:fldCharType="separate"/>
            </w:r>
            <w:r>
              <w:rPr>
                <w:noProof/>
                <w:webHidden/>
              </w:rPr>
              <w:t>15</w:t>
            </w:r>
            <w:r>
              <w:rPr>
                <w:noProof/>
                <w:webHidden/>
              </w:rPr>
              <w:fldChar w:fldCharType="end"/>
            </w:r>
          </w:hyperlink>
        </w:p>
        <w:p w14:paraId="5F70736F" w14:textId="655AD7B1" w:rsidR="00221C5D" w:rsidRDefault="00221C5D">
          <w:pPr>
            <w:pStyle w:val="Obsah3"/>
            <w:tabs>
              <w:tab w:val="right" w:leader="dot" w:pos="9056"/>
            </w:tabs>
            <w:rPr>
              <w:rFonts w:eastAsiaTheme="minorEastAsia"/>
              <w:noProof/>
              <w:kern w:val="2"/>
              <w:sz w:val="24"/>
              <w:szCs w:val="24"/>
              <w:lang w:eastAsia="cs-CZ"/>
              <w14:ligatures w14:val="standardContextual"/>
            </w:rPr>
          </w:pPr>
          <w:hyperlink w:anchor="_Toc225409304" w:history="1">
            <w:r w:rsidRPr="00300B60">
              <w:rPr>
                <w:rStyle w:val="Hypertextovodkaz"/>
                <w:noProof/>
              </w:rPr>
              <w:t>VARIANTA IV</w:t>
            </w:r>
            <w:r>
              <w:rPr>
                <w:noProof/>
                <w:webHidden/>
              </w:rPr>
              <w:tab/>
            </w:r>
            <w:r>
              <w:rPr>
                <w:noProof/>
                <w:webHidden/>
              </w:rPr>
              <w:fldChar w:fldCharType="begin"/>
            </w:r>
            <w:r>
              <w:rPr>
                <w:noProof/>
                <w:webHidden/>
              </w:rPr>
              <w:instrText xml:space="preserve"> PAGEREF _Toc225409304 \h </w:instrText>
            </w:r>
            <w:r>
              <w:rPr>
                <w:noProof/>
                <w:webHidden/>
              </w:rPr>
            </w:r>
            <w:r>
              <w:rPr>
                <w:noProof/>
                <w:webHidden/>
              </w:rPr>
              <w:fldChar w:fldCharType="separate"/>
            </w:r>
            <w:r>
              <w:rPr>
                <w:noProof/>
                <w:webHidden/>
              </w:rPr>
              <w:t>15</w:t>
            </w:r>
            <w:r>
              <w:rPr>
                <w:noProof/>
                <w:webHidden/>
              </w:rPr>
              <w:fldChar w:fldCharType="end"/>
            </w:r>
          </w:hyperlink>
        </w:p>
        <w:p w14:paraId="780958E4" w14:textId="4A22AF85" w:rsidR="00221C5D" w:rsidRDefault="00221C5D">
          <w:pPr>
            <w:pStyle w:val="Obsah1"/>
            <w:tabs>
              <w:tab w:val="right" w:leader="dot" w:pos="9056"/>
            </w:tabs>
            <w:rPr>
              <w:rFonts w:eastAsiaTheme="minorEastAsia"/>
              <w:noProof/>
              <w:kern w:val="2"/>
              <w:sz w:val="24"/>
              <w:szCs w:val="24"/>
              <w:lang w:eastAsia="cs-CZ"/>
              <w14:ligatures w14:val="standardContextual"/>
            </w:rPr>
          </w:pPr>
          <w:hyperlink w:anchor="_Toc225409305" w:history="1">
            <w:r w:rsidRPr="00300B60">
              <w:rPr>
                <w:rStyle w:val="Hypertextovodkaz"/>
                <w:noProof/>
              </w:rPr>
              <w:t>3. Vyhodnocení nákladů a přínosů</w:t>
            </w:r>
            <w:r>
              <w:rPr>
                <w:noProof/>
                <w:webHidden/>
              </w:rPr>
              <w:tab/>
            </w:r>
            <w:r>
              <w:rPr>
                <w:noProof/>
                <w:webHidden/>
              </w:rPr>
              <w:fldChar w:fldCharType="begin"/>
            </w:r>
            <w:r>
              <w:rPr>
                <w:noProof/>
                <w:webHidden/>
              </w:rPr>
              <w:instrText xml:space="preserve"> PAGEREF _Toc225409305 \h </w:instrText>
            </w:r>
            <w:r>
              <w:rPr>
                <w:noProof/>
                <w:webHidden/>
              </w:rPr>
            </w:r>
            <w:r>
              <w:rPr>
                <w:noProof/>
                <w:webHidden/>
              </w:rPr>
              <w:fldChar w:fldCharType="separate"/>
            </w:r>
            <w:r>
              <w:rPr>
                <w:noProof/>
                <w:webHidden/>
              </w:rPr>
              <w:t>15</w:t>
            </w:r>
            <w:r>
              <w:rPr>
                <w:noProof/>
                <w:webHidden/>
              </w:rPr>
              <w:fldChar w:fldCharType="end"/>
            </w:r>
          </w:hyperlink>
        </w:p>
        <w:p w14:paraId="19A40E6E" w14:textId="4C291F1D" w:rsidR="00221C5D" w:rsidRDefault="00221C5D">
          <w:pPr>
            <w:pStyle w:val="Obsah2"/>
            <w:tabs>
              <w:tab w:val="right" w:leader="dot" w:pos="9056"/>
            </w:tabs>
            <w:rPr>
              <w:rFonts w:eastAsiaTheme="minorEastAsia"/>
              <w:noProof/>
              <w:kern w:val="2"/>
              <w:sz w:val="24"/>
              <w:szCs w:val="24"/>
              <w:lang w:eastAsia="cs-CZ"/>
              <w14:ligatures w14:val="standardContextual"/>
            </w:rPr>
          </w:pPr>
          <w:hyperlink w:anchor="_Toc225409306" w:history="1">
            <w:r w:rsidRPr="00300B60">
              <w:rPr>
                <w:rStyle w:val="Hypertextovodkaz"/>
                <w:noProof/>
              </w:rPr>
              <w:t>3.1 Identifikace nákladů a přínosů</w:t>
            </w:r>
            <w:r>
              <w:rPr>
                <w:noProof/>
                <w:webHidden/>
              </w:rPr>
              <w:tab/>
            </w:r>
            <w:r>
              <w:rPr>
                <w:noProof/>
                <w:webHidden/>
              </w:rPr>
              <w:fldChar w:fldCharType="begin"/>
            </w:r>
            <w:r>
              <w:rPr>
                <w:noProof/>
                <w:webHidden/>
              </w:rPr>
              <w:instrText xml:space="preserve"> PAGEREF _Toc225409306 \h </w:instrText>
            </w:r>
            <w:r>
              <w:rPr>
                <w:noProof/>
                <w:webHidden/>
              </w:rPr>
            </w:r>
            <w:r>
              <w:rPr>
                <w:noProof/>
                <w:webHidden/>
              </w:rPr>
              <w:fldChar w:fldCharType="separate"/>
            </w:r>
            <w:r>
              <w:rPr>
                <w:noProof/>
                <w:webHidden/>
              </w:rPr>
              <w:t>15</w:t>
            </w:r>
            <w:r>
              <w:rPr>
                <w:noProof/>
                <w:webHidden/>
              </w:rPr>
              <w:fldChar w:fldCharType="end"/>
            </w:r>
          </w:hyperlink>
        </w:p>
        <w:p w14:paraId="45CA3F25" w14:textId="649C0755" w:rsidR="00221C5D" w:rsidRDefault="00221C5D">
          <w:pPr>
            <w:pStyle w:val="Obsah3"/>
            <w:tabs>
              <w:tab w:val="right" w:leader="dot" w:pos="9056"/>
            </w:tabs>
            <w:rPr>
              <w:rFonts w:eastAsiaTheme="minorEastAsia"/>
              <w:noProof/>
              <w:kern w:val="2"/>
              <w:sz w:val="24"/>
              <w:szCs w:val="24"/>
              <w:lang w:eastAsia="cs-CZ"/>
              <w14:ligatures w14:val="standardContextual"/>
            </w:rPr>
          </w:pPr>
          <w:hyperlink w:anchor="_Toc225409307" w:history="1">
            <w:r w:rsidRPr="00300B60">
              <w:rPr>
                <w:rStyle w:val="Hypertextovodkaz"/>
                <w:noProof/>
              </w:rPr>
              <w:t>Právní domněnka</w:t>
            </w:r>
            <w:r>
              <w:rPr>
                <w:noProof/>
                <w:webHidden/>
              </w:rPr>
              <w:tab/>
            </w:r>
            <w:r>
              <w:rPr>
                <w:noProof/>
                <w:webHidden/>
              </w:rPr>
              <w:fldChar w:fldCharType="begin"/>
            </w:r>
            <w:r>
              <w:rPr>
                <w:noProof/>
                <w:webHidden/>
              </w:rPr>
              <w:instrText xml:space="preserve"> PAGEREF _Toc225409307 \h </w:instrText>
            </w:r>
            <w:r>
              <w:rPr>
                <w:noProof/>
                <w:webHidden/>
              </w:rPr>
            </w:r>
            <w:r>
              <w:rPr>
                <w:noProof/>
                <w:webHidden/>
              </w:rPr>
              <w:fldChar w:fldCharType="separate"/>
            </w:r>
            <w:r>
              <w:rPr>
                <w:noProof/>
                <w:webHidden/>
              </w:rPr>
              <w:t>15</w:t>
            </w:r>
            <w:r>
              <w:rPr>
                <w:noProof/>
                <w:webHidden/>
              </w:rPr>
              <w:fldChar w:fldCharType="end"/>
            </w:r>
          </w:hyperlink>
        </w:p>
        <w:p w14:paraId="7AE53638" w14:textId="7E0953C6" w:rsidR="00221C5D" w:rsidRDefault="00221C5D">
          <w:pPr>
            <w:pStyle w:val="Obsah3"/>
            <w:tabs>
              <w:tab w:val="right" w:leader="dot" w:pos="9056"/>
            </w:tabs>
            <w:rPr>
              <w:rFonts w:eastAsiaTheme="minorEastAsia"/>
              <w:noProof/>
              <w:kern w:val="2"/>
              <w:sz w:val="24"/>
              <w:szCs w:val="24"/>
              <w:lang w:eastAsia="cs-CZ"/>
              <w14:ligatures w14:val="standardContextual"/>
            </w:rPr>
          </w:pPr>
          <w:hyperlink w:anchor="_Toc225409308" w:history="1">
            <w:r w:rsidRPr="00300B60">
              <w:rPr>
                <w:rStyle w:val="Hypertextovodkaz"/>
                <w:noProof/>
              </w:rPr>
              <w:t>Transparentnost algoritmů</w:t>
            </w:r>
            <w:r>
              <w:rPr>
                <w:noProof/>
                <w:webHidden/>
              </w:rPr>
              <w:tab/>
            </w:r>
            <w:r>
              <w:rPr>
                <w:noProof/>
                <w:webHidden/>
              </w:rPr>
              <w:fldChar w:fldCharType="begin"/>
            </w:r>
            <w:r>
              <w:rPr>
                <w:noProof/>
                <w:webHidden/>
              </w:rPr>
              <w:instrText xml:space="preserve"> PAGEREF _Toc225409308 \h </w:instrText>
            </w:r>
            <w:r>
              <w:rPr>
                <w:noProof/>
                <w:webHidden/>
              </w:rPr>
            </w:r>
            <w:r>
              <w:rPr>
                <w:noProof/>
                <w:webHidden/>
              </w:rPr>
              <w:fldChar w:fldCharType="separate"/>
            </w:r>
            <w:r>
              <w:rPr>
                <w:noProof/>
                <w:webHidden/>
              </w:rPr>
              <w:t>16</w:t>
            </w:r>
            <w:r>
              <w:rPr>
                <w:noProof/>
                <w:webHidden/>
              </w:rPr>
              <w:fldChar w:fldCharType="end"/>
            </w:r>
          </w:hyperlink>
        </w:p>
        <w:p w14:paraId="465E02FF" w14:textId="0FEE2283" w:rsidR="00221C5D" w:rsidRDefault="00221C5D">
          <w:pPr>
            <w:pStyle w:val="Obsah2"/>
            <w:tabs>
              <w:tab w:val="right" w:leader="dot" w:pos="9056"/>
            </w:tabs>
            <w:rPr>
              <w:rFonts w:eastAsiaTheme="minorEastAsia"/>
              <w:noProof/>
              <w:kern w:val="2"/>
              <w:sz w:val="24"/>
              <w:szCs w:val="24"/>
              <w:lang w:eastAsia="cs-CZ"/>
              <w14:ligatures w14:val="standardContextual"/>
            </w:rPr>
          </w:pPr>
          <w:hyperlink w:anchor="_Toc225409309" w:history="1">
            <w:r w:rsidRPr="00300B60">
              <w:rPr>
                <w:rStyle w:val="Hypertextovodkaz"/>
                <w:noProof/>
              </w:rPr>
              <w:t>3.2 Náklady</w:t>
            </w:r>
            <w:r>
              <w:rPr>
                <w:noProof/>
                <w:webHidden/>
              </w:rPr>
              <w:tab/>
            </w:r>
            <w:r>
              <w:rPr>
                <w:noProof/>
                <w:webHidden/>
              </w:rPr>
              <w:fldChar w:fldCharType="begin"/>
            </w:r>
            <w:r>
              <w:rPr>
                <w:noProof/>
                <w:webHidden/>
              </w:rPr>
              <w:instrText xml:space="preserve"> PAGEREF _Toc225409309 \h </w:instrText>
            </w:r>
            <w:r>
              <w:rPr>
                <w:noProof/>
                <w:webHidden/>
              </w:rPr>
            </w:r>
            <w:r>
              <w:rPr>
                <w:noProof/>
                <w:webHidden/>
              </w:rPr>
              <w:fldChar w:fldCharType="separate"/>
            </w:r>
            <w:r>
              <w:rPr>
                <w:noProof/>
                <w:webHidden/>
              </w:rPr>
              <w:t>16</w:t>
            </w:r>
            <w:r>
              <w:rPr>
                <w:noProof/>
                <w:webHidden/>
              </w:rPr>
              <w:fldChar w:fldCharType="end"/>
            </w:r>
          </w:hyperlink>
        </w:p>
        <w:p w14:paraId="1FA5C5D5" w14:textId="64DF1781" w:rsidR="00221C5D" w:rsidRDefault="00221C5D">
          <w:pPr>
            <w:pStyle w:val="Obsah3"/>
            <w:tabs>
              <w:tab w:val="right" w:leader="dot" w:pos="9056"/>
            </w:tabs>
            <w:rPr>
              <w:rFonts w:eastAsiaTheme="minorEastAsia"/>
              <w:noProof/>
              <w:kern w:val="2"/>
              <w:sz w:val="24"/>
              <w:szCs w:val="24"/>
              <w:lang w:eastAsia="cs-CZ"/>
              <w14:ligatures w14:val="standardContextual"/>
            </w:rPr>
          </w:pPr>
          <w:hyperlink w:anchor="_Toc225409310" w:history="1">
            <w:r w:rsidRPr="00300B60">
              <w:rPr>
                <w:rStyle w:val="Hypertextovodkaz"/>
                <w:noProof/>
              </w:rPr>
              <w:t>Právní domněnka</w:t>
            </w:r>
            <w:r>
              <w:rPr>
                <w:noProof/>
                <w:webHidden/>
              </w:rPr>
              <w:tab/>
            </w:r>
            <w:r>
              <w:rPr>
                <w:noProof/>
                <w:webHidden/>
              </w:rPr>
              <w:fldChar w:fldCharType="begin"/>
            </w:r>
            <w:r>
              <w:rPr>
                <w:noProof/>
                <w:webHidden/>
              </w:rPr>
              <w:instrText xml:space="preserve"> PAGEREF _Toc225409310 \h </w:instrText>
            </w:r>
            <w:r>
              <w:rPr>
                <w:noProof/>
                <w:webHidden/>
              </w:rPr>
            </w:r>
            <w:r>
              <w:rPr>
                <w:noProof/>
                <w:webHidden/>
              </w:rPr>
              <w:fldChar w:fldCharType="separate"/>
            </w:r>
            <w:r>
              <w:rPr>
                <w:noProof/>
                <w:webHidden/>
              </w:rPr>
              <w:t>16</w:t>
            </w:r>
            <w:r>
              <w:rPr>
                <w:noProof/>
                <w:webHidden/>
              </w:rPr>
              <w:fldChar w:fldCharType="end"/>
            </w:r>
          </w:hyperlink>
        </w:p>
        <w:p w14:paraId="35A34403" w14:textId="349E8A77" w:rsidR="00221C5D" w:rsidRDefault="00221C5D">
          <w:pPr>
            <w:pStyle w:val="Obsah3"/>
            <w:tabs>
              <w:tab w:val="right" w:leader="dot" w:pos="9056"/>
            </w:tabs>
            <w:rPr>
              <w:rFonts w:eastAsiaTheme="minorEastAsia"/>
              <w:noProof/>
              <w:kern w:val="2"/>
              <w:sz w:val="24"/>
              <w:szCs w:val="24"/>
              <w:lang w:eastAsia="cs-CZ"/>
              <w14:ligatures w14:val="standardContextual"/>
            </w:rPr>
          </w:pPr>
          <w:hyperlink w:anchor="_Toc225409311" w:history="1">
            <w:r w:rsidRPr="00300B60">
              <w:rPr>
                <w:rStyle w:val="Hypertextovodkaz"/>
                <w:noProof/>
              </w:rPr>
              <w:t>Transparentnost algoritmů</w:t>
            </w:r>
            <w:r>
              <w:rPr>
                <w:noProof/>
                <w:webHidden/>
              </w:rPr>
              <w:tab/>
            </w:r>
            <w:r>
              <w:rPr>
                <w:noProof/>
                <w:webHidden/>
              </w:rPr>
              <w:fldChar w:fldCharType="begin"/>
            </w:r>
            <w:r>
              <w:rPr>
                <w:noProof/>
                <w:webHidden/>
              </w:rPr>
              <w:instrText xml:space="preserve"> PAGEREF _Toc225409311 \h </w:instrText>
            </w:r>
            <w:r>
              <w:rPr>
                <w:noProof/>
                <w:webHidden/>
              </w:rPr>
            </w:r>
            <w:r>
              <w:rPr>
                <w:noProof/>
                <w:webHidden/>
              </w:rPr>
              <w:fldChar w:fldCharType="separate"/>
            </w:r>
            <w:r>
              <w:rPr>
                <w:noProof/>
                <w:webHidden/>
              </w:rPr>
              <w:t>17</w:t>
            </w:r>
            <w:r>
              <w:rPr>
                <w:noProof/>
                <w:webHidden/>
              </w:rPr>
              <w:fldChar w:fldCharType="end"/>
            </w:r>
          </w:hyperlink>
        </w:p>
        <w:p w14:paraId="5374F371" w14:textId="247C7136" w:rsidR="00221C5D" w:rsidRDefault="00221C5D">
          <w:pPr>
            <w:pStyle w:val="Obsah2"/>
            <w:tabs>
              <w:tab w:val="right" w:leader="dot" w:pos="9056"/>
            </w:tabs>
            <w:rPr>
              <w:rFonts w:eastAsiaTheme="minorEastAsia"/>
              <w:noProof/>
              <w:kern w:val="2"/>
              <w:sz w:val="24"/>
              <w:szCs w:val="24"/>
              <w:lang w:eastAsia="cs-CZ"/>
              <w14:ligatures w14:val="standardContextual"/>
            </w:rPr>
          </w:pPr>
          <w:hyperlink w:anchor="_Toc225409312" w:history="1">
            <w:r w:rsidRPr="00300B60">
              <w:rPr>
                <w:rStyle w:val="Hypertextovodkaz"/>
                <w:noProof/>
              </w:rPr>
              <w:t>3.3 Přínosy</w:t>
            </w:r>
            <w:r>
              <w:rPr>
                <w:noProof/>
                <w:webHidden/>
              </w:rPr>
              <w:tab/>
            </w:r>
            <w:r>
              <w:rPr>
                <w:noProof/>
                <w:webHidden/>
              </w:rPr>
              <w:fldChar w:fldCharType="begin"/>
            </w:r>
            <w:r>
              <w:rPr>
                <w:noProof/>
                <w:webHidden/>
              </w:rPr>
              <w:instrText xml:space="preserve"> PAGEREF _Toc225409312 \h </w:instrText>
            </w:r>
            <w:r>
              <w:rPr>
                <w:noProof/>
                <w:webHidden/>
              </w:rPr>
            </w:r>
            <w:r>
              <w:rPr>
                <w:noProof/>
                <w:webHidden/>
              </w:rPr>
              <w:fldChar w:fldCharType="separate"/>
            </w:r>
            <w:r>
              <w:rPr>
                <w:noProof/>
                <w:webHidden/>
              </w:rPr>
              <w:t>18</w:t>
            </w:r>
            <w:r>
              <w:rPr>
                <w:noProof/>
                <w:webHidden/>
              </w:rPr>
              <w:fldChar w:fldCharType="end"/>
            </w:r>
          </w:hyperlink>
        </w:p>
        <w:p w14:paraId="48AC1369" w14:textId="1AC7DAB3" w:rsidR="00221C5D" w:rsidRDefault="00221C5D">
          <w:pPr>
            <w:pStyle w:val="Obsah3"/>
            <w:tabs>
              <w:tab w:val="right" w:leader="dot" w:pos="9056"/>
            </w:tabs>
            <w:rPr>
              <w:rFonts w:eastAsiaTheme="minorEastAsia"/>
              <w:noProof/>
              <w:kern w:val="2"/>
              <w:sz w:val="24"/>
              <w:szCs w:val="24"/>
              <w:lang w:eastAsia="cs-CZ"/>
              <w14:ligatures w14:val="standardContextual"/>
            </w:rPr>
          </w:pPr>
          <w:hyperlink w:anchor="_Toc225409313" w:history="1">
            <w:r w:rsidRPr="00300B60">
              <w:rPr>
                <w:rStyle w:val="Hypertextovodkaz"/>
                <w:noProof/>
              </w:rPr>
              <w:t>Právní domněnka</w:t>
            </w:r>
            <w:r>
              <w:rPr>
                <w:noProof/>
                <w:webHidden/>
              </w:rPr>
              <w:tab/>
            </w:r>
            <w:r>
              <w:rPr>
                <w:noProof/>
                <w:webHidden/>
              </w:rPr>
              <w:fldChar w:fldCharType="begin"/>
            </w:r>
            <w:r>
              <w:rPr>
                <w:noProof/>
                <w:webHidden/>
              </w:rPr>
              <w:instrText xml:space="preserve"> PAGEREF _Toc225409313 \h </w:instrText>
            </w:r>
            <w:r>
              <w:rPr>
                <w:noProof/>
                <w:webHidden/>
              </w:rPr>
            </w:r>
            <w:r>
              <w:rPr>
                <w:noProof/>
                <w:webHidden/>
              </w:rPr>
              <w:fldChar w:fldCharType="separate"/>
            </w:r>
            <w:r>
              <w:rPr>
                <w:noProof/>
                <w:webHidden/>
              </w:rPr>
              <w:t>18</w:t>
            </w:r>
            <w:r>
              <w:rPr>
                <w:noProof/>
                <w:webHidden/>
              </w:rPr>
              <w:fldChar w:fldCharType="end"/>
            </w:r>
          </w:hyperlink>
        </w:p>
        <w:p w14:paraId="0C71896D" w14:textId="20AB90F9" w:rsidR="00221C5D" w:rsidRDefault="00221C5D">
          <w:pPr>
            <w:pStyle w:val="Obsah3"/>
            <w:tabs>
              <w:tab w:val="right" w:leader="dot" w:pos="9056"/>
            </w:tabs>
            <w:rPr>
              <w:rFonts w:eastAsiaTheme="minorEastAsia"/>
              <w:noProof/>
              <w:kern w:val="2"/>
              <w:sz w:val="24"/>
              <w:szCs w:val="24"/>
              <w:lang w:eastAsia="cs-CZ"/>
              <w14:ligatures w14:val="standardContextual"/>
            </w:rPr>
          </w:pPr>
          <w:hyperlink w:anchor="_Toc225409314" w:history="1">
            <w:r w:rsidRPr="00300B60">
              <w:rPr>
                <w:rStyle w:val="Hypertextovodkaz"/>
                <w:noProof/>
              </w:rPr>
              <w:t>Transparentnost algoritmů</w:t>
            </w:r>
            <w:r>
              <w:rPr>
                <w:noProof/>
                <w:webHidden/>
              </w:rPr>
              <w:tab/>
            </w:r>
            <w:r>
              <w:rPr>
                <w:noProof/>
                <w:webHidden/>
              </w:rPr>
              <w:fldChar w:fldCharType="begin"/>
            </w:r>
            <w:r>
              <w:rPr>
                <w:noProof/>
                <w:webHidden/>
              </w:rPr>
              <w:instrText xml:space="preserve"> PAGEREF _Toc225409314 \h </w:instrText>
            </w:r>
            <w:r>
              <w:rPr>
                <w:noProof/>
                <w:webHidden/>
              </w:rPr>
            </w:r>
            <w:r>
              <w:rPr>
                <w:noProof/>
                <w:webHidden/>
              </w:rPr>
              <w:fldChar w:fldCharType="separate"/>
            </w:r>
            <w:r>
              <w:rPr>
                <w:noProof/>
                <w:webHidden/>
              </w:rPr>
              <w:t>19</w:t>
            </w:r>
            <w:r>
              <w:rPr>
                <w:noProof/>
                <w:webHidden/>
              </w:rPr>
              <w:fldChar w:fldCharType="end"/>
            </w:r>
          </w:hyperlink>
        </w:p>
        <w:p w14:paraId="7AB1CBBF" w14:textId="2A838B0B" w:rsidR="00221C5D" w:rsidRDefault="00221C5D">
          <w:pPr>
            <w:pStyle w:val="Obsah2"/>
            <w:tabs>
              <w:tab w:val="right" w:leader="dot" w:pos="9056"/>
            </w:tabs>
            <w:rPr>
              <w:rFonts w:eastAsiaTheme="minorEastAsia"/>
              <w:noProof/>
              <w:kern w:val="2"/>
              <w:sz w:val="24"/>
              <w:szCs w:val="24"/>
              <w:lang w:eastAsia="cs-CZ"/>
              <w14:ligatures w14:val="standardContextual"/>
            </w:rPr>
          </w:pPr>
          <w:hyperlink w:anchor="_Toc225409315" w:history="1">
            <w:r w:rsidRPr="00300B60">
              <w:rPr>
                <w:rStyle w:val="Hypertextovodkaz"/>
                <w:noProof/>
              </w:rPr>
              <w:t>3.4 Vyhodnocení nákladů a přínosů variant</w:t>
            </w:r>
            <w:r>
              <w:rPr>
                <w:noProof/>
                <w:webHidden/>
              </w:rPr>
              <w:tab/>
            </w:r>
            <w:r>
              <w:rPr>
                <w:noProof/>
                <w:webHidden/>
              </w:rPr>
              <w:fldChar w:fldCharType="begin"/>
            </w:r>
            <w:r>
              <w:rPr>
                <w:noProof/>
                <w:webHidden/>
              </w:rPr>
              <w:instrText xml:space="preserve"> PAGEREF _Toc225409315 \h </w:instrText>
            </w:r>
            <w:r>
              <w:rPr>
                <w:noProof/>
                <w:webHidden/>
              </w:rPr>
            </w:r>
            <w:r>
              <w:rPr>
                <w:noProof/>
                <w:webHidden/>
              </w:rPr>
              <w:fldChar w:fldCharType="separate"/>
            </w:r>
            <w:r>
              <w:rPr>
                <w:noProof/>
                <w:webHidden/>
              </w:rPr>
              <w:t>19</w:t>
            </w:r>
            <w:r>
              <w:rPr>
                <w:noProof/>
                <w:webHidden/>
              </w:rPr>
              <w:fldChar w:fldCharType="end"/>
            </w:r>
          </w:hyperlink>
        </w:p>
        <w:p w14:paraId="11E26496" w14:textId="17EBE7FE" w:rsidR="00221C5D" w:rsidRDefault="00221C5D">
          <w:pPr>
            <w:pStyle w:val="Obsah3"/>
            <w:tabs>
              <w:tab w:val="right" w:leader="dot" w:pos="9056"/>
            </w:tabs>
            <w:rPr>
              <w:rFonts w:eastAsiaTheme="minorEastAsia"/>
              <w:noProof/>
              <w:kern w:val="2"/>
              <w:sz w:val="24"/>
              <w:szCs w:val="24"/>
              <w:lang w:eastAsia="cs-CZ"/>
              <w14:ligatures w14:val="standardContextual"/>
            </w:rPr>
          </w:pPr>
          <w:hyperlink w:anchor="_Toc225409316" w:history="1">
            <w:r w:rsidRPr="00300B60">
              <w:rPr>
                <w:rStyle w:val="Hypertextovodkaz"/>
                <w:noProof/>
              </w:rPr>
              <w:t>Právní domněnka</w:t>
            </w:r>
            <w:r>
              <w:rPr>
                <w:noProof/>
                <w:webHidden/>
              </w:rPr>
              <w:tab/>
            </w:r>
            <w:r>
              <w:rPr>
                <w:noProof/>
                <w:webHidden/>
              </w:rPr>
              <w:fldChar w:fldCharType="begin"/>
            </w:r>
            <w:r>
              <w:rPr>
                <w:noProof/>
                <w:webHidden/>
              </w:rPr>
              <w:instrText xml:space="preserve"> PAGEREF _Toc225409316 \h </w:instrText>
            </w:r>
            <w:r>
              <w:rPr>
                <w:noProof/>
                <w:webHidden/>
              </w:rPr>
            </w:r>
            <w:r>
              <w:rPr>
                <w:noProof/>
                <w:webHidden/>
              </w:rPr>
              <w:fldChar w:fldCharType="separate"/>
            </w:r>
            <w:r>
              <w:rPr>
                <w:noProof/>
                <w:webHidden/>
              </w:rPr>
              <w:t>19</w:t>
            </w:r>
            <w:r>
              <w:rPr>
                <w:noProof/>
                <w:webHidden/>
              </w:rPr>
              <w:fldChar w:fldCharType="end"/>
            </w:r>
          </w:hyperlink>
        </w:p>
        <w:p w14:paraId="35398E42" w14:textId="0C8AB022" w:rsidR="00221C5D" w:rsidRDefault="00221C5D">
          <w:pPr>
            <w:pStyle w:val="Obsah1"/>
            <w:tabs>
              <w:tab w:val="right" w:leader="dot" w:pos="9056"/>
            </w:tabs>
            <w:rPr>
              <w:rFonts w:eastAsiaTheme="minorEastAsia"/>
              <w:noProof/>
              <w:kern w:val="2"/>
              <w:sz w:val="24"/>
              <w:szCs w:val="24"/>
              <w:lang w:eastAsia="cs-CZ"/>
              <w14:ligatures w14:val="standardContextual"/>
            </w:rPr>
          </w:pPr>
          <w:hyperlink w:anchor="_Toc225409317" w:history="1">
            <w:r w:rsidRPr="00300B60">
              <w:rPr>
                <w:rStyle w:val="Hypertextovodkaz"/>
                <w:noProof/>
              </w:rPr>
              <w:t>4. Stanovení pořadí variant a výběr nejvhodnějšího řešení</w:t>
            </w:r>
            <w:r>
              <w:rPr>
                <w:noProof/>
                <w:webHidden/>
              </w:rPr>
              <w:tab/>
            </w:r>
            <w:r>
              <w:rPr>
                <w:noProof/>
                <w:webHidden/>
              </w:rPr>
              <w:fldChar w:fldCharType="begin"/>
            </w:r>
            <w:r>
              <w:rPr>
                <w:noProof/>
                <w:webHidden/>
              </w:rPr>
              <w:instrText xml:space="preserve"> PAGEREF _Toc225409317 \h </w:instrText>
            </w:r>
            <w:r>
              <w:rPr>
                <w:noProof/>
                <w:webHidden/>
              </w:rPr>
            </w:r>
            <w:r>
              <w:rPr>
                <w:noProof/>
                <w:webHidden/>
              </w:rPr>
              <w:fldChar w:fldCharType="separate"/>
            </w:r>
            <w:r>
              <w:rPr>
                <w:noProof/>
                <w:webHidden/>
              </w:rPr>
              <w:t>20</w:t>
            </w:r>
            <w:r>
              <w:rPr>
                <w:noProof/>
                <w:webHidden/>
              </w:rPr>
              <w:fldChar w:fldCharType="end"/>
            </w:r>
          </w:hyperlink>
        </w:p>
        <w:p w14:paraId="7C13438E" w14:textId="643F8DC9" w:rsidR="00221C5D" w:rsidRDefault="00221C5D">
          <w:pPr>
            <w:pStyle w:val="Obsah3"/>
            <w:tabs>
              <w:tab w:val="right" w:leader="dot" w:pos="9056"/>
            </w:tabs>
            <w:rPr>
              <w:rFonts w:eastAsiaTheme="minorEastAsia"/>
              <w:noProof/>
              <w:kern w:val="2"/>
              <w:sz w:val="24"/>
              <w:szCs w:val="24"/>
              <w:lang w:eastAsia="cs-CZ"/>
              <w14:ligatures w14:val="standardContextual"/>
            </w:rPr>
          </w:pPr>
          <w:hyperlink w:anchor="_Toc225409318" w:history="1">
            <w:r w:rsidRPr="00300B60">
              <w:rPr>
                <w:rStyle w:val="Hypertextovodkaz"/>
                <w:noProof/>
              </w:rPr>
              <w:t>Právní domněnka</w:t>
            </w:r>
            <w:r>
              <w:rPr>
                <w:noProof/>
                <w:webHidden/>
              </w:rPr>
              <w:tab/>
            </w:r>
            <w:r>
              <w:rPr>
                <w:noProof/>
                <w:webHidden/>
              </w:rPr>
              <w:fldChar w:fldCharType="begin"/>
            </w:r>
            <w:r>
              <w:rPr>
                <w:noProof/>
                <w:webHidden/>
              </w:rPr>
              <w:instrText xml:space="preserve"> PAGEREF _Toc225409318 \h </w:instrText>
            </w:r>
            <w:r>
              <w:rPr>
                <w:noProof/>
                <w:webHidden/>
              </w:rPr>
            </w:r>
            <w:r>
              <w:rPr>
                <w:noProof/>
                <w:webHidden/>
              </w:rPr>
              <w:fldChar w:fldCharType="separate"/>
            </w:r>
            <w:r>
              <w:rPr>
                <w:noProof/>
                <w:webHidden/>
              </w:rPr>
              <w:t>20</w:t>
            </w:r>
            <w:r>
              <w:rPr>
                <w:noProof/>
                <w:webHidden/>
              </w:rPr>
              <w:fldChar w:fldCharType="end"/>
            </w:r>
          </w:hyperlink>
        </w:p>
        <w:p w14:paraId="0A1386AA" w14:textId="52494AD3" w:rsidR="00221C5D" w:rsidRDefault="00221C5D">
          <w:pPr>
            <w:pStyle w:val="Obsah1"/>
            <w:tabs>
              <w:tab w:val="right" w:leader="dot" w:pos="9056"/>
            </w:tabs>
            <w:rPr>
              <w:rFonts w:eastAsiaTheme="minorEastAsia"/>
              <w:noProof/>
              <w:kern w:val="2"/>
              <w:sz w:val="24"/>
              <w:szCs w:val="24"/>
              <w:lang w:eastAsia="cs-CZ"/>
              <w14:ligatures w14:val="standardContextual"/>
            </w:rPr>
          </w:pPr>
          <w:hyperlink w:anchor="_Toc225409319" w:history="1">
            <w:r w:rsidRPr="00300B60">
              <w:rPr>
                <w:rStyle w:val="Hypertextovodkaz"/>
                <w:noProof/>
              </w:rPr>
              <w:t>5. Implementace doporučené varianty a vynucování</w:t>
            </w:r>
            <w:r>
              <w:rPr>
                <w:noProof/>
                <w:webHidden/>
              </w:rPr>
              <w:tab/>
            </w:r>
            <w:r>
              <w:rPr>
                <w:noProof/>
                <w:webHidden/>
              </w:rPr>
              <w:fldChar w:fldCharType="begin"/>
            </w:r>
            <w:r>
              <w:rPr>
                <w:noProof/>
                <w:webHidden/>
              </w:rPr>
              <w:instrText xml:space="preserve"> PAGEREF _Toc225409319 \h </w:instrText>
            </w:r>
            <w:r>
              <w:rPr>
                <w:noProof/>
                <w:webHidden/>
              </w:rPr>
            </w:r>
            <w:r>
              <w:rPr>
                <w:noProof/>
                <w:webHidden/>
              </w:rPr>
              <w:fldChar w:fldCharType="separate"/>
            </w:r>
            <w:r>
              <w:rPr>
                <w:noProof/>
                <w:webHidden/>
              </w:rPr>
              <w:t>21</w:t>
            </w:r>
            <w:r>
              <w:rPr>
                <w:noProof/>
                <w:webHidden/>
              </w:rPr>
              <w:fldChar w:fldCharType="end"/>
            </w:r>
          </w:hyperlink>
        </w:p>
        <w:p w14:paraId="2A21E6C6" w14:textId="316627DD" w:rsidR="00221C5D" w:rsidRDefault="00221C5D">
          <w:pPr>
            <w:pStyle w:val="Obsah2"/>
            <w:tabs>
              <w:tab w:val="right" w:leader="dot" w:pos="9056"/>
            </w:tabs>
            <w:rPr>
              <w:rFonts w:eastAsiaTheme="minorEastAsia"/>
              <w:noProof/>
              <w:kern w:val="2"/>
              <w:sz w:val="24"/>
              <w:szCs w:val="24"/>
              <w:lang w:eastAsia="cs-CZ"/>
              <w14:ligatures w14:val="standardContextual"/>
            </w:rPr>
          </w:pPr>
          <w:hyperlink w:anchor="_Toc225409320" w:history="1">
            <w:r w:rsidRPr="00300B60">
              <w:rPr>
                <w:rStyle w:val="Hypertextovodkaz"/>
                <w:noProof/>
              </w:rPr>
              <w:t>5.1 Evidenční povinnosti platforem</w:t>
            </w:r>
            <w:r>
              <w:rPr>
                <w:noProof/>
                <w:webHidden/>
              </w:rPr>
              <w:tab/>
            </w:r>
            <w:r>
              <w:rPr>
                <w:noProof/>
                <w:webHidden/>
              </w:rPr>
              <w:fldChar w:fldCharType="begin"/>
            </w:r>
            <w:r>
              <w:rPr>
                <w:noProof/>
                <w:webHidden/>
              </w:rPr>
              <w:instrText xml:space="preserve"> PAGEREF _Toc225409320 \h </w:instrText>
            </w:r>
            <w:r>
              <w:rPr>
                <w:noProof/>
                <w:webHidden/>
              </w:rPr>
            </w:r>
            <w:r>
              <w:rPr>
                <w:noProof/>
                <w:webHidden/>
              </w:rPr>
              <w:fldChar w:fldCharType="separate"/>
            </w:r>
            <w:r>
              <w:rPr>
                <w:noProof/>
                <w:webHidden/>
              </w:rPr>
              <w:t>21</w:t>
            </w:r>
            <w:r>
              <w:rPr>
                <w:noProof/>
                <w:webHidden/>
              </w:rPr>
              <w:fldChar w:fldCharType="end"/>
            </w:r>
          </w:hyperlink>
        </w:p>
        <w:p w14:paraId="719F0A8D" w14:textId="3B8CF430" w:rsidR="00221C5D" w:rsidRDefault="00221C5D">
          <w:pPr>
            <w:pStyle w:val="Obsah2"/>
            <w:tabs>
              <w:tab w:val="right" w:leader="dot" w:pos="9056"/>
            </w:tabs>
            <w:rPr>
              <w:rFonts w:eastAsiaTheme="minorEastAsia"/>
              <w:noProof/>
              <w:kern w:val="2"/>
              <w:sz w:val="24"/>
              <w:szCs w:val="24"/>
              <w:lang w:eastAsia="cs-CZ"/>
              <w14:ligatures w14:val="standardContextual"/>
            </w:rPr>
          </w:pPr>
          <w:hyperlink w:anchor="_Toc225409321" w:history="1">
            <w:r w:rsidRPr="00300B60">
              <w:rPr>
                <w:rStyle w:val="Hypertextovodkaz"/>
                <w:noProof/>
              </w:rPr>
              <w:t>5.2 Účinná právní domněnka pracovněprávního vztahu</w:t>
            </w:r>
            <w:r>
              <w:rPr>
                <w:noProof/>
                <w:webHidden/>
              </w:rPr>
              <w:tab/>
            </w:r>
            <w:r>
              <w:rPr>
                <w:noProof/>
                <w:webHidden/>
              </w:rPr>
              <w:fldChar w:fldCharType="begin"/>
            </w:r>
            <w:r>
              <w:rPr>
                <w:noProof/>
                <w:webHidden/>
              </w:rPr>
              <w:instrText xml:space="preserve"> PAGEREF _Toc225409321 \h </w:instrText>
            </w:r>
            <w:r>
              <w:rPr>
                <w:noProof/>
                <w:webHidden/>
              </w:rPr>
            </w:r>
            <w:r>
              <w:rPr>
                <w:noProof/>
                <w:webHidden/>
              </w:rPr>
              <w:fldChar w:fldCharType="separate"/>
            </w:r>
            <w:r>
              <w:rPr>
                <w:noProof/>
                <w:webHidden/>
              </w:rPr>
              <w:t>21</w:t>
            </w:r>
            <w:r>
              <w:rPr>
                <w:noProof/>
                <w:webHidden/>
              </w:rPr>
              <w:fldChar w:fldCharType="end"/>
            </w:r>
          </w:hyperlink>
        </w:p>
        <w:p w14:paraId="7D64AE24" w14:textId="161F7984" w:rsidR="00221C5D" w:rsidRDefault="00221C5D">
          <w:pPr>
            <w:pStyle w:val="Obsah2"/>
            <w:tabs>
              <w:tab w:val="right" w:leader="dot" w:pos="9056"/>
            </w:tabs>
            <w:rPr>
              <w:rFonts w:eastAsiaTheme="minorEastAsia"/>
              <w:noProof/>
              <w:kern w:val="2"/>
              <w:sz w:val="24"/>
              <w:szCs w:val="24"/>
              <w:lang w:eastAsia="cs-CZ"/>
              <w14:ligatures w14:val="standardContextual"/>
            </w:rPr>
          </w:pPr>
          <w:hyperlink w:anchor="_Toc225409322" w:history="1">
            <w:r w:rsidRPr="00300B60">
              <w:rPr>
                <w:rStyle w:val="Hypertextovodkaz"/>
                <w:noProof/>
              </w:rPr>
              <w:t xml:space="preserve">5.3 Transparentnost a poskytování informací o automatizovaných monitorovacích a rozhodovacích </w:t>
            </w:r>
            <w:r w:rsidRPr="00300B60">
              <w:rPr>
                <w:rStyle w:val="Hypertextovodkaz"/>
                <w:noProof/>
              </w:rPr>
              <w:lastRenderedPageBreak/>
              <w:t>systémech</w:t>
            </w:r>
            <w:r>
              <w:rPr>
                <w:noProof/>
                <w:webHidden/>
              </w:rPr>
              <w:tab/>
            </w:r>
            <w:r>
              <w:rPr>
                <w:noProof/>
                <w:webHidden/>
              </w:rPr>
              <w:fldChar w:fldCharType="begin"/>
            </w:r>
            <w:r>
              <w:rPr>
                <w:noProof/>
                <w:webHidden/>
              </w:rPr>
              <w:instrText xml:space="preserve"> PAGEREF _Toc225409322 \h </w:instrText>
            </w:r>
            <w:r>
              <w:rPr>
                <w:noProof/>
                <w:webHidden/>
              </w:rPr>
            </w:r>
            <w:r>
              <w:rPr>
                <w:noProof/>
                <w:webHidden/>
              </w:rPr>
              <w:fldChar w:fldCharType="separate"/>
            </w:r>
            <w:r>
              <w:rPr>
                <w:noProof/>
                <w:webHidden/>
              </w:rPr>
              <w:t>21</w:t>
            </w:r>
            <w:r>
              <w:rPr>
                <w:noProof/>
                <w:webHidden/>
              </w:rPr>
              <w:fldChar w:fldCharType="end"/>
            </w:r>
          </w:hyperlink>
        </w:p>
        <w:p w14:paraId="1A79A313" w14:textId="556F5AA7" w:rsidR="00221C5D" w:rsidRDefault="00221C5D">
          <w:pPr>
            <w:pStyle w:val="Obsah2"/>
            <w:tabs>
              <w:tab w:val="right" w:leader="dot" w:pos="9056"/>
            </w:tabs>
            <w:rPr>
              <w:rFonts w:eastAsiaTheme="minorEastAsia"/>
              <w:noProof/>
              <w:kern w:val="2"/>
              <w:sz w:val="24"/>
              <w:szCs w:val="24"/>
              <w:lang w:eastAsia="cs-CZ"/>
              <w14:ligatures w14:val="standardContextual"/>
            </w:rPr>
          </w:pPr>
          <w:hyperlink w:anchor="_Toc225409323" w:history="1">
            <w:r w:rsidRPr="00300B60">
              <w:rPr>
                <w:rStyle w:val="Hypertextovodkaz"/>
                <w:noProof/>
              </w:rPr>
              <w:t>5.4 Lidský dohled a lidský přezkum</w:t>
            </w:r>
            <w:r>
              <w:rPr>
                <w:noProof/>
                <w:webHidden/>
              </w:rPr>
              <w:tab/>
            </w:r>
            <w:r>
              <w:rPr>
                <w:noProof/>
                <w:webHidden/>
              </w:rPr>
              <w:fldChar w:fldCharType="begin"/>
            </w:r>
            <w:r>
              <w:rPr>
                <w:noProof/>
                <w:webHidden/>
              </w:rPr>
              <w:instrText xml:space="preserve"> PAGEREF _Toc225409323 \h </w:instrText>
            </w:r>
            <w:r>
              <w:rPr>
                <w:noProof/>
                <w:webHidden/>
              </w:rPr>
            </w:r>
            <w:r>
              <w:rPr>
                <w:noProof/>
                <w:webHidden/>
              </w:rPr>
              <w:fldChar w:fldCharType="separate"/>
            </w:r>
            <w:r>
              <w:rPr>
                <w:noProof/>
                <w:webHidden/>
              </w:rPr>
              <w:t>22</w:t>
            </w:r>
            <w:r>
              <w:rPr>
                <w:noProof/>
                <w:webHidden/>
              </w:rPr>
              <w:fldChar w:fldCharType="end"/>
            </w:r>
          </w:hyperlink>
        </w:p>
        <w:p w14:paraId="4771DD74" w14:textId="542240EF" w:rsidR="00221C5D" w:rsidRDefault="00221C5D">
          <w:pPr>
            <w:pStyle w:val="Obsah2"/>
            <w:tabs>
              <w:tab w:val="right" w:leader="dot" w:pos="9056"/>
            </w:tabs>
            <w:rPr>
              <w:rFonts w:eastAsiaTheme="minorEastAsia"/>
              <w:noProof/>
              <w:kern w:val="2"/>
              <w:sz w:val="24"/>
              <w:szCs w:val="24"/>
              <w:lang w:eastAsia="cs-CZ"/>
              <w14:ligatures w14:val="standardContextual"/>
            </w:rPr>
          </w:pPr>
          <w:hyperlink w:anchor="_Toc225409324" w:history="1">
            <w:r w:rsidRPr="00300B60">
              <w:rPr>
                <w:rStyle w:val="Hypertextovodkaz"/>
                <w:noProof/>
              </w:rPr>
              <w:t>5.5 Bezpečnost a ochrana zdraví při práci</w:t>
            </w:r>
            <w:r>
              <w:rPr>
                <w:noProof/>
                <w:webHidden/>
              </w:rPr>
              <w:tab/>
            </w:r>
            <w:r>
              <w:rPr>
                <w:noProof/>
                <w:webHidden/>
              </w:rPr>
              <w:fldChar w:fldCharType="begin"/>
            </w:r>
            <w:r>
              <w:rPr>
                <w:noProof/>
                <w:webHidden/>
              </w:rPr>
              <w:instrText xml:space="preserve"> PAGEREF _Toc225409324 \h </w:instrText>
            </w:r>
            <w:r>
              <w:rPr>
                <w:noProof/>
                <w:webHidden/>
              </w:rPr>
            </w:r>
            <w:r>
              <w:rPr>
                <w:noProof/>
                <w:webHidden/>
              </w:rPr>
              <w:fldChar w:fldCharType="separate"/>
            </w:r>
            <w:r>
              <w:rPr>
                <w:noProof/>
                <w:webHidden/>
              </w:rPr>
              <w:t>24</w:t>
            </w:r>
            <w:r>
              <w:rPr>
                <w:noProof/>
                <w:webHidden/>
              </w:rPr>
              <w:fldChar w:fldCharType="end"/>
            </w:r>
          </w:hyperlink>
        </w:p>
        <w:p w14:paraId="764984E7" w14:textId="3EC1E33C" w:rsidR="00221C5D" w:rsidRDefault="00221C5D">
          <w:pPr>
            <w:pStyle w:val="Obsah1"/>
            <w:tabs>
              <w:tab w:val="right" w:leader="dot" w:pos="9056"/>
            </w:tabs>
            <w:rPr>
              <w:rFonts w:eastAsiaTheme="minorEastAsia"/>
              <w:noProof/>
              <w:kern w:val="2"/>
              <w:sz w:val="24"/>
              <w:szCs w:val="24"/>
              <w:lang w:eastAsia="cs-CZ"/>
              <w14:ligatures w14:val="standardContextual"/>
            </w:rPr>
          </w:pPr>
          <w:hyperlink w:anchor="_Toc225409325" w:history="1">
            <w:r w:rsidRPr="00300B60">
              <w:rPr>
                <w:rStyle w:val="Hypertextovodkaz"/>
                <w:noProof/>
              </w:rPr>
              <w:t>6. Přezkum účinnosti regulace</w:t>
            </w:r>
            <w:r>
              <w:rPr>
                <w:noProof/>
                <w:webHidden/>
              </w:rPr>
              <w:tab/>
            </w:r>
            <w:r>
              <w:rPr>
                <w:noProof/>
                <w:webHidden/>
              </w:rPr>
              <w:fldChar w:fldCharType="begin"/>
            </w:r>
            <w:r>
              <w:rPr>
                <w:noProof/>
                <w:webHidden/>
              </w:rPr>
              <w:instrText xml:space="preserve"> PAGEREF _Toc225409325 \h </w:instrText>
            </w:r>
            <w:r>
              <w:rPr>
                <w:noProof/>
                <w:webHidden/>
              </w:rPr>
            </w:r>
            <w:r>
              <w:rPr>
                <w:noProof/>
                <w:webHidden/>
              </w:rPr>
              <w:fldChar w:fldCharType="separate"/>
            </w:r>
            <w:r>
              <w:rPr>
                <w:noProof/>
                <w:webHidden/>
              </w:rPr>
              <w:t>25</w:t>
            </w:r>
            <w:r>
              <w:rPr>
                <w:noProof/>
                <w:webHidden/>
              </w:rPr>
              <w:fldChar w:fldCharType="end"/>
            </w:r>
          </w:hyperlink>
        </w:p>
        <w:p w14:paraId="7D7C82FB" w14:textId="5EB3DD2F" w:rsidR="00221C5D" w:rsidRDefault="00221C5D">
          <w:pPr>
            <w:pStyle w:val="Obsah2"/>
            <w:tabs>
              <w:tab w:val="right" w:leader="dot" w:pos="9056"/>
            </w:tabs>
            <w:rPr>
              <w:rFonts w:eastAsiaTheme="minorEastAsia"/>
              <w:noProof/>
              <w:kern w:val="2"/>
              <w:sz w:val="24"/>
              <w:szCs w:val="24"/>
              <w:lang w:eastAsia="cs-CZ"/>
              <w14:ligatures w14:val="standardContextual"/>
            </w:rPr>
          </w:pPr>
          <w:hyperlink w:anchor="_Toc225409326" w:history="1">
            <w:r w:rsidRPr="00300B60">
              <w:rPr>
                <w:rStyle w:val="Hypertextovodkaz"/>
                <w:noProof/>
              </w:rPr>
              <w:t>6.1 Účinnost regulace</w:t>
            </w:r>
            <w:r>
              <w:rPr>
                <w:noProof/>
                <w:webHidden/>
              </w:rPr>
              <w:tab/>
            </w:r>
            <w:r>
              <w:rPr>
                <w:noProof/>
                <w:webHidden/>
              </w:rPr>
              <w:fldChar w:fldCharType="begin"/>
            </w:r>
            <w:r>
              <w:rPr>
                <w:noProof/>
                <w:webHidden/>
              </w:rPr>
              <w:instrText xml:space="preserve"> PAGEREF _Toc225409326 \h </w:instrText>
            </w:r>
            <w:r>
              <w:rPr>
                <w:noProof/>
                <w:webHidden/>
              </w:rPr>
            </w:r>
            <w:r>
              <w:rPr>
                <w:noProof/>
                <w:webHidden/>
              </w:rPr>
              <w:fldChar w:fldCharType="separate"/>
            </w:r>
            <w:r>
              <w:rPr>
                <w:noProof/>
                <w:webHidden/>
              </w:rPr>
              <w:t>26</w:t>
            </w:r>
            <w:r>
              <w:rPr>
                <w:noProof/>
                <w:webHidden/>
              </w:rPr>
              <w:fldChar w:fldCharType="end"/>
            </w:r>
          </w:hyperlink>
        </w:p>
        <w:p w14:paraId="2CB9DB22" w14:textId="24043AFC" w:rsidR="00221C5D" w:rsidRDefault="00221C5D">
          <w:pPr>
            <w:pStyle w:val="Obsah3"/>
            <w:tabs>
              <w:tab w:val="right" w:leader="dot" w:pos="9056"/>
            </w:tabs>
            <w:rPr>
              <w:rFonts w:eastAsiaTheme="minorEastAsia"/>
              <w:noProof/>
              <w:kern w:val="2"/>
              <w:sz w:val="24"/>
              <w:szCs w:val="24"/>
              <w:lang w:eastAsia="cs-CZ"/>
              <w14:ligatures w14:val="standardContextual"/>
            </w:rPr>
          </w:pPr>
          <w:hyperlink w:anchor="_Toc225409327" w:history="1">
            <w:r w:rsidRPr="00300B60">
              <w:rPr>
                <w:rStyle w:val="Hypertextovodkaz"/>
                <w:noProof/>
              </w:rPr>
              <w:t>6.1.1 Evidence platforem</w:t>
            </w:r>
            <w:r>
              <w:rPr>
                <w:noProof/>
                <w:webHidden/>
              </w:rPr>
              <w:tab/>
            </w:r>
            <w:r>
              <w:rPr>
                <w:noProof/>
                <w:webHidden/>
              </w:rPr>
              <w:fldChar w:fldCharType="begin"/>
            </w:r>
            <w:r>
              <w:rPr>
                <w:noProof/>
                <w:webHidden/>
              </w:rPr>
              <w:instrText xml:space="preserve"> PAGEREF _Toc225409327 \h </w:instrText>
            </w:r>
            <w:r>
              <w:rPr>
                <w:noProof/>
                <w:webHidden/>
              </w:rPr>
            </w:r>
            <w:r>
              <w:rPr>
                <w:noProof/>
                <w:webHidden/>
              </w:rPr>
              <w:fldChar w:fldCharType="separate"/>
            </w:r>
            <w:r>
              <w:rPr>
                <w:noProof/>
                <w:webHidden/>
              </w:rPr>
              <w:t>26</w:t>
            </w:r>
            <w:r>
              <w:rPr>
                <w:noProof/>
                <w:webHidden/>
              </w:rPr>
              <w:fldChar w:fldCharType="end"/>
            </w:r>
          </w:hyperlink>
        </w:p>
        <w:p w14:paraId="71187C3E" w14:textId="2B0D724F" w:rsidR="00221C5D" w:rsidRDefault="00221C5D">
          <w:pPr>
            <w:pStyle w:val="Obsah3"/>
            <w:tabs>
              <w:tab w:val="right" w:leader="dot" w:pos="9056"/>
            </w:tabs>
            <w:rPr>
              <w:rFonts w:eastAsiaTheme="minorEastAsia"/>
              <w:noProof/>
              <w:kern w:val="2"/>
              <w:sz w:val="24"/>
              <w:szCs w:val="24"/>
              <w:lang w:eastAsia="cs-CZ"/>
              <w14:ligatures w14:val="standardContextual"/>
            </w:rPr>
          </w:pPr>
          <w:hyperlink w:anchor="_Toc225409328" w:history="1">
            <w:r w:rsidRPr="00300B60">
              <w:rPr>
                <w:rStyle w:val="Hypertextovodkaz"/>
                <w:noProof/>
              </w:rPr>
              <w:t>6.1.2 Uvádění seznamu zprostředkovatelů podle § 21 odst. 1 písm. c) Zákona</w:t>
            </w:r>
            <w:r>
              <w:rPr>
                <w:noProof/>
                <w:webHidden/>
              </w:rPr>
              <w:tab/>
            </w:r>
            <w:r>
              <w:rPr>
                <w:noProof/>
                <w:webHidden/>
              </w:rPr>
              <w:fldChar w:fldCharType="begin"/>
            </w:r>
            <w:r>
              <w:rPr>
                <w:noProof/>
                <w:webHidden/>
              </w:rPr>
              <w:instrText xml:space="preserve"> PAGEREF _Toc225409328 \h </w:instrText>
            </w:r>
            <w:r>
              <w:rPr>
                <w:noProof/>
                <w:webHidden/>
              </w:rPr>
            </w:r>
            <w:r>
              <w:rPr>
                <w:noProof/>
                <w:webHidden/>
              </w:rPr>
              <w:fldChar w:fldCharType="separate"/>
            </w:r>
            <w:r>
              <w:rPr>
                <w:noProof/>
                <w:webHidden/>
              </w:rPr>
              <w:t>27</w:t>
            </w:r>
            <w:r>
              <w:rPr>
                <w:noProof/>
                <w:webHidden/>
              </w:rPr>
              <w:fldChar w:fldCharType="end"/>
            </w:r>
          </w:hyperlink>
        </w:p>
        <w:p w14:paraId="53634F02" w14:textId="31A6C8C4" w:rsidR="00221C5D" w:rsidRDefault="00221C5D">
          <w:pPr>
            <w:pStyle w:val="Obsah3"/>
            <w:tabs>
              <w:tab w:val="right" w:leader="dot" w:pos="9056"/>
            </w:tabs>
            <w:rPr>
              <w:rFonts w:eastAsiaTheme="minorEastAsia"/>
              <w:noProof/>
              <w:kern w:val="2"/>
              <w:sz w:val="24"/>
              <w:szCs w:val="24"/>
              <w:lang w:eastAsia="cs-CZ"/>
              <w14:ligatures w14:val="standardContextual"/>
            </w:rPr>
          </w:pPr>
          <w:hyperlink w:anchor="_Toc225409329" w:history="1">
            <w:r w:rsidRPr="00300B60">
              <w:rPr>
                <w:rStyle w:val="Hypertextovodkaz"/>
                <w:noProof/>
              </w:rPr>
              <w:t>6.1.3 Poskytování informací o platformových pracovnících podle § 21 odst. 1 písm. d) Zákona</w:t>
            </w:r>
            <w:r>
              <w:rPr>
                <w:noProof/>
                <w:webHidden/>
              </w:rPr>
              <w:tab/>
            </w:r>
            <w:r>
              <w:rPr>
                <w:noProof/>
                <w:webHidden/>
              </w:rPr>
              <w:fldChar w:fldCharType="begin"/>
            </w:r>
            <w:r>
              <w:rPr>
                <w:noProof/>
                <w:webHidden/>
              </w:rPr>
              <w:instrText xml:space="preserve"> PAGEREF _Toc225409329 \h </w:instrText>
            </w:r>
            <w:r>
              <w:rPr>
                <w:noProof/>
                <w:webHidden/>
              </w:rPr>
            </w:r>
            <w:r>
              <w:rPr>
                <w:noProof/>
                <w:webHidden/>
              </w:rPr>
              <w:fldChar w:fldCharType="separate"/>
            </w:r>
            <w:r>
              <w:rPr>
                <w:noProof/>
                <w:webHidden/>
              </w:rPr>
              <w:t>27</w:t>
            </w:r>
            <w:r>
              <w:rPr>
                <w:noProof/>
                <w:webHidden/>
              </w:rPr>
              <w:fldChar w:fldCharType="end"/>
            </w:r>
          </w:hyperlink>
        </w:p>
        <w:p w14:paraId="23DADC91" w14:textId="40E76232" w:rsidR="00221C5D" w:rsidRDefault="00221C5D">
          <w:pPr>
            <w:pStyle w:val="Obsah3"/>
            <w:tabs>
              <w:tab w:val="right" w:leader="dot" w:pos="9056"/>
            </w:tabs>
            <w:rPr>
              <w:rFonts w:eastAsiaTheme="minorEastAsia"/>
              <w:noProof/>
              <w:kern w:val="2"/>
              <w:sz w:val="24"/>
              <w:szCs w:val="24"/>
              <w:lang w:eastAsia="cs-CZ"/>
              <w14:ligatures w14:val="standardContextual"/>
            </w:rPr>
          </w:pPr>
          <w:hyperlink w:anchor="_Toc225409330" w:history="1">
            <w:r w:rsidRPr="00300B60">
              <w:rPr>
                <w:rStyle w:val="Hypertextovodkaz"/>
                <w:noProof/>
              </w:rPr>
              <w:t>6.1.4 Poskytnutí kanálů pro komunikaci platformovým pracovníkům podle § 22 Zákona</w:t>
            </w:r>
            <w:r>
              <w:rPr>
                <w:noProof/>
                <w:webHidden/>
              </w:rPr>
              <w:tab/>
            </w:r>
            <w:r>
              <w:rPr>
                <w:noProof/>
                <w:webHidden/>
              </w:rPr>
              <w:fldChar w:fldCharType="begin"/>
            </w:r>
            <w:r>
              <w:rPr>
                <w:noProof/>
                <w:webHidden/>
              </w:rPr>
              <w:instrText xml:space="preserve"> PAGEREF _Toc225409330 \h </w:instrText>
            </w:r>
            <w:r>
              <w:rPr>
                <w:noProof/>
                <w:webHidden/>
              </w:rPr>
            </w:r>
            <w:r>
              <w:rPr>
                <w:noProof/>
                <w:webHidden/>
              </w:rPr>
              <w:fldChar w:fldCharType="separate"/>
            </w:r>
            <w:r>
              <w:rPr>
                <w:noProof/>
                <w:webHidden/>
              </w:rPr>
              <w:t>27</w:t>
            </w:r>
            <w:r>
              <w:rPr>
                <w:noProof/>
                <w:webHidden/>
              </w:rPr>
              <w:fldChar w:fldCharType="end"/>
            </w:r>
          </w:hyperlink>
        </w:p>
        <w:p w14:paraId="1E4C5C2D" w14:textId="0B440F0B" w:rsidR="00221C5D" w:rsidRDefault="00221C5D">
          <w:pPr>
            <w:pStyle w:val="Obsah3"/>
            <w:tabs>
              <w:tab w:val="right" w:leader="dot" w:pos="9056"/>
            </w:tabs>
            <w:rPr>
              <w:rFonts w:eastAsiaTheme="minorEastAsia"/>
              <w:noProof/>
              <w:kern w:val="2"/>
              <w:sz w:val="24"/>
              <w:szCs w:val="24"/>
              <w:lang w:eastAsia="cs-CZ"/>
              <w14:ligatures w14:val="standardContextual"/>
            </w:rPr>
          </w:pPr>
          <w:hyperlink w:anchor="_Toc225409331" w:history="1">
            <w:r w:rsidRPr="00300B60">
              <w:rPr>
                <w:rStyle w:val="Hypertextovodkaz"/>
                <w:noProof/>
              </w:rPr>
              <w:t>6.1.5 Transparentnost, detailnost a míra srozumitelnosti, zveřejněných informací o algoritmech podle § 14 až 17 Zákona</w:t>
            </w:r>
            <w:r>
              <w:rPr>
                <w:noProof/>
                <w:webHidden/>
              </w:rPr>
              <w:tab/>
            </w:r>
            <w:r>
              <w:rPr>
                <w:noProof/>
                <w:webHidden/>
              </w:rPr>
              <w:fldChar w:fldCharType="begin"/>
            </w:r>
            <w:r>
              <w:rPr>
                <w:noProof/>
                <w:webHidden/>
              </w:rPr>
              <w:instrText xml:space="preserve"> PAGEREF _Toc225409331 \h </w:instrText>
            </w:r>
            <w:r>
              <w:rPr>
                <w:noProof/>
                <w:webHidden/>
              </w:rPr>
            </w:r>
            <w:r>
              <w:rPr>
                <w:noProof/>
                <w:webHidden/>
              </w:rPr>
              <w:fldChar w:fldCharType="separate"/>
            </w:r>
            <w:r>
              <w:rPr>
                <w:noProof/>
                <w:webHidden/>
              </w:rPr>
              <w:t>28</w:t>
            </w:r>
            <w:r>
              <w:rPr>
                <w:noProof/>
                <w:webHidden/>
              </w:rPr>
              <w:fldChar w:fldCharType="end"/>
            </w:r>
          </w:hyperlink>
        </w:p>
        <w:p w14:paraId="7278F858" w14:textId="20A473CC" w:rsidR="00221C5D" w:rsidRDefault="00221C5D">
          <w:pPr>
            <w:pStyle w:val="Obsah3"/>
            <w:tabs>
              <w:tab w:val="right" w:leader="dot" w:pos="9056"/>
            </w:tabs>
            <w:rPr>
              <w:rFonts w:eastAsiaTheme="minorEastAsia"/>
              <w:noProof/>
              <w:kern w:val="2"/>
              <w:sz w:val="24"/>
              <w:szCs w:val="24"/>
              <w:lang w:eastAsia="cs-CZ"/>
              <w14:ligatures w14:val="standardContextual"/>
            </w:rPr>
          </w:pPr>
          <w:hyperlink w:anchor="_Toc225409332" w:history="1">
            <w:r w:rsidRPr="00300B60">
              <w:rPr>
                <w:rStyle w:val="Hypertextovodkaz"/>
                <w:noProof/>
              </w:rPr>
              <w:t>6.1.6 Ochrana osobních údajů ve vztahu k algoritmům dle § 11 a 12 Zákona (§ 12 je jen pro zástupce zaměstnanců)</w:t>
            </w:r>
            <w:r>
              <w:rPr>
                <w:noProof/>
                <w:webHidden/>
              </w:rPr>
              <w:tab/>
            </w:r>
            <w:r>
              <w:rPr>
                <w:noProof/>
                <w:webHidden/>
              </w:rPr>
              <w:fldChar w:fldCharType="begin"/>
            </w:r>
            <w:r>
              <w:rPr>
                <w:noProof/>
                <w:webHidden/>
              </w:rPr>
              <w:instrText xml:space="preserve"> PAGEREF _Toc225409332 \h </w:instrText>
            </w:r>
            <w:r>
              <w:rPr>
                <w:noProof/>
                <w:webHidden/>
              </w:rPr>
            </w:r>
            <w:r>
              <w:rPr>
                <w:noProof/>
                <w:webHidden/>
              </w:rPr>
              <w:fldChar w:fldCharType="separate"/>
            </w:r>
            <w:r>
              <w:rPr>
                <w:noProof/>
                <w:webHidden/>
              </w:rPr>
              <w:t>28</w:t>
            </w:r>
            <w:r>
              <w:rPr>
                <w:noProof/>
                <w:webHidden/>
              </w:rPr>
              <w:fldChar w:fldCharType="end"/>
            </w:r>
          </w:hyperlink>
        </w:p>
        <w:p w14:paraId="25DC4B8B" w14:textId="67AEA223" w:rsidR="00221C5D" w:rsidRDefault="00221C5D">
          <w:pPr>
            <w:pStyle w:val="Obsah3"/>
            <w:tabs>
              <w:tab w:val="right" w:leader="dot" w:pos="9056"/>
            </w:tabs>
            <w:rPr>
              <w:rFonts w:eastAsiaTheme="minorEastAsia"/>
              <w:noProof/>
              <w:kern w:val="2"/>
              <w:sz w:val="24"/>
              <w:szCs w:val="24"/>
              <w:lang w:eastAsia="cs-CZ"/>
              <w14:ligatures w14:val="standardContextual"/>
            </w:rPr>
          </w:pPr>
          <w:hyperlink w:anchor="_Toc225409333" w:history="1">
            <w:r w:rsidRPr="00300B60">
              <w:rPr>
                <w:rStyle w:val="Hypertextovodkaz"/>
                <w:noProof/>
              </w:rPr>
              <w:t>6.1.7 Uplatňování právní domněnky ze strany pracovníků</w:t>
            </w:r>
            <w:r>
              <w:rPr>
                <w:noProof/>
                <w:webHidden/>
              </w:rPr>
              <w:tab/>
            </w:r>
            <w:r>
              <w:rPr>
                <w:noProof/>
                <w:webHidden/>
              </w:rPr>
              <w:fldChar w:fldCharType="begin"/>
            </w:r>
            <w:r>
              <w:rPr>
                <w:noProof/>
                <w:webHidden/>
              </w:rPr>
              <w:instrText xml:space="preserve"> PAGEREF _Toc225409333 \h </w:instrText>
            </w:r>
            <w:r>
              <w:rPr>
                <w:noProof/>
                <w:webHidden/>
              </w:rPr>
            </w:r>
            <w:r>
              <w:rPr>
                <w:noProof/>
                <w:webHidden/>
              </w:rPr>
              <w:fldChar w:fldCharType="separate"/>
            </w:r>
            <w:r>
              <w:rPr>
                <w:noProof/>
                <w:webHidden/>
              </w:rPr>
              <w:t>29</w:t>
            </w:r>
            <w:r>
              <w:rPr>
                <w:noProof/>
                <w:webHidden/>
              </w:rPr>
              <w:fldChar w:fldCharType="end"/>
            </w:r>
          </w:hyperlink>
        </w:p>
        <w:p w14:paraId="0F4AEBD7" w14:textId="6E4A3ABE" w:rsidR="00221C5D" w:rsidRDefault="00221C5D">
          <w:pPr>
            <w:pStyle w:val="Obsah3"/>
            <w:tabs>
              <w:tab w:val="right" w:leader="dot" w:pos="9056"/>
            </w:tabs>
            <w:rPr>
              <w:rFonts w:eastAsiaTheme="minorEastAsia"/>
              <w:noProof/>
              <w:kern w:val="2"/>
              <w:sz w:val="24"/>
              <w:szCs w:val="24"/>
              <w:lang w:eastAsia="cs-CZ"/>
              <w14:ligatures w14:val="standardContextual"/>
            </w:rPr>
          </w:pPr>
          <w:hyperlink w:anchor="_Toc225409334" w:history="1">
            <w:r w:rsidRPr="00300B60">
              <w:rPr>
                <w:rStyle w:val="Hypertextovodkaz"/>
                <w:noProof/>
              </w:rPr>
              <w:t>6.1.8 Počty kontrol, v rámci kterých bylo zjištěno, že se jedná o výkon závislé práce platformovým pracovníkem</w:t>
            </w:r>
            <w:r>
              <w:rPr>
                <w:noProof/>
                <w:webHidden/>
              </w:rPr>
              <w:tab/>
            </w:r>
            <w:r>
              <w:rPr>
                <w:noProof/>
                <w:webHidden/>
              </w:rPr>
              <w:fldChar w:fldCharType="begin"/>
            </w:r>
            <w:r>
              <w:rPr>
                <w:noProof/>
                <w:webHidden/>
              </w:rPr>
              <w:instrText xml:space="preserve"> PAGEREF _Toc225409334 \h </w:instrText>
            </w:r>
            <w:r>
              <w:rPr>
                <w:noProof/>
                <w:webHidden/>
              </w:rPr>
            </w:r>
            <w:r>
              <w:rPr>
                <w:noProof/>
                <w:webHidden/>
              </w:rPr>
              <w:fldChar w:fldCharType="separate"/>
            </w:r>
            <w:r>
              <w:rPr>
                <w:noProof/>
                <w:webHidden/>
              </w:rPr>
              <w:t>29</w:t>
            </w:r>
            <w:r>
              <w:rPr>
                <w:noProof/>
                <w:webHidden/>
              </w:rPr>
              <w:fldChar w:fldCharType="end"/>
            </w:r>
          </w:hyperlink>
        </w:p>
        <w:p w14:paraId="48465080" w14:textId="067DCA3C" w:rsidR="00221C5D" w:rsidRDefault="00221C5D">
          <w:pPr>
            <w:pStyle w:val="Obsah3"/>
            <w:tabs>
              <w:tab w:val="right" w:leader="dot" w:pos="9056"/>
            </w:tabs>
            <w:rPr>
              <w:rFonts w:eastAsiaTheme="minorEastAsia"/>
              <w:noProof/>
              <w:kern w:val="2"/>
              <w:sz w:val="24"/>
              <w:szCs w:val="24"/>
              <w:lang w:eastAsia="cs-CZ"/>
              <w14:ligatures w14:val="standardContextual"/>
            </w:rPr>
          </w:pPr>
          <w:hyperlink w:anchor="_Toc225409335" w:history="1">
            <w:r w:rsidRPr="00300B60">
              <w:rPr>
                <w:rStyle w:val="Hypertextovodkaz"/>
                <w:noProof/>
              </w:rPr>
              <w:t>6.1.9 Podíl platformových pracovníků se sociálním pojištěním</w:t>
            </w:r>
            <w:r>
              <w:rPr>
                <w:noProof/>
                <w:webHidden/>
              </w:rPr>
              <w:tab/>
            </w:r>
            <w:r>
              <w:rPr>
                <w:noProof/>
                <w:webHidden/>
              </w:rPr>
              <w:fldChar w:fldCharType="begin"/>
            </w:r>
            <w:r>
              <w:rPr>
                <w:noProof/>
                <w:webHidden/>
              </w:rPr>
              <w:instrText xml:space="preserve"> PAGEREF _Toc225409335 \h </w:instrText>
            </w:r>
            <w:r>
              <w:rPr>
                <w:noProof/>
                <w:webHidden/>
              </w:rPr>
            </w:r>
            <w:r>
              <w:rPr>
                <w:noProof/>
                <w:webHidden/>
              </w:rPr>
              <w:fldChar w:fldCharType="separate"/>
            </w:r>
            <w:r>
              <w:rPr>
                <w:noProof/>
                <w:webHidden/>
              </w:rPr>
              <w:t>30</w:t>
            </w:r>
            <w:r>
              <w:rPr>
                <w:noProof/>
                <w:webHidden/>
              </w:rPr>
              <w:fldChar w:fldCharType="end"/>
            </w:r>
          </w:hyperlink>
        </w:p>
        <w:p w14:paraId="4C8B1D95" w14:textId="1AE61DF1" w:rsidR="00221C5D" w:rsidRDefault="00221C5D">
          <w:pPr>
            <w:pStyle w:val="Obsah3"/>
            <w:tabs>
              <w:tab w:val="right" w:leader="dot" w:pos="9056"/>
            </w:tabs>
            <w:rPr>
              <w:rFonts w:eastAsiaTheme="minorEastAsia"/>
              <w:noProof/>
              <w:kern w:val="2"/>
              <w:sz w:val="24"/>
              <w:szCs w:val="24"/>
              <w:lang w:eastAsia="cs-CZ"/>
              <w14:ligatures w14:val="standardContextual"/>
            </w:rPr>
          </w:pPr>
          <w:hyperlink w:anchor="_Toc225409336" w:history="1">
            <w:r w:rsidRPr="00300B60">
              <w:rPr>
                <w:rStyle w:val="Hypertextovodkaz"/>
                <w:noProof/>
              </w:rPr>
              <w:t>6.1.10 Míra prekarizace platformové práce</w:t>
            </w:r>
            <w:r>
              <w:rPr>
                <w:noProof/>
                <w:webHidden/>
              </w:rPr>
              <w:tab/>
            </w:r>
            <w:r>
              <w:rPr>
                <w:noProof/>
                <w:webHidden/>
              </w:rPr>
              <w:fldChar w:fldCharType="begin"/>
            </w:r>
            <w:r>
              <w:rPr>
                <w:noProof/>
                <w:webHidden/>
              </w:rPr>
              <w:instrText xml:space="preserve"> PAGEREF _Toc225409336 \h </w:instrText>
            </w:r>
            <w:r>
              <w:rPr>
                <w:noProof/>
                <w:webHidden/>
              </w:rPr>
            </w:r>
            <w:r>
              <w:rPr>
                <w:noProof/>
                <w:webHidden/>
              </w:rPr>
              <w:fldChar w:fldCharType="separate"/>
            </w:r>
            <w:r>
              <w:rPr>
                <w:noProof/>
                <w:webHidden/>
              </w:rPr>
              <w:t>30</w:t>
            </w:r>
            <w:r>
              <w:rPr>
                <w:noProof/>
                <w:webHidden/>
              </w:rPr>
              <w:fldChar w:fldCharType="end"/>
            </w:r>
          </w:hyperlink>
        </w:p>
        <w:p w14:paraId="0FFACA3A" w14:textId="7CE17FCA" w:rsidR="00221C5D" w:rsidRDefault="00221C5D">
          <w:pPr>
            <w:pStyle w:val="Obsah2"/>
            <w:tabs>
              <w:tab w:val="right" w:leader="dot" w:pos="9056"/>
            </w:tabs>
            <w:rPr>
              <w:rFonts w:eastAsiaTheme="minorEastAsia"/>
              <w:noProof/>
              <w:kern w:val="2"/>
              <w:sz w:val="24"/>
              <w:szCs w:val="24"/>
              <w:lang w:eastAsia="cs-CZ"/>
              <w14:ligatures w14:val="standardContextual"/>
            </w:rPr>
          </w:pPr>
          <w:hyperlink w:anchor="_Toc225409337" w:history="1">
            <w:r w:rsidRPr="00300B60">
              <w:rPr>
                <w:rStyle w:val="Hypertextovodkaz"/>
                <w:noProof/>
              </w:rPr>
              <w:t>6.2 Efektivita (hospodárnost)</w:t>
            </w:r>
            <w:r>
              <w:rPr>
                <w:noProof/>
                <w:webHidden/>
              </w:rPr>
              <w:tab/>
            </w:r>
            <w:r>
              <w:rPr>
                <w:noProof/>
                <w:webHidden/>
              </w:rPr>
              <w:fldChar w:fldCharType="begin"/>
            </w:r>
            <w:r>
              <w:rPr>
                <w:noProof/>
                <w:webHidden/>
              </w:rPr>
              <w:instrText xml:space="preserve"> PAGEREF _Toc225409337 \h </w:instrText>
            </w:r>
            <w:r>
              <w:rPr>
                <w:noProof/>
                <w:webHidden/>
              </w:rPr>
            </w:r>
            <w:r>
              <w:rPr>
                <w:noProof/>
                <w:webHidden/>
              </w:rPr>
              <w:fldChar w:fldCharType="separate"/>
            </w:r>
            <w:r>
              <w:rPr>
                <w:noProof/>
                <w:webHidden/>
              </w:rPr>
              <w:t>31</w:t>
            </w:r>
            <w:r>
              <w:rPr>
                <w:noProof/>
                <w:webHidden/>
              </w:rPr>
              <w:fldChar w:fldCharType="end"/>
            </w:r>
          </w:hyperlink>
        </w:p>
        <w:p w14:paraId="232CD888" w14:textId="523BA5A9" w:rsidR="00221C5D" w:rsidRDefault="00221C5D">
          <w:pPr>
            <w:pStyle w:val="Obsah3"/>
            <w:tabs>
              <w:tab w:val="right" w:leader="dot" w:pos="9056"/>
            </w:tabs>
            <w:rPr>
              <w:rFonts w:eastAsiaTheme="minorEastAsia"/>
              <w:noProof/>
              <w:kern w:val="2"/>
              <w:sz w:val="24"/>
              <w:szCs w:val="24"/>
              <w:lang w:eastAsia="cs-CZ"/>
              <w14:ligatures w14:val="standardContextual"/>
            </w:rPr>
          </w:pPr>
          <w:hyperlink w:anchor="_Toc225409338" w:history="1">
            <w:r w:rsidRPr="00300B60">
              <w:rPr>
                <w:rStyle w:val="Hypertextovodkaz"/>
                <w:noProof/>
              </w:rPr>
              <w:t>6.2.1 Příjmy z překlasifikovaných pracovníků pro veřejné rozpočty</w:t>
            </w:r>
            <w:r>
              <w:rPr>
                <w:noProof/>
                <w:webHidden/>
              </w:rPr>
              <w:tab/>
            </w:r>
            <w:r>
              <w:rPr>
                <w:noProof/>
                <w:webHidden/>
              </w:rPr>
              <w:fldChar w:fldCharType="begin"/>
            </w:r>
            <w:r>
              <w:rPr>
                <w:noProof/>
                <w:webHidden/>
              </w:rPr>
              <w:instrText xml:space="preserve"> PAGEREF _Toc225409338 \h </w:instrText>
            </w:r>
            <w:r>
              <w:rPr>
                <w:noProof/>
                <w:webHidden/>
              </w:rPr>
            </w:r>
            <w:r>
              <w:rPr>
                <w:noProof/>
                <w:webHidden/>
              </w:rPr>
              <w:fldChar w:fldCharType="separate"/>
            </w:r>
            <w:r>
              <w:rPr>
                <w:noProof/>
                <w:webHidden/>
              </w:rPr>
              <w:t>31</w:t>
            </w:r>
            <w:r>
              <w:rPr>
                <w:noProof/>
                <w:webHidden/>
              </w:rPr>
              <w:fldChar w:fldCharType="end"/>
            </w:r>
          </w:hyperlink>
        </w:p>
        <w:p w14:paraId="0A7B9B7F" w14:textId="638E3A16" w:rsidR="00221C5D" w:rsidRDefault="00221C5D">
          <w:pPr>
            <w:pStyle w:val="Obsah3"/>
            <w:tabs>
              <w:tab w:val="right" w:leader="dot" w:pos="9056"/>
            </w:tabs>
            <w:rPr>
              <w:rFonts w:eastAsiaTheme="minorEastAsia"/>
              <w:noProof/>
              <w:kern w:val="2"/>
              <w:sz w:val="24"/>
              <w:szCs w:val="24"/>
              <w:lang w:eastAsia="cs-CZ"/>
              <w14:ligatures w14:val="standardContextual"/>
            </w:rPr>
          </w:pPr>
          <w:hyperlink w:anchor="_Toc225409339" w:history="1">
            <w:r w:rsidRPr="00300B60">
              <w:rPr>
                <w:rStyle w:val="Hypertextovodkaz"/>
                <w:noProof/>
              </w:rPr>
              <w:t>6.2.2 Náklady na celou administraci spojenou se směrnicí pro veřejné rozpočty v miliardách Kč</w:t>
            </w:r>
            <w:r>
              <w:rPr>
                <w:noProof/>
                <w:webHidden/>
              </w:rPr>
              <w:tab/>
            </w:r>
            <w:r>
              <w:rPr>
                <w:noProof/>
                <w:webHidden/>
              </w:rPr>
              <w:fldChar w:fldCharType="begin"/>
            </w:r>
            <w:r>
              <w:rPr>
                <w:noProof/>
                <w:webHidden/>
              </w:rPr>
              <w:instrText xml:space="preserve"> PAGEREF _Toc225409339 \h </w:instrText>
            </w:r>
            <w:r>
              <w:rPr>
                <w:noProof/>
                <w:webHidden/>
              </w:rPr>
            </w:r>
            <w:r>
              <w:rPr>
                <w:noProof/>
                <w:webHidden/>
              </w:rPr>
              <w:fldChar w:fldCharType="separate"/>
            </w:r>
            <w:r>
              <w:rPr>
                <w:noProof/>
                <w:webHidden/>
              </w:rPr>
              <w:t>33</w:t>
            </w:r>
            <w:r>
              <w:rPr>
                <w:noProof/>
                <w:webHidden/>
              </w:rPr>
              <w:fldChar w:fldCharType="end"/>
            </w:r>
          </w:hyperlink>
        </w:p>
        <w:p w14:paraId="4309128E" w14:textId="3F0F4B9F" w:rsidR="00221C5D" w:rsidRDefault="00221C5D">
          <w:pPr>
            <w:pStyle w:val="Obsah3"/>
            <w:tabs>
              <w:tab w:val="right" w:leader="dot" w:pos="9056"/>
            </w:tabs>
            <w:rPr>
              <w:rFonts w:eastAsiaTheme="minorEastAsia"/>
              <w:noProof/>
              <w:kern w:val="2"/>
              <w:sz w:val="24"/>
              <w:szCs w:val="24"/>
              <w:lang w:eastAsia="cs-CZ"/>
              <w14:ligatures w14:val="standardContextual"/>
            </w:rPr>
          </w:pPr>
          <w:hyperlink w:anchor="_Toc225409340" w:history="1">
            <w:r w:rsidRPr="00300B60">
              <w:rPr>
                <w:rStyle w:val="Hypertextovodkaz"/>
                <w:noProof/>
              </w:rPr>
              <w:t>6.2.3 Zhodnocení efektivity</w:t>
            </w:r>
            <w:r>
              <w:rPr>
                <w:noProof/>
                <w:webHidden/>
              </w:rPr>
              <w:tab/>
            </w:r>
            <w:r>
              <w:rPr>
                <w:noProof/>
                <w:webHidden/>
              </w:rPr>
              <w:fldChar w:fldCharType="begin"/>
            </w:r>
            <w:r>
              <w:rPr>
                <w:noProof/>
                <w:webHidden/>
              </w:rPr>
              <w:instrText xml:space="preserve"> PAGEREF _Toc225409340 \h </w:instrText>
            </w:r>
            <w:r>
              <w:rPr>
                <w:noProof/>
                <w:webHidden/>
              </w:rPr>
            </w:r>
            <w:r>
              <w:rPr>
                <w:noProof/>
                <w:webHidden/>
              </w:rPr>
              <w:fldChar w:fldCharType="separate"/>
            </w:r>
            <w:r>
              <w:rPr>
                <w:noProof/>
                <w:webHidden/>
              </w:rPr>
              <w:t>34</w:t>
            </w:r>
            <w:r>
              <w:rPr>
                <w:noProof/>
                <w:webHidden/>
              </w:rPr>
              <w:fldChar w:fldCharType="end"/>
            </w:r>
          </w:hyperlink>
        </w:p>
        <w:p w14:paraId="4E19ACFF" w14:textId="565B9C3D" w:rsidR="00221C5D" w:rsidRDefault="00221C5D">
          <w:pPr>
            <w:pStyle w:val="Obsah2"/>
            <w:tabs>
              <w:tab w:val="right" w:leader="dot" w:pos="9056"/>
            </w:tabs>
            <w:rPr>
              <w:rFonts w:eastAsiaTheme="minorEastAsia"/>
              <w:noProof/>
              <w:kern w:val="2"/>
              <w:sz w:val="24"/>
              <w:szCs w:val="24"/>
              <w:lang w:eastAsia="cs-CZ"/>
              <w14:ligatures w14:val="standardContextual"/>
            </w:rPr>
          </w:pPr>
          <w:hyperlink w:anchor="_Toc225409341" w:history="1">
            <w:r w:rsidRPr="00300B60">
              <w:rPr>
                <w:rStyle w:val="Hypertextovodkaz"/>
                <w:noProof/>
              </w:rPr>
              <w:t>6.3 Potřebnost</w:t>
            </w:r>
            <w:r>
              <w:rPr>
                <w:noProof/>
                <w:webHidden/>
              </w:rPr>
              <w:tab/>
            </w:r>
            <w:r>
              <w:rPr>
                <w:noProof/>
                <w:webHidden/>
              </w:rPr>
              <w:fldChar w:fldCharType="begin"/>
            </w:r>
            <w:r>
              <w:rPr>
                <w:noProof/>
                <w:webHidden/>
              </w:rPr>
              <w:instrText xml:space="preserve"> PAGEREF _Toc225409341 \h </w:instrText>
            </w:r>
            <w:r>
              <w:rPr>
                <w:noProof/>
                <w:webHidden/>
              </w:rPr>
            </w:r>
            <w:r>
              <w:rPr>
                <w:noProof/>
                <w:webHidden/>
              </w:rPr>
              <w:fldChar w:fldCharType="separate"/>
            </w:r>
            <w:r>
              <w:rPr>
                <w:noProof/>
                <w:webHidden/>
              </w:rPr>
              <w:t>34</w:t>
            </w:r>
            <w:r>
              <w:rPr>
                <w:noProof/>
                <w:webHidden/>
              </w:rPr>
              <w:fldChar w:fldCharType="end"/>
            </w:r>
          </w:hyperlink>
        </w:p>
        <w:p w14:paraId="4A0EA38E" w14:textId="6356AC18" w:rsidR="00221C5D" w:rsidRDefault="00221C5D">
          <w:pPr>
            <w:pStyle w:val="Obsah2"/>
            <w:tabs>
              <w:tab w:val="right" w:leader="dot" w:pos="9056"/>
            </w:tabs>
            <w:rPr>
              <w:rFonts w:eastAsiaTheme="minorEastAsia"/>
              <w:noProof/>
              <w:kern w:val="2"/>
              <w:sz w:val="24"/>
              <w:szCs w:val="24"/>
              <w:lang w:eastAsia="cs-CZ"/>
              <w14:ligatures w14:val="standardContextual"/>
            </w:rPr>
          </w:pPr>
          <w:hyperlink w:anchor="_Toc225409342" w:history="1">
            <w:r w:rsidRPr="00300B60">
              <w:rPr>
                <w:rStyle w:val="Hypertextovodkaz"/>
                <w:noProof/>
              </w:rPr>
              <w:t>6.4 Koherence</w:t>
            </w:r>
            <w:r>
              <w:rPr>
                <w:noProof/>
                <w:webHidden/>
              </w:rPr>
              <w:tab/>
            </w:r>
            <w:r>
              <w:rPr>
                <w:noProof/>
                <w:webHidden/>
              </w:rPr>
              <w:fldChar w:fldCharType="begin"/>
            </w:r>
            <w:r>
              <w:rPr>
                <w:noProof/>
                <w:webHidden/>
              </w:rPr>
              <w:instrText xml:space="preserve"> PAGEREF _Toc225409342 \h </w:instrText>
            </w:r>
            <w:r>
              <w:rPr>
                <w:noProof/>
                <w:webHidden/>
              </w:rPr>
            </w:r>
            <w:r>
              <w:rPr>
                <w:noProof/>
                <w:webHidden/>
              </w:rPr>
              <w:fldChar w:fldCharType="separate"/>
            </w:r>
            <w:r>
              <w:rPr>
                <w:noProof/>
                <w:webHidden/>
              </w:rPr>
              <w:t>34</w:t>
            </w:r>
            <w:r>
              <w:rPr>
                <w:noProof/>
                <w:webHidden/>
              </w:rPr>
              <w:fldChar w:fldCharType="end"/>
            </w:r>
          </w:hyperlink>
        </w:p>
        <w:p w14:paraId="2EA54E29" w14:textId="2DB68B35" w:rsidR="00221C5D" w:rsidRDefault="00221C5D">
          <w:pPr>
            <w:pStyle w:val="Obsah2"/>
            <w:tabs>
              <w:tab w:val="right" w:leader="dot" w:pos="9056"/>
            </w:tabs>
            <w:rPr>
              <w:rFonts w:eastAsiaTheme="minorEastAsia"/>
              <w:noProof/>
              <w:kern w:val="2"/>
              <w:sz w:val="24"/>
              <w:szCs w:val="24"/>
              <w:lang w:eastAsia="cs-CZ"/>
              <w14:ligatures w14:val="standardContextual"/>
            </w:rPr>
          </w:pPr>
          <w:hyperlink w:anchor="_Toc225409343" w:history="1">
            <w:r w:rsidRPr="00300B60">
              <w:rPr>
                <w:rStyle w:val="Hypertextovodkaz"/>
                <w:noProof/>
              </w:rPr>
              <w:t>6.5 Evaluační design pro přezkum účinnost a použité metody</w:t>
            </w:r>
            <w:r>
              <w:rPr>
                <w:noProof/>
                <w:webHidden/>
              </w:rPr>
              <w:tab/>
            </w:r>
            <w:r>
              <w:rPr>
                <w:noProof/>
                <w:webHidden/>
              </w:rPr>
              <w:fldChar w:fldCharType="begin"/>
            </w:r>
            <w:r>
              <w:rPr>
                <w:noProof/>
                <w:webHidden/>
              </w:rPr>
              <w:instrText xml:space="preserve"> PAGEREF _Toc225409343 \h </w:instrText>
            </w:r>
            <w:r>
              <w:rPr>
                <w:noProof/>
                <w:webHidden/>
              </w:rPr>
            </w:r>
            <w:r>
              <w:rPr>
                <w:noProof/>
                <w:webHidden/>
              </w:rPr>
              <w:fldChar w:fldCharType="separate"/>
            </w:r>
            <w:r>
              <w:rPr>
                <w:noProof/>
                <w:webHidden/>
              </w:rPr>
              <w:t>34</w:t>
            </w:r>
            <w:r>
              <w:rPr>
                <w:noProof/>
                <w:webHidden/>
              </w:rPr>
              <w:fldChar w:fldCharType="end"/>
            </w:r>
          </w:hyperlink>
        </w:p>
        <w:p w14:paraId="16B450FD" w14:textId="7D0A55E3" w:rsidR="00221C5D" w:rsidRDefault="00221C5D">
          <w:pPr>
            <w:pStyle w:val="Obsah1"/>
            <w:tabs>
              <w:tab w:val="right" w:leader="dot" w:pos="9056"/>
            </w:tabs>
            <w:rPr>
              <w:rFonts w:eastAsiaTheme="minorEastAsia"/>
              <w:noProof/>
              <w:kern w:val="2"/>
              <w:sz w:val="24"/>
              <w:szCs w:val="24"/>
              <w:lang w:eastAsia="cs-CZ"/>
              <w14:ligatures w14:val="standardContextual"/>
            </w:rPr>
          </w:pPr>
          <w:hyperlink w:anchor="_Toc225409344" w:history="1">
            <w:r w:rsidRPr="00300B60">
              <w:rPr>
                <w:rStyle w:val="Hypertextovodkaz"/>
                <w:noProof/>
              </w:rPr>
              <w:t>7. Konzultace a zdroje dat</w:t>
            </w:r>
            <w:r>
              <w:rPr>
                <w:noProof/>
                <w:webHidden/>
              </w:rPr>
              <w:tab/>
            </w:r>
            <w:r>
              <w:rPr>
                <w:noProof/>
                <w:webHidden/>
              </w:rPr>
              <w:fldChar w:fldCharType="begin"/>
            </w:r>
            <w:r>
              <w:rPr>
                <w:noProof/>
                <w:webHidden/>
              </w:rPr>
              <w:instrText xml:space="preserve"> PAGEREF _Toc225409344 \h </w:instrText>
            </w:r>
            <w:r>
              <w:rPr>
                <w:noProof/>
                <w:webHidden/>
              </w:rPr>
            </w:r>
            <w:r>
              <w:rPr>
                <w:noProof/>
                <w:webHidden/>
              </w:rPr>
              <w:fldChar w:fldCharType="separate"/>
            </w:r>
            <w:r>
              <w:rPr>
                <w:noProof/>
                <w:webHidden/>
              </w:rPr>
              <w:t>35</w:t>
            </w:r>
            <w:r>
              <w:rPr>
                <w:noProof/>
                <w:webHidden/>
              </w:rPr>
              <w:fldChar w:fldCharType="end"/>
            </w:r>
          </w:hyperlink>
        </w:p>
        <w:p w14:paraId="1E93C870" w14:textId="14739706" w:rsidR="00221C5D" w:rsidRDefault="00221C5D">
          <w:pPr>
            <w:pStyle w:val="Obsah2"/>
            <w:tabs>
              <w:tab w:val="right" w:leader="dot" w:pos="9056"/>
            </w:tabs>
            <w:rPr>
              <w:rFonts w:eastAsiaTheme="minorEastAsia"/>
              <w:noProof/>
              <w:kern w:val="2"/>
              <w:sz w:val="24"/>
              <w:szCs w:val="24"/>
              <w:lang w:eastAsia="cs-CZ"/>
              <w14:ligatures w14:val="standardContextual"/>
            </w:rPr>
          </w:pPr>
          <w:hyperlink w:anchor="_Toc225409345" w:history="1">
            <w:r w:rsidRPr="00300B60">
              <w:rPr>
                <w:rStyle w:val="Hypertextovodkaz"/>
                <w:noProof/>
              </w:rPr>
              <w:t>7.1 Zdroje</w:t>
            </w:r>
            <w:r>
              <w:rPr>
                <w:noProof/>
                <w:webHidden/>
              </w:rPr>
              <w:tab/>
            </w:r>
            <w:r>
              <w:rPr>
                <w:noProof/>
                <w:webHidden/>
              </w:rPr>
              <w:fldChar w:fldCharType="begin"/>
            </w:r>
            <w:r>
              <w:rPr>
                <w:noProof/>
                <w:webHidden/>
              </w:rPr>
              <w:instrText xml:space="preserve"> PAGEREF _Toc225409345 \h </w:instrText>
            </w:r>
            <w:r>
              <w:rPr>
                <w:noProof/>
                <w:webHidden/>
              </w:rPr>
            </w:r>
            <w:r>
              <w:rPr>
                <w:noProof/>
                <w:webHidden/>
              </w:rPr>
              <w:fldChar w:fldCharType="separate"/>
            </w:r>
            <w:r>
              <w:rPr>
                <w:noProof/>
                <w:webHidden/>
              </w:rPr>
              <w:t>36</w:t>
            </w:r>
            <w:r>
              <w:rPr>
                <w:noProof/>
                <w:webHidden/>
              </w:rPr>
              <w:fldChar w:fldCharType="end"/>
            </w:r>
          </w:hyperlink>
        </w:p>
        <w:p w14:paraId="267D31F4" w14:textId="7FE1F731" w:rsidR="00221C5D" w:rsidRDefault="00221C5D">
          <w:pPr>
            <w:pStyle w:val="Obsah1"/>
            <w:tabs>
              <w:tab w:val="right" w:leader="dot" w:pos="9056"/>
            </w:tabs>
            <w:rPr>
              <w:rFonts w:eastAsiaTheme="minorEastAsia"/>
              <w:noProof/>
              <w:kern w:val="2"/>
              <w:sz w:val="24"/>
              <w:szCs w:val="24"/>
              <w:lang w:eastAsia="cs-CZ"/>
              <w14:ligatures w14:val="standardContextual"/>
            </w:rPr>
          </w:pPr>
          <w:hyperlink w:anchor="_Toc225409346" w:history="1">
            <w:r w:rsidRPr="00300B60">
              <w:rPr>
                <w:rStyle w:val="Hypertextovodkaz"/>
                <w:noProof/>
              </w:rPr>
              <w:t>8. Kontakt na zpracovatele RIA</w:t>
            </w:r>
            <w:r>
              <w:rPr>
                <w:noProof/>
                <w:webHidden/>
              </w:rPr>
              <w:tab/>
            </w:r>
            <w:r>
              <w:rPr>
                <w:noProof/>
                <w:webHidden/>
              </w:rPr>
              <w:fldChar w:fldCharType="begin"/>
            </w:r>
            <w:r>
              <w:rPr>
                <w:noProof/>
                <w:webHidden/>
              </w:rPr>
              <w:instrText xml:space="preserve"> PAGEREF _Toc225409346 \h </w:instrText>
            </w:r>
            <w:r>
              <w:rPr>
                <w:noProof/>
                <w:webHidden/>
              </w:rPr>
            </w:r>
            <w:r>
              <w:rPr>
                <w:noProof/>
                <w:webHidden/>
              </w:rPr>
              <w:fldChar w:fldCharType="separate"/>
            </w:r>
            <w:r>
              <w:rPr>
                <w:noProof/>
                <w:webHidden/>
              </w:rPr>
              <w:t>37</w:t>
            </w:r>
            <w:r>
              <w:rPr>
                <w:noProof/>
                <w:webHidden/>
              </w:rPr>
              <w:fldChar w:fldCharType="end"/>
            </w:r>
          </w:hyperlink>
        </w:p>
        <w:p w14:paraId="02B88C7E" w14:textId="2BF21923" w:rsidR="00472E1F" w:rsidRDefault="00472E1F">
          <w:r w:rsidRPr="00EE6067">
            <w:rPr>
              <w:rFonts w:cstheme="minorHAnsi"/>
              <w:b/>
              <w:bCs/>
            </w:rPr>
            <w:fldChar w:fldCharType="end"/>
          </w:r>
        </w:p>
      </w:sdtContent>
    </w:sdt>
    <w:p w14:paraId="5B3436CC" w14:textId="425BED98" w:rsidR="00472E1F" w:rsidRDefault="00472E1F">
      <w:pPr>
        <w:rPr>
          <w:rFonts w:ascii="Arial" w:eastAsia="MS Mincho" w:hAnsi="Arial"/>
          <w:b/>
          <w:bCs/>
          <w:color w:val="FF0000"/>
          <w:sz w:val="24"/>
          <w:szCs w:val="24"/>
        </w:rPr>
      </w:pPr>
      <w:r>
        <w:rPr>
          <w:rFonts w:ascii="Arial" w:eastAsia="MS Mincho" w:hAnsi="Arial"/>
          <w:b/>
          <w:bCs/>
          <w:color w:val="FF0000"/>
          <w:sz w:val="24"/>
          <w:szCs w:val="24"/>
        </w:rPr>
        <w:br w:type="page"/>
      </w:r>
    </w:p>
    <w:p w14:paraId="1BCA6864" w14:textId="1614B59B" w:rsidR="00D35DD4" w:rsidRPr="00D12DED" w:rsidRDefault="6D2ED71A" w:rsidP="46E0A015">
      <w:pPr>
        <w:jc w:val="center"/>
        <w:rPr>
          <w:rFonts w:ascii="Arial" w:eastAsia="MS Mincho" w:hAnsi="Arial"/>
          <w:b/>
          <w:bCs/>
          <w:sz w:val="24"/>
          <w:szCs w:val="24"/>
        </w:rPr>
      </w:pPr>
      <w:r w:rsidRPr="46E0A015">
        <w:rPr>
          <w:rFonts w:ascii="Arial" w:eastAsia="MS Mincho" w:hAnsi="Arial"/>
          <w:b/>
          <w:bCs/>
          <w:sz w:val="24"/>
          <w:szCs w:val="24"/>
        </w:rPr>
        <w:lastRenderedPageBreak/>
        <w:t>ZÁVĚREČNÁ ZPRÁVA Z HODNOCENÍ DOPADŮ REGULACE</w:t>
      </w:r>
      <w:r w:rsidR="007F3433">
        <w:rPr>
          <w:rFonts w:ascii="Arial" w:eastAsia="MS Mincho" w:hAnsi="Arial"/>
          <w:b/>
          <w:bCs/>
          <w:sz w:val="24"/>
          <w:szCs w:val="24"/>
        </w:rPr>
        <w:t xml:space="preserve"> (RIA)</w:t>
      </w:r>
    </w:p>
    <w:p w14:paraId="15A7C4AB" w14:textId="73C72F63" w:rsidR="00D35DD4" w:rsidRPr="00970567" w:rsidRDefault="00D35DD4" w:rsidP="0030349F">
      <w:pPr>
        <w:pStyle w:val="Nadpis1"/>
      </w:pPr>
    </w:p>
    <w:p w14:paraId="6D79D6DF" w14:textId="72EB05A7" w:rsidR="00D35DD4" w:rsidRPr="00970567" w:rsidRDefault="4C401DF1" w:rsidP="0030349F">
      <w:pPr>
        <w:pStyle w:val="Nadpis1"/>
      </w:pPr>
      <w:bookmarkStart w:id="4" w:name="_Toc225409286"/>
      <w:r>
        <w:t xml:space="preserve">1. </w:t>
      </w:r>
      <w:r w:rsidR="6D2ED71A">
        <w:t>Důvod předložení a cíle</w:t>
      </w:r>
      <w:bookmarkEnd w:id="4"/>
    </w:p>
    <w:p w14:paraId="76350D1D" w14:textId="61D0F40C" w:rsidR="00D35DD4" w:rsidRDefault="6FF2D132" w:rsidP="0030349F">
      <w:pPr>
        <w:pStyle w:val="Nadpis2"/>
      </w:pPr>
      <w:bookmarkStart w:id="5" w:name="_Toc225409287"/>
      <w:r w:rsidRPr="0030349F">
        <w:t xml:space="preserve">1.1 </w:t>
      </w:r>
      <w:r w:rsidR="00D35DD4" w:rsidRPr="0030349F">
        <w:t>Název</w:t>
      </w:r>
      <w:bookmarkEnd w:id="5"/>
    </w:p>
    <w:p w14:paraId="423240EB" w14:textId="5DE7828A" w:rsidR="00590BD7" w:rsidRPr="00C45339" w:rsidRDefault="0079215A" w:rsidP="00590BD7">
      <w:pPr>
        <w:pStyle w:val="Zkladntext"/>
      </w:pPr>
      <w:r w:rsidRPr="21E5E7CA">
        <w:t xml:space="preserve">Návrh zákona o </w:t>
      </w:r>
      <w:r w:rsidR="003B3C3A">
        <w:t xml:space="preserve">platformové </w:t>
      </w:r>
      <w:r w:rsidRPr="21E5E7CA">
        <w:t>práci</w:t>
      </w:r>
      <w:r w:rsidR="00BF0005">
        <w:t xml:space="preserve"> </w:t>
      </w:r>
      <w:r w:rsidR="00BF0005" w:rsidRPr="00C45339">
        <w:t>a o změně dalších souvisejících zákonů (zákon o platformové práci)</w:t>
      </w:r>
      <w:r w:rsidRPr="00C45339">
        <w:t>.</w:t>
      </w:r>
    </w:p>
    <w:p w14:paraId="2EE36723" w14:textId="3D7EBD55" w:rsidR="00D35DD4" w:rsidRPr="007B636C" w:rsidRDefault="74BDD7A2" w:rsidP="0030349F">
      <w:pPr>
        <w:pStyle w:val="Nadpis2"/>
      </w:pPr>
      <w:bookmarkStart w:id="6" w:name="_Toc225409288"/>
      <w:r>
        <w:t xml:space="preserve">1. </w:t>
      </w:r>
      <w:r w:rsidR="2651AD07">
        <w:t xml:space="preserve">2 </w:t>
      </w:r>
      <w:r w:rsidR="6D2ED71A">
        <w:t>Definice problému</w:t>
      </w:r>
      <w:bookmarkEnd w:id="6"/>
      <w:r w:rsidR="6A5AA1DE">
        <w:t xml:space="preserve"> </w:t>
      </w:r>
    </w:p>
    <w:p w14:paraId="7CC559B3" w14:textId="74B2CB5F" w:rsidR="239886B0" w:rsidRDefault="004D0EDA" w:rsidP="46E0A015">
      <w:pPr>
        <w:pStyle w:val="Zkladntext"/>
      </w:pPr>
      <w:r>
        <w:t xml:space="preserve">V současnosti není rozsah platformové práce v ČR dobře zmapován. </w:t>
      </w:r>
      <w:r w:rsidR="001352CC">
        <w:t xml:space="preserve">Podle několik let starého odhadu Evropské komise </w:t>
      </w:r>
      <w:r w:rsidR="239886B0">
        <w:t>(</w:t>
      </w:r>
      <w:r w:rsidR="00F24E16">
        <w:t>EC, 2021</w:t>
      </w:r>
      <w:r w:rsidR="239886B0">
        <w:t>) vykonává</w:t>
      </w:r>
      <w:r w:rsidR="001352CC">
        <w:t xml:space="preserve"> v ČR</w:t>
      </w:r>
      <w:r w:rsidR="239886B0">
        <w:t xml:space="preserve"> </w:t>
      </w:r>
      <w:r w:rsidR="00590BD7">
        <w:t>práci prostřednictvím</w:t>
      </w:r>
      <w:r w:rsidR="239886B0">
        <w:t xml:space="preserve"> digitální platformy až </w:t>
      </w:r>
      <w:r w:rsidR="239886B0" w:rsidRPr="46E0A015">
        <w:rPr>
          <w:b/>
          <w:bCs/>
        </w:rPr>
        <w:t>54</w:t>
      </w:r>
      <w:r w:rsidR="3B59AD76" w:rsidRPr="46E0A015">
        <w:rPr>
          <w:b/>
          <w:bCs/>
        </w:rPr>
        <w:t>6</w:t>
      </w:r>
      <w:r w:rsidR="239886B0" w:rsidRPr="46E0A015">
        <w:rPr>
          <w:b/>
          <w:bCs/>
        </w:rPr>
        <w:t xml:space="preserve"> tisíc osob</w:t>
      </w:r>
      <w:r w:rsidR="239886B0">
        <w:t xml:space="preserve">. </w:t>
      </w:r>
      <w:r w:rsidR="507E03A3">
        <w:t xml:space="preserve">Z toho 139 tisíc </w:t>
      </w:r>
      <w:r w:rsidR="000B1157">
        <w:t xml:space="preserve">osob </w:t>
      </w:r>
      <w:r w:rsidR="42D133F4">
        <w:t xml:space="preserve">vykonává tuto práci více než 20 hodin týdně nebo z ní má více než polovinu příjmů, 257 tisíc </w:t>
      </w:r>
      <w:r w:rsidR="000B1157">
        <w:t xml:space="preserve">osob </w:t>
      </w:r>
      <w:r w:rsidR="42D133F4">
        <w:t>ji vykonává pravidelně</w:t>
      </w:r>
      <w:r w:rsidR="000B1157">
        <w:t>,</w:t>
      </w:r>
      <w:r w:rsidR="42D133F4">
        <w:t xml:space="preserve"> ale</w:t>
      </w:r>
      <w:r w:rsidR="007F3433">
        <w:t xml:space="preserve"> </w:t>
      </w:r>
      <w:r w:rsidR="42D133F4">
        <w:t xml:space="preserve">v menším rozsahu, nárazově či příležitostně </w:t>
      </w:r>
      <w:r w:rsidR="6EF33A2F">
        <w:t>pak 150 tisíc osob.</w:t>
      </w:r>
      <w:r w:rsidR="00470839">
        <w:t> </w:t>
      </w:r>
      <w:r w:rsidR="6DE9A514" w:rsidRPr="46E0A015">
        <w:t>Dostupné</w:t>
      </w:r>
      <w:r w:rsidR="00470839">
        <w:t> </w:t>
      </w:r>
      <w:r w:rsidR="6DE9A514" w:rsidRPr="46E0A015">
        <w:t>výzkumy</w:t>
      </w:r>
      <w:r w:rsidR="00470839">
        <w:t> </w:t>
      </w:r>
      <w:r w:rsidR="6DE9A514" w:rsidRPr="46E0A015">
        <w:t>odhadují,</w:t>
      </w:r>
      <w:r w:rsidR="00470839">
        <w:t> </w:t>
      </w:r>
      <w:r w:rsidR="6DE9A514" w:rsidRPr="46E0A015">
        <w:t>že</w:t>
      </w:r>
      <w:r w:rsidR="00470839">
        <w:t> </w:t>
      </w:r>
      <w:r w:rsidR="6DE9A514" w:rsidRPr="46E0A015">
        <w:t>v Č</w:t>
      </w:r>
      <w:r w:rsidR="007F3433">
        <w:t>R</w:t>
      </w:r>
      <w:r w:rsidR="00590BD7">
        <w:t xml:space="preserve"> </w:t>
      </w:r>
      <w:r w:rsidR="6DE9A514" w:rsidRPr="46E0A015">
        <w:t xml:space="preserve">působí </w:t>
      </w:r>
      <w:r w:rsidR="6DE9A514" w:rsidRPr="46E0A015">
        <w:rPr>
          <w:b/>
          <w:bCs/>
        </w:rPr>
        <w:t>řádově desítky až nižší stovky digitálních pracovních platforem</w:t>
      </w:r>
      <w:r w:rsidR="001662F9">
        <w:rPr>
          <w:b/>
          <w:bCs/>
        </w:rPr>
        <w:t xml:space="preserve"> </w:t>
      </w:r>
      <w:r w:rsidR="001662F9">
        <w:t>(Eurostat, 2025)</w:t>
      </w:r>
      <w:r w:rsidR="6DE9A514" w:rsidRPr="46E0A015">
        <w:t>, přičemž detailní analýzy pracovních podmínek byly provedeny na souboru přibližně 100 platforem (Kroupa et al. 2023).</w:t>
      </w:r>
    </w:p>
    <w:p w14:paraId="6725972A" w14:textId="455EBE90" w:rsidR="00766C23" w:rsidRPr="007B636C" w:rsidRDefault="23554918" w:rsidP="00906F0F">
      <w:pPr>
        <w:pStyle w:val="Zkladntext"/>
        <w:rPr>
          <w:rStyle w:val="xsptextcomputedfield"/>
        </w:rPr>
      </w:pPr>
      <w:r>
        <w:t xml:space="preserve">RIA zpracovaná na evropské úrovni </w:t>
      </w:r>
      <w:r w:rsidR="39C18612">
        <w:t>předcházející finálnímu znění směrnice</w:t>
      </w:r>
      <w:r w:rsidR="733E0465">
        <w:t>, kterou implementuje</w:t>
      </w:r>
      <w:r w:rsidR="01B2101F">
        <w:t xml:space="preserve"> navrhovaný</w:t>
      </w:r>
      <w:r w:rsidR="733E0465">
        <w:t xml:space="preserve"> </w:t>
      </w:r>
      <w:r w:rsidR="01B2101F">
        <w:t>zákon</w:t>
      </w:r>
      <w:r w:rsidR="00BF0005">
        <w:t xml:space="preserve"> o platformové práci (dále také „zákon“</w:t>
      </w:r>
      <w:r w:rsidR="00244CD6">
        <w:t xml:space="preserve"> nebo „návrh zákona“ nebo „navrhovaný zákon“</w:t>
      </w:r>
      <w:r w:rsidR="00BF0005">
        <w:t>)</w:t>
      </w:r>
      <w:r w:rsidR="01B2101F">
        <w:t>,</w:t>
      </w:r>
      <w:r w:rsidR="39C18612">
        <w:t xml:space="preserve"> </w:t>
      </w:r>
      <w:r>
        <w:t>definuje h</w:t>
      </w:r>
      <w:r w:rsidR="39C18612">
        <w:t>la</w:t>
      </w:r>
      <w:r>
        <w:t>vní problém</w:t>
      </w:r>
      <w:r w:rsidR="39C18612">
        <w:t xml:space="preserve"> </w:t>
      </w:r>
      <w:r w:rsidR="5A0F8049">
        <w:t>následovně</w:t>
      </w:r>
      <w:r w:rsidR="39C18612">
        <w:t xml:space="preserve">: </w:t>
      </w:r>
      <w:r w:rsidR="39C18612" w:rsidRPr="46E0A015">
        <w:rPr>
          <w:b/>
          <w:bCs/>
        </w:rPr>
        <w:t>„</w:t>
      </w:r>
      <w:r w:rsidR="006EFD11" w:rsidRPr="46E0A015">
        <w:rPr>
          <w:b/>
          <w:bCs/>
        </w:rPr>
        <w:t>Někteří lidé pracující prostřednictvím platforem čelí špatným pracovním podmínkám a nedostatečnému přístupu k sociální ochraně.</w:t>
      </w:r>
      <w:r w:rsidR="39C18612" w:rsidRPr="46E0A015">
        <w:rPr>
          <w:b/>
          <w:bCs/>
        </w:rPr>
        <w:t>“</w:t>
      </w:r>
      <w:r w:rsidR="315C886D">
        <w:t xml:space="preserve"> (</w:t>
      </w:r>
      <w:r w:rsidR="00F24E16">
        <w:t>EC, 2021</w:t>
      </w:r>
      <w:r w:rsidR="315C886D">
        <w:t>)</w:t>
      </w:r>
      <w:r w:rsidR="74BAC4A2">
        <w:t>.</w:t>
      </w:r>
    </w:p>
    <w:p w14:paraId="642A1D0B" w14:textId="2590BA9C" w:rsidR="2AEC1A09" w:rsidRDefault="693128BE" w:rsidP="46E0A015">
      <w:pPr>
        <w:spacing w:after="180"/>
        <w:jc w:val="both"/>
        <w:rPr>
          <w:rStyle w:val="xsptextcomputedfield"/>
          <w:rFonts w:eastAsiaTheme="minorEastAsia"/>
        </w:rPr>
      </w:pPr>
      <w:r w:rsidRPr="46E0A015">
        <w:rPr>
          <w:rFonts w:eastAsiaTheme="minorEastAsia"/>
        </w:rPr>
        <w:t xml:space="preserve">Příčiny </w:t>
      </w:r>
      <w:r w:rsidR="3B9602BF" w:rsidRPr="46E0A015">
        <w:rPr>
          <w:rFonts w:eastAsiaTheme="minorEastAsia"/>
        </w:rPr>
        <w:t xml:space="preserve">tohoto </w:t>
      </w:r>
      <w:r w:rsidRPr="46E0A015">
        <w:rPr>
          <w:rFonts w:eastAsiaTheme="minorEastAsia"/>
        </w:rPr>
        <w:t>problému</w:t>
      </w:r>
      <w:r w:rsidR="1EB6C64E" w:rsidRPr="46E0A015">
        <w:rPr>
          <w:rFonts w:eastAsiaTheme="minorEastAsia"/>
        </w:rPr>
        <w:t xml:space="preserve">, dílčích podproblémů </w:t>
      </w:r>
      <w:r w:rsidR="37B1715E" w:rsidRPr="46E0A015">
        <w:rPr>
          <w:rFonts w:eastAsiaTheme="minorEastAsia"/>
        </w:rPr>
        <w:t xml:space="preserve">a </w:t>
      </w:r>
      <w:r w:rsidR="1EB6C64E" w:rsidRPr="46E0A015">
        <w:rPr>
          <w:rFonts w:eastAsiaTheme="minorEastAsia"/>
        </w:rPr>
        <w:t xml:space="preserve">jejich </w:t>
      </w:r>
      <w:r w:rsidR="37B1715E" w:rsidRPr="46E0A015">
        <w:rPr>
          <w:rFonts w:eastAsiaTheme="minorEastAsia"/>
        </w:rPr>
        <w:t>dopady</w:t>
      </w:r>
      <w:r w:rsidR="3B9602BF" w:rsidRPr="46E0A015">
        <w:rPr>
          <w:rFonts w:eastAsiaTheme="minorEastAsia"/>
        </w:rPr>
        <w:t xml:space="preserve"> v kontextu situace v</w:t>
      </w:r>
      <w:r w:rsidR="000B1157">
        <w:rPr>
          <w:rFonts w:eastAsiaTheme="minorEastAsia"/>
        </w:rPr>
        <w:t> </w:t>
      </w:r>
      <w:r w:rsidR="3B9602BF" w:rsidRPr="46E0A015">
        <w:rPr>
          <w:rFonts w:eastAsiaTheme="minorEastAsia"/>
        </w:rPr>
        <w:t>Č</w:t>
      </w:r>
      <w:r w:rsidR="000B1157">
        <w:rPr>
          <w:rFonts w:eastAsiaTheme="minorEastAsia"/>
        </w:rPr>
        <w:t>eské republice</w:t>
      </w:r>
      <w:r w:rsidRPr="46E0A015">
        <w:rPr>
          <w:rStyle w:val="xsptextcomputedfield"/>
          <w:rFonts w:eastAsiaTheme="minorEastAsia"/>
        </w:rPr>
        <w:t xml:space="preserve"> </w:t>
      </w:r>
      <w:r w:rsidRPr="46E0A015">
        <w:rPr>
          <w:rFonts w:eastAsiaTheme="minorEastAsia"/>
        </w:rPr>
        <w:t xml:space="preserve">shrnuje následující diagram. </w:t>
      </w:r>
    </w:p>
    <w:p w14:paraId="04E5002D" w14:textId="49CAA91E" w:rsidR="00075FF5" w:rsidRDefault="44AA61D4" w:rsidP="46E0A015">
      <w:pPr>
        <w:pStyle w:val="Titulek"/>
        <w:keepNext/>
        <w:jc w:val="both"/>
        <w:rPr>
          <w:rFonts w:eastAsiaTheme="minorEastAsia"/>
          <w:sz w:val="22"/>
          <w:szCs w:val="22"/>
        </w:rPr>
      </w:pPr>
      <w:r w:rsidRPr="46E0A015">
        <w:rPr>
          <w:rFonts w:eastAsiaTheme="minorEastAsia"/>
          <w:sz w:val="22"/>
          <w:szCs w:val="22"/>
        </w:rPr>
        <w:t xml:space="preserve">Obrázek </w:t>
      </w:r>
      <w:r w:rsidR="00075FF5">
        <w:fldChar w:fldCharType="begin"/>
      </w:r>
      <w:r w:rsidR="00075FF5">
        <w:instrText xml:space="preserve"> SEQ Obrázek \* ARABIC </w:instrText>
      </w:r>
      <w:r w:rsidR="00075FF5">
        <w:fldChar w:fldCharType="separate"/>
      </w:r>
      <w:r>
        <w:t>1</w:t>
      </w:r>
      <w:r w:rsidR="00075FF5">
        <w:fldChar w:fldCharType="end"/>
      </w:r>
      <w:r w:rsidRPr="46E0A015">
        <w:rPr>
          <w:rFonts w:eastAsiaTheme="minorEastAsia"/>
          <w:sz w:val="22"/>
          <w:szCs w:val="22"/>
        </w:rPr>
        <w:t>: Strom problému</w:t>
      </w:r>
    </w:p>
    <w:p w14:paraId="6F03290B" w14:textId="6D5F7D07" w:rsidR="002F2BED" w:rsidRDefault="17BDA542" w:rsidP="3A5BEF56">
      <w:pPr>
        <w:spacing w:after="180"/>
        <w:jc w:val="both"/>
        <w:rPr>
          <w:rStyle w:val="xsptextcomputedfield"/>
          <w:rFonts w:eastAsiaTheme="minorEastAsia"/>
        </w:rPr>
      </w:pPr>
      <w:r>
        <w:rPr>
          <w:noProof/>
        </w:rPr>
        <w:drawing>
          <wp:inline distT="0" distB="0" distL="0" distR="0" wp14:anchorId="7D29D1F8" wp14:editId="2B9C5E95">
            <wp:extent cx="5756910" cy="3781425"/>
            <wp:effectExtent l="0" t="0" r="0" b="9525"/>
            <wp:docPr id="955299147" name="Obrázek 1" descr="Obsah obrázku text, snímek obrazovky, Písmo, řada/pruh&#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299147" name="Obrázek 1" descr="Obsah obrázku text, snímek obrazovky, Písmo, řada/pruh&#10;&#10;Obsah vygenerovaný umělou inteligencí může být nesprávný."/>
                    <pic:cNvPicPr/>
                  </pic:nvPicPr>
                  <pic:blipFill>
                    <a:blip r:embed="rId13">
                      <a:extLst>
                        <a:ext uri="{28A0092B-C50C-407E-A947-70E740481C1C}">
                          <a14:useLocalDpi xmlns:a14="http://schemas.microsoft.com/office/drawing/2010/main" val="0"/>
                        </a:ext>
                      </a:extLst>
                    </a:blip>
                    <a:stretch>
                      <a:fillRect/>
                    </a:stretch>
                  </pic:blipFill>
                  <pic:spPr>
                    <a:xfrm>
                      <a:off x="0" y="0"/>
                      <a:ext cx="5756910" cy="3781425"/>
                    </a:xfrm>
                    <a:prstGeom prst="rect">
                      <a:avLst/>
                    </a:prstGeom>
                  </pic:spPr>
                </pic:pic>
              </a:graphicData>
            </a:graphic>
          </wp:inline>
        </w:drawing>
      </w:r>
    </w:p>
    <w:p w14:paraId="1E0DDEC1" w14:textId="2093F052" w:rsidR="00906F0F" w:rsidRDefault="3C7BFCC5" w:rsidP="00906F0F">
      <w:pPr>
        <w:pStyle w:val="Zkladntext"/>
        <w:rPr>
          <w:rStyle w:val="xsptextcomputedfield"/>
        </w:rPr>
      </w:pPr>
      <w:r w:rsidRPr="46E0A015">
        <w:rPr>
          <w:b/>
          <w:bCs/>
        </w:rPr>
        <w:t>Problém dále</w:t>
      </w:r>
      <w:r w:rsidR="1C3C0319" w:rsidRPr="46E0A015">
        <w:rPr>
          <w:b/>
          <w:bCs/>
        </w:rPr>
        <w:t xml:space="preserve"> evropská RIA</w:t>
      </w:r>
      <w:r w:rsidRPr="46E0A015">
        <w:rPr>
          <w:b/>
          <w:bCs/>
        </w:rPr>
        <w:t xml:space="preserve"> rozvádí </w:t>
      </w:r>
      <w:r w:rsidR="084D7748" w:rsidRPr="46E0A015">
        <w:rPr>
          <w:b/>
          <w:bCs/>
        </w:rPr>
        <w:t>takto</w:t>
      </w:r>
      <w:r w:rsidRPr="46E0A015">
        <w:rPr>
          <w:rStyle w:val="xsptextcomputedfield"/>
          <w:b/>
          <w:bCs/>
        </w:rPr>
        <w:t>:</w:t>
      </w:r>
      <w:r w:rsidRPr="46E0A015">
        <w:rPr>
          <w:rStyle w:val="xsptextcomputedfield"/>
        </w:rPr>
        <w:t xml:space="preserve"> </w:t>
      </w:r>
      <w:r w:rsidR="1AF101F0">
        <w:t xml:space="preserve">V mnoha případech </w:t>
      </w:r>
      <w:r w:rsidR="006F2EA3">
        <w:t xml:space="preserve">se </w:t>
      </w:r>
      <w:r w:rsidR="37B1715E" w:rsidRPr="46E0A015">
        <w:rPr>
          <w:rStyle w:val="xsptextcomputedfield"/>
        </w:rPr>
        <w:t xml:space="preserve">špatné pracovní podmínky </w:t>
      </w:r>
      <w:r w:rsidR="37B1715E">
        <w:t xml:space="preserve">týkají </w:t>
      </w:r>
      <w:r w:rsidR="1AF101F0">
        <w:t xml:space="preserve">osob pracujících prostřednictvím platforem, které jsou </w:t>
      </w:r>
      <w:r w:rsidR="1AF101F0" w:rsidRPr="46E0A015">
        <w:rPr>
          <w:rStyle w:val="xsptextcomputedfield"/>
        </w:rPr>
        <w:t xml:space="preserve">falešně </w:t>
      </w:r>
      <w:r w:rsidR="1AF101F0">
        <w:t>považovány za osoby samostatně výdělečně činné</w:t>
      </w:r>
      <w:r w:rsidR="2BF6EA9A">
        <w:t xml:space="preserve"> (</w:t>
      </w:r>
      <w:r w:rsidR="00244CD6">
        <w:t>dále také „</w:t>
      </w:r>
      <w:r w:rsidR="2BF6EA9A">
        <w:t>OSVČ</w:t>
      </w:r>
      <w:r w:rsidR="00244CD6">
        <w:t>“</w:t>
      </w:r>
      <w:r w:rsidR="2BF6EA9A">
        <w:t>)</w:t>
      </w:r>
      <w:r w:rsidR="1AF101F0">
        <w:t xml:space="preserve">, tj. jejich pracovněprávní status je nesprávně klasifikován. </w:t>
      </w:r>
      <w:r w:rsidR="59A73399">
        <w:t xml:space="preserve">Zaměstnanci (v ČR osoby </w:t>
      </w:r>
      <w:r w:rsidR="00590BD7">
        <w:t>v pracovněprávním</w:t>
      </w:r>
      <w:r w:rsidR="59A73399">
        <w:t xml:space="preserve"> vztahu)</w:t>
      </w:r>
      <w:r w:rsidR="24AE0610">
        <w:t xml:space="preserve"> obvykle</w:t>
      </w:r>
      <w:r w:rsidR="1AF101F0">
        <w:t xml:space="preserve"> </w:t>
      </w:r>
      <w:r w:rsidR="00590BD7">
        <w:t>mají práva</w:t>
      </w:r>
      <w:r w:rsidR="1AF101F0">
        <w:t xml:space="preserve"> </w:t>
      </w:r>
      <w:r w:rsidR="00874EB6">
        <w:t>n</w:t>
      </w:r>
      <w:r w:rsidR="1AF101F0">
        <w:t xml:space="preserve">a ochranu vyplývající </w:t>
      </w:r>
      <w:r w:rsidR="00244CD6">
        <w:br/>
      </w:r>
      <w:r w:rsidR="1AF101F0">
        <w:t xml:space="preserve">z národního a unijního pracovního </w:t>
      </w:r>
      <w:r w:rsidR="24AE0610">
        <w:t>práva</w:t>
      </w:r>
      <w:r w:rsidR="1AF101F0">
        <w:t xml:space="preserve">, například v oblasti kolektivního vyjednávání, minimální mzdy, </w:t>
      </w:r>
      <w:r w:rsidR="1AF101F0">
        <w:lastRenderedPageBreak/>
        <w:t xml:space="preserve">pracovní doby, placené dovolené, rodičovské dovolené a bezpečnosti a ochrany zdraví při práci. Ve většině případů jsou navíc </w:t>
      </w:r>
      <w:r w:rsidR="57ED4376">
        <w:t>zaměstnanci</w:t>
      </w:r>
      <w:r w:rsidR="57ED4376" w:rsidRPr="46E0A015">
        <w:rPr>
          <w:rStyle w:val="xsptextcomputedfield"/>
        </w:rPr>
        <w:t xml:space="preserve"> </w:t>
      </w:r>
      <w:r w:rsidR="1AF101F0">
        <w:t>také jediní, kdo má odpovídající přístup k</w:t>
      </w:r>
      <w:r w:rsidR="00590BD7">
        <w:t> </w:t>
      </w:r>
      <w:r w:rsidR="1AF101F0">
        <w:t>sociální</w:t>
      </w:r>
      <w:r w:rsidR="00590BD7">
        <w:t>mu zabezpečení</w:t>
      </w:r>
      <w:r w:rsidR="1AF101F0">
        <w:t>. Skutečně samostatně výdělečně činné osoby k takovým právům a ochraně přístup</w:t>
      </w:r>
      <w:r w:rsidR="75562CB6">
        <w:t xml:space="preserve"> většinově</w:t>
      </w:r>
      <w:r w:rsidR="1AF101F0">
        <w:t xml:space="preserve"> nemají</w:t>
      </w:r>
      <w:r w:rsidR="74BAC4A2">
        <w:t xml:space="preserve"> (</w:t>
      </w:r>
      <w:r w:rsidR="00F24E16">
        <w:t>EC, 2021</w:t>
      </w:r>
      <w:r w:rsidR="74BAC4A2" w:rsidRPr="46E0A015">
        <w:rPr>
          <w:rStyle w:val="xsptextcomputedfield"/>
        </w:rPr>
        <w:t>)</w:t>
      </w:r>
      <w:r w:rsidR="3E405A03" w:rsidRPr="46E0A015">
        <w:rPr>
          <w:rStyle w:val="xsptextcomputedfield"/>
        </w:rPr>
        <w:t>.</w:t>
      </w:r>
      <w:r w:rsidR="351CDAC8" w:rsidRPr="46E0A015">
        <w:rPr>
          <w:rStyle w:val="xsptextcomputedfield"/>
        </w:rPr>
        <w:t xml:space="preserve"> </w:t>
      </w:r>
    </w:p>
    <w:p w14:paraId="13393842" w14:textId="66773F2C" w:rsidR="005B19D3" w:rsidRDefault="6CE2172F" w:rsidP="005B19D3">
      <w:pPr>
        <w:pStyle w:val="Zkladntext"/>
      </w:pPr>
      <w:r>
        <w:t xml:space="preserve">Existují dvě hlavní příčiny existujícího nepříznivého stavu – nedostatečná vymahatelnost aktuálně platné definice závislé </w:t>
      </w:r>
      <w:r w:rsidR="002567EC">
        <w:t>práce,</w:t>
      </w:r>
      <w:r>
        <w:t xml:space="preserve"> a </w:t>
      </w:r>
      <w:r w:rsidR="00272403" w:rsidRPr="002567EC">
        <w:t xml:space="preserve">ne zcela dostatečná </w:t>
      </w:r>
      <w:r>
        <w:t xml:space="preserve">flexibilita trhu práce. </w:t>
      </w:r>
      <w:r w:rsidRPr="46E0A015">
        <w:rPr>
          <w:b/>
          <w:bCs/>
        </w:rPr>
        <w:t xml:space="preserve">První příčina </w:t>
      </w:r>
      <w:r>
        <w:t>je způsobená omezenými kapacitami SÚIP</w:t>
      </w:r>
      <w:r w:rsidR="7C830829">
        <w:t xml:space="preserve">, </w:t>
      </w:r>
      <w:r>
        <w:t>dlouhými soudními procesy</w:t>
      </w:r>
      <w:r w:rsidR="7C830829">
        <w:t xml:space="preserve"> a sníženou transparentností algoritmického řízení (</w:t>
      </w:r>
      <w:r w:rsidR="3DDBC6D4">
        <w:t>Ranglová et al, 2024</w:t>
      </w:r>
      <w:r w:rsidR="3A4641F9">
        <w:t>, Kroupa et al, 2023</w:t>
      </w:r>
      <w:r w:rsidR="30B98B2D">
        <w:t xml:space="preserve">, </w:t>
      </w:r>
      <w:r w:rsidR="00F24E16">
        <w:t>EC, 2021</w:t>
      </w:r>
      <w:r w:rsidR="3A4641F9">
        <w:t>)</w:t>
      </w:r>
      <w:r w:rsidR="30B98B2D">
        <w:t>, které může sloužit k zakrývání závislého vztahu</w:t>
      </w:r>
      <w:r>
        <w:t xml:space="preserve">. Právě tuto příčinu řeší směrnice </w:t>
      </w:r>
      <w:r w:rsidR="00874EB6">
        <w:t xml:space="preserve">prostřednictvím </w:t>
      </w:r>
      <w:r>
        <w:t>nástroj</w:t>
      </w:r>
      <w:r w:rsidR="00874EB6">
        <w:t>e</w:t>
      </w:r>
      <w:r>
        <w:t xml:space="preserve"> právní domněnky.</w:t>
      </w:r>
      <w:r w:rsidR="09283D15">
        <w:t xml:space="preserve"> </w:t>
      </w:r>
      <w:r w:rsidR="4A479FCE">
        <w:t xml:space="preserve">Předpokládá se, že tento nástroj by měl efektivně řešit </w:t>
      </w:r>
      <w:r w:rsidR="21971BED">
        <w:t>možnosti jak platformových pracovníků, tak kontrolních orgánů efektivně řešit situace, kdy je</w:t>
      </w:r>
      <w:r w:rsidR="00874EB6">
        <w:t xml:space="preserve"> </w:t>
      </w:r>
      <w:r w:rsidR="006F2EA3">
        <w:t xml:space="preserve">smluvní </w:t>
      </w:r>
      <w:r w:rsidR="31688CB2">
        <w:t>vztah nesprávně klasifikován.</w:t>
      </w:r>
    </w:p>
    <w:p w14:paraId="2BE5DED1" w14:textId="28A7BF1C" w:rsidR="005B19D3" w:rsidRPr="002567EC" w:rsidRDefault="6CE2172F" w:rsidP="005B19D3">
      <w:pPr>
        <w:pStyle w:val="Zkladntext"/>
      </w:pPr>
      <w:r w:rsidRPr="002567EC">
        <w:rPr>
          <w:b/>
          <w:bCs/>
        </w:rPr>
        <w:t xml:space="preserve">Druhá příčina </w:t>
      </w:r>
      <w:r w:rsidRPr="002567EC">
        <w:t xml:space="preserve">souvisí bezprostředně s českým nastavením trhu práce. Přestože v poslední letech byla zavedena velká řada změn </w:t>
      </w:r>
      <w:r w:rsidR="00272403" w:rsidRPr="002567EC">
        <w:t>(slevy</w:t>
      </w:r>
      <w:r w:rsidRPr="002567EC">
        <w:t xml:space="preserve"> na částečný úvazek, tzv. Flexinovela</w:t>
      </w:r>
      <w:r w:rsidR="1FAAB83F" w:rsidRPr="002567EC">
        <w:t xml:space="preserve"> </w:t>
      </w:r>
      <w:r w:rsidR="00272403" w:rsidRPr="002567EC">
        <w:t xml:space="preserve">zákoníku práce </w:t>
      </w:r>
      <w:r w:rsidR="1FAAB83F" w:rsidRPr="002567EC">
        <w:t>aj.</w:t>
      </w:r>
      <w:r w:rsidRPr="002567EC">
        <w:t>),</w:t>
      </w:r>
      <w:r w:rsidR="007254BD">
        <w:rPr>
          <w:rStyle w:val="Znakapoznpodarou"/>
        </w:rPr>
        <w:footnoteReference w:id="2"/>
      </w:r>
      <w:r w:rsidRPr="002567EC">
        <w:t xml:space="preserve"> trh práce </w:t>
      </w:r>
      <w:r w:rsidR="00272403" w:rsidRPr="002567EC">
        <w:t xml:space="preserve">prozatím </w:t>
      </w:r>
      <w:r w:rsidRPr="002567EC">
        <w:t xml:space="preserve">nenabízí </w:t>
      </w:r>
      <w:r w:rsidR="00272403" w:rsidRPr="002567EC">
        <w:t xml:space="preserve">takovou </w:t>
      </w:r>
      <w:r w:rsidRPr="002567EC">
        <w:t>míru flexibility, která by odpovídala potřebám firem a zaměstnanců (srov. Mumdoo, 2023</w:t>
      </w:r>
      <w:r w:rsidR="4DDDD98D" w:rsidRPr="002567EC">
        <w:t xml:space="preserve">, </w:t>
      </w:r>
      <w:r w:rsidR="6AA4A5FF" w:rsidRPr="002567EC">
        <w:t>Grossman et al., 2025</w:t>
      </w:r>
      <w:r w:rsidRPr="002567EC">
        <w:t xml:space="preserve">). Vzhledem </w:t>
      </w:r>
      <w:r w:rsidR="00874EB6" w:rsidRPr="002567EC">
        <w:t xml:space="preserve">k </w:t>
      </w:r>
      <w:r w:rsidRPr="002567EC">
        <w:t xml:space="preserve">nedostatku potřebné flexibility se tak některé firmy i </w:t>
      </w:r>
      <w:r w:rsidR="00272403" w:rsidRPr="002567EC">
        <w:t xml:space="preserve">fyzické osoby (pracovníci) </w:t>
      </w:r>
      <w:r w:rsidR="00874EB6" w:rsidRPr="002567EC">
        <w:t>uchylují</w:t>
      </w:r>
      <w:r w:rsidRPr="002567EC">
        <w:t xml:space="preserve"> k alternativním formám </w:t>
      </w:r>
      <w:r w:rsidR="00272403" w:rsidRPr="002567EC">
        <w:t xml:space="preserve">smluvních vztahů </w:t>
      </w:r>
      <w:r w:rsidRPr="002567EC">
        <w:t>(OSVČ a DPP), které jsou však zřízeny k jinému účelu</w:t>
      </w:r>
      <w:r w:rsidR="7D79EFE4" w:rsidRPr="002567EC">
        <w:t xml:space="preserve"> (srov. MPSV, 2025)</w:t>
      </w:r>
      <w:r w:rsidRPr="002567EC">
        <w:t>.</w:t>
      </w:r>
      <w:r w:rsidR="00391BD3" w:rsidRPr="002567EC">
        <w:rPr>
          <w:rStyle w:val="Znakapoznpodarou"/>
        </w:rPr>
        <w:footnoteReference w:id="3"/>
      </w:r>
      <w:r w:rsidRPr="002567EC">
        <w:t xml:space="preserve"> </w:t>
      </w:r>
    </w:p>
    <w:p w14:paraId="505579D3" w14:textId="1DF3AC72" w:rsidR="005B19D3" w:rsidRPr="002567EC" w:rsidRDefault="6CE2172F" w:rsidP="005B19D3">
      <w:pPr>
        <w:pStyle w:val="Zkladntext"/>
      </w:pPr>
      <w:r w:rsidRPr="002567EC">
        <w:rPr>
          <w:b/>
          <w:bCs/>
        </w:rPr>
        <w:t>Nízká míra flexibility</w:t>
      </w:r>
      <w:r w:rsidRPr="002567EC">
        <w:t xml:space="preserve"> vyplývá zejména z komparativních výhod </w:t>
      </w:r>
      <w:r w:rsidR="53AEFC83" w:rsidRPr="002567EC">
        <w:t xml:space="preserve">určité </w:t>
      </w:r>
      <w:r w:rsidRPr="002567EC">
        <w:t xml:space="preserve">formy </w:t>
      </w:r>
      <w:r w:rsidR="00272403" w:rsidRPr="002567EC">
        <w:t xml:space="preserve">výkonu práce </w:t>
      </w:r>
      <w:r w:rsidRPr="002567EC">
        <w:t xml:space="preserve">oproti </w:t>
      </w:r>
      <w:r w:rsidR="00126195" w:rsidRPr="002567EC">
        <w:t>jiné</w:t>
      </w:r>
      <w:r w:rsidRPr="002567EC">
        <w:t>, které je</w:t>
      </w:r>
      <w:r w:rsidR="6AA4A5FF" w:rsidRPr="002567EC">
        <w:t xml:space="preserve"> specificky</w:t>
      </w:r>
      <w:r w:rsidRPr="002567EC">
        <w:t xml:space="preserve"> v českém prostředí nastavené zejména ve prospěch OSVČ (Vilím et al. 2025).</w:t>
      </w:r>
      <w:r w:rsidR="66DF9555" w:rsidRPr="002567EC">
        <w:t xml:space="preserve"> Oblast platformové práce</w:t>
      </w:r>
      <w:r w:rsidR="0B18252E" w:rsidRPr="002567EC">
        <w:t xml:space="preserve"> nabízí oproti tomu relativně vysokou flexibilitu, což potvrzují i dostupné průzkumy mezi pracovníky Wolt</w:t>
      </w:r>
      <w:r w:rsidR="47830E0F" w:rsidRPr="002567EC">
        <w:t xml:space="preserve"> (Taloustutkimus Oy, 2023)</w:t>
      </w:r>
      <w:r w:rsidR="6FEAD1E9" w:rsidRPr="002567EC">
        <w:t>, podle kter</w:t>
      </w:r>
      <w:r w:rsidR="009A7409" w:rsidRPr="002567EC">
        <w:t>ých</w:t>
      </w:r>
      <w:r w:rsidR="47830E0F" w:rsidRPr="002567EC">
        <w:t xml:space="preserve"> </w:t>
      </w:r>
      <w:r w:rsidR="53E0A562" w:rsidRPr="002567EC">
        <w:t xml:space="preserve">jsou různé formy flexibility důležité až pro </w:t>
      </w:r>
      <w:r w:rsidR="35628371" w:rsidRPr="002567EC">
        <w:t>89 % respondentů.</w:t>
      </w:r>
      <w:r w:rsidR="6D9F6269" w:rsidRPr="002567EC">
        <w:t xml:space="preserve"> Platformová práce je tak přirozenou volbou pro pracovníky, kteří na trhu práce hledají vysokou míru </w:t>
      </w:r>
      <w:r w:rsidR="18E120C7" w:rsidRPr="002567EC">
        <w:t>flexibility.</w:t>
      </w:r>
      <w:r w:rsidR="35628371" w:rsidRPr="002567EC">
        <w:t xml:space="preserve"> </w:t>
      </w:r>
    </w:p>
    <w:p w14:paraId="353F3965" w14:textId="72F0D5BD" w:rsidR="00143625" w:rsidRPr="007B636C" w:rsidRDefault="232DA128" w:rsidP="005B19D3">
      <w:pPr>
        <w:pStyle w:val="Zkladntext"/>
        <w:rPr>
          <w:rStyle w:val="xsptextcomputedfield"/>
        </w:rPr>
      </w:pPr>
      <w:r>
        <w:t>V</w:t>
      </w:r>
      <w:r w:rsidR="009A7409">
        <w:rPr>
          <w:rStyle w:val="xsptextcomputedfield"/>
        </w:rPr>
        <w:t> </w:t>
      </w:r>
      <w:r w:rsidR="568F28D3" w:rsidRPr="46E0A015">
        <w:rPr>
          <w:rStyle w:val="xsptextcomputedfield"/>
        </w:rPr>
        <w:t>Č</w:t>
      </w:r>
      <w:r w:rsidR="009A7409">
        <w:rPr>
          <w:rStyle w:val="xsptextcomputedfield"/>
        </w:rPr>
        <w:t>eské republice</w:t>
      </w:r>
      <w:r w:rsidR="568F28D3" w:rsidRPr="46E0A015">
        <w:rPr>
          <w:rStyle w:val="xsptextcomputedfield"/>
        </w:rPr>
        <w:t xml:space="preserve"> si OSVČ na činnost hlavní musí platit povinně </w:t>
      </w:r>
      <w:r w:rsidR="568F28D3" w:rsidRPr="46E0A015">
        <w:rPr>
          <w:rStyle w:val="xsptextcomputedfield"/>
          <w:b/>
          <w:bCs/>
        </w:rPr>
        <w:t>sociální pojištění</w:t>
      </w:r>
      <w:r w:rsidR="568F28D3" w:rsidRPr="46E0A015">
        <w:rPr>
          <w:rStyle w:val="xsptextcomputedfield"/>
        </w:rPr>
        <w:t xml:space="preserve"> v</w:t>
      </w:r>
      <w:r w:rsidR="22375108">
        <w:t> minimální předepsané výši, OSVČ na činnost vedlejší</w:t>
      </w:r>
      <w:r w:rsidR="7C4944AC">
        <w:t xml:space="preserve"> ho platí, pokud její příjmy v daném roce přesáhnou tzv. rozhodný limit</w:t>
      </w:r>
      <w:r w:rsidR="094DABC2">
        <w:t xml:space="preserve"> – osoby na činnost vedlejší s velmi nízkými příjmy sociální pojištění tedy většinově platit nemusí</w:t>
      </w:r>
      <w:r w:rsidR="5DFD1CF3">
        <w:t>, zároveň mají zpravidla placené pojištění ze své další činnosti, díky které jsou OSVČ vedlejší – ať už jde o příjem z pracovního poměru nebo za ně pojistné hradí stát, pokud jsou státní pojištěnci</w:t>
      </w:r>
      <w:r w:rsidR="7105EF47" w:rsidRPr="46E0A015">
        <w:rPr>
          <w:rStyle w:val="xsptextcomputedfield"/>
        </w:rPr>
        <w:t>.</w:t>
      </w:r>
      <w:r w:rsidR="7C7A2954">
        <w:t xml:space="preserve"> Dle </w:t>
      </w:r>
      <w:r w:rsidR="28D5ABD0">
        <w:t xml:space="preserve">dostupných odhadů tvoří </w:t>
      </w:r>
      <w:r w:rsidR="52A983A5">
        <w:t>OSVČ 80-</w:t>
      </w:r>
      <w:r w:rsidR="4260513F">
        <w:t>90 %</w:t>
      </w:r>
      <w:r w:rsidR="52A983A5">
        <w:t xml:space="preserve"> všech </w:t>
      </w:r>
      <w:r w:rsidR="438DA7DF">
        <w:t>platformových pracovníků (</w:t>
      </w:r>
      <w:r w:rsidR="4C7E5E21">
        <w:t>De Groen et al., 2021</w:t>
      </w:r>
      <w:r w:rsidR="0DC8DFA7" w:rsidRPr="46E0A015">
        <w:rPr>
          <w:rStyle w:val="xsptextcomputedfield"/>
        </w:rPr>
        <w:t xml:space="preserve">; </w:t>
      </w:r>
      <w:r w:rsidR="00DD23F8">
        <w:rPr>
          <w:rStyle w:val="xsptextcomputedfield"/>
        </w:rPr>
        <w:t>Kroupa et al., 2024;</w:t>
      </w:r>
      <w:r w:rsidR="00DD23F8" w:rsidRPr="46E0A015">
        <w:rPr>
          <w:rStyle w:val="xsptextcomputedfield"/>
        </w:rPr>
        <w:t xml:space="preserve"> </w:t>
      </w:r>
      <w:r w:rsidR="0DC8DFA7">
        <w:t>Wolt, 2025</w:t>
      </w:r>
      <w:r w:rsidR="438DA7DF" w:rsidRPr="46E0A015">
        <w:rPr>
          <w:rStyle w:val="xsptextcomputedfield"/>
        </w:rPr>
        <w:t>)</w:t>
      </w:r>
      <w:r w:rsidR="4C7E5E21" w:rsidRPr="46E0A015">
        <w:rPr>
          <w:rStyle w:val="xsptextcomputedfield"/>
        </w:rPr>
        <w:t>.</w:t>
      </w:r>
      <w:r w:rsidR="33275E1B" w:rsidRPr="46E0A015">
        <w:rPr>
          <w:rStyle w:val="xsptextcomputedfield"/>
        </w:rPr>
        <w:t xml:space="preserve"> </w:t>
      </w:r>
      <w:r w:rsidR="347FF362" w:rsidRPr="46E0A015">
        <w:rPr>
          <w:rStyle w:val="xsptextcomputedfield"/>
        </w:rPr>
        <w:t>Dle evropské RIA (</w:t>
      </w:r>
      <w:r w:rsidR="00F24E16">
        <w:rPr>
          <w:rStyle w:val="xsptextcomputedfield"/>
        </w:rPr>
        <w:t>EC, 2021</w:t>
      </w:r>
      <w:r w:rsidR="347FF362">
        <w:t xml:space="preserve">) je podíl OSVČ mezi platformovými pracovníky 93 %. </w:t>
      </w:r>
      <w:r w:rsidR="33275E1B" w:rsidRPr="46E0A015">
        <w:rPr>
          <w:rStyle w:val="xsptextcomputedfield"/>
        </w:rPr>
        <w:t>Podíly OSVČ mohou v čase fluktuovat v závislosti na míře využívání platforem zprostředkovatelů</w:t>
      </w:r>
      <w:r w:rsidR="7193A60B" w:rsidRPr="46E0A015">
        <w:rPr>
          <w:rStyle w:val="xsptextcomputedfield"/>
        </w:rPr>
        <w:t xml:space="preserve">/flotil. </w:t>
      </w:r>
    </w:p>
    <w:p w14:paraId="2BA15D89" w14:textId="520C3E68" w:rsidR="00E8335A" w:rsidRPr="004A42E3" w:rsidRDefault="00E8335A" w:rsidP="00E8335A">
      <w:pPr>
        <w:spacing w:after="180"/>
        <w:jc w:val="both"/>
        <w:rPr>
          <w:rStyle w:val="xsptextcomputedfield"/>
          <w:rFonts w:eastAsiaTheme="minorEastAsia"/>
        </w:rPr>
      </w:pPr>
      <w:r w:rsidRPr="004A42E3">
        <w:rPr>
          <w:rFonts w:eastAsiaTheme="minorEastAsia"/>
        </w:rPr>
        <w:t xml:space="preserve">Osoby samostatně </w:t>
      </w:r>
      <w:r w:rsidR="002567EC" w:rsidRPr="004A42E3">
        <w:rPr>
          <w:rFonts w:eastAsiaTheme="minorEastAsia"/>
        </w:rPr>
        <w:t xml:space="preserve">výdělečně </w:t>
      </w:r>
      <w:r w:rsidRPr="004A42E3">
        <w:rPr>
          <w:rFonts w:eastAsiaTheme="minorEastAsia"/>
        </w:rPr>
        <w:t>činné pracující pro platformy, které jsou nesprávně k</w:t>
      </w:r>
      <w:r w:rsidR="004A42E3" w:rsidRPr="004A42E3">
        <w:rPr>
          <w:rFonts w:eastAsiaTheme="minorEastAsia"/>
        </w:rPr>
        <w:t>lasifi</w:t>
      </w:r>
      <w:r w:rsidRPr="004A42E3">
        <w:rPr>
          <w:rFonts w:eastAsiaTheme="minorEastAsia"/>
        </w:rPr>
        <w:t>kovány, protože by měly být v závislém pracovněprávním vztahu, přístup k některým výše uvedeným</w:t>
      </w:r>
      <w:r w:rsidRPr="004A42E3">
        <w:rPr>
          <w:rStyle w:val="xsptextcomputedfield"/>
          <w:rFonts w:eastAsiaTheme="minorEastAsia"/>
        </w:rPr>
        <w:t xml:space="preserve"> </w:t>
      </w:r>
      <w:r w:rsidRPr="004A42E3">
        <w:rPr>
          <w:rFonts w:eastAsiaTheme="minorEastAsia"/>
        </w:rPr>
        <w:t>právům a ochraně postrádají nebo je mají pouze v omezené míře. Přichází tak</w:t>
      </w:r>
      <w:r w:rsidRPr="004A42E3">
        <w:rPr>
          <w:rStyle w:val="xsptextcomputedfield"/>
          <w:rFonts w:eastAsiaTheme="minorEastAsia"/>
        </w:rPr>
        <w:t xml:space="preserve"> </w:t>
      </w:r>
      <w:r w:rsidRPr="004A42E3">
        <w:rPr>
          <w:rFonts w:eastAsiaTheme="minorEastAsia"/>
        </w:rPr>
        <w:t>například o nárok na minimální mzdu, nemocenské pojištění a také</w:t>
      </w:r>
      <w:r w:rsidRPr="004A42E3">
        <w:rPr>
          <w:rStyle w:val="xsptextcomputedfield"/>
          <w:rFonts w:eastAsiaTheme="minorEastAsia"/>
        </w:rPr>
        <w:t xml:space="preserve"> mohou mít nižší </w:t>
      </w:r>
      <w:r w:rsidRPr="004A42E3">
        <w:rPr>
          <w:rFonts w:eastAsiaTheme="minorEastAsia"/>
        </w:rPr>
        <w:t xml:space="preserve">bezpečnost a </w:t>
      </w:r>
      <w:r w:rsidR="005B7EFD" w:rsidRPr="004A42E3">
        <w:rPr>
          <w:rFonts w:eastAsiaTheme="minorEastAsia"/>
        </w:rPr>
        <w:t xml:space="preserve">ochranu </w:t>
      </w:r>
      <w:r w:rsidRPr="004A42E3">
        <w:rPr>
          <w:rFonts w:eastAsiaTheme="minorEastAsia"/>
        </w:rPr>
        <w:t xml:space="preserve">zdraví při práci. </w:t>
      </w:r>
    </w:p>
    <w:p w14:paraId="082B59BD" w14:textId="1157D5C1" w:rsidR="001D1163" w:rsidRDefault="187684AD" w:rsidP="46E0A015">
      <w:pPr>
        <w:spacing w:after="180"/>
        <w:jc w:val="both"/>
        <w:rPr>
          <w:rStyle w:val="xsptextcomputedfield"/>
          <w:rFonts w:eastAsiaTheme="minorEastAsia"/>
        </w:rPr>
      </w:pPr>
      <w:r w:rsidRPr="46E0A015">
        <w:rPr>
          <w:rFonts w:eastAsiaTheme="minorEastAsia"/>
        </w:rPr>
        <w:t xml:space="preserve">Průzkumy pracovních podmínek platformových </w:t>
      </w:r>
      <w:r w:rsidR="00E8335A">
        <w:rPr>
          <w:rFonts w:eastAsiaTheme="minorEastAsia"/>
        </w:rPr>
        <w:t xml:space="preserve">pracovníků </w:t>
      </w:r>
      <w:r w:rsidRPr="46E0A015">
        <w:rPr>
          <w:rFonts w:eastAsiaTheme="minorEastAsia"/>
        </w:rPr>
        <w:t>dále poukazují na následující problémy:</w:t>
      </w:r>
    </w:p>
    <w:p w14:paraId="043AA385" w14:textId="4646682A" w:rsidR="005F18CE" w:rsidRPr="00B77161" w:rsidRDefault="187684AD" w:rsidP="46E0A015">
      <w:pPr>
        <w:pStyle w:val="Odstavecseseznamem"/>
      </w:pPr>
      <w:r w:rsidRPr="46E0A015">
        <w:rPr>
          <w:b/>
          <w:bCs/>
        </w:rPr>
        <w:t>Riziko ohrožení zdraví</w:t>
      </w:r>
      <w:r>
        <w:t xml:space="preserve"> – V průzkumu napříč 1</w:t>
      </w:r>
      <w:r w:rsidR="002C3C50">
        <w:t>4</w:t>
      </w:r>
      <w:r>
        <w:t xml:space="preserve"> zeměmi EU uvedlo až 10 % pracovníků, pro které představuje platformová práce hlavní zdroj obživy, že své pracovní prostředí nepovažují za zdravé </w:t>
      </w:r>
      <w:r w:rsidR="004A42E3">
        <w:br/>
      </w:r>
      <w:r>
        <w:t xml:space="preserve">a bezpečné (Pesole et al, 2018). Jejich bezpečnostní rizika dále navyšuje nízká míra zdravotní a sociální ochrany (The Fairwork Project, 2020). </w:t>
      </w:r>
    </w:p>
    <w:p w14:paraId="296521C5" w14:textId="77777777" w:rsidR="00E8335A" w:rsidRDefault="187684AD" w:rsidP="00E8335A">
      <w:pPr>
        <w:pStyle w:val="Odstavecseseznamem"/>
      </w:pPr>
      <w:r w:rsidRPr="46E0A015">
        <w:rPr>
          <w:b/>
          <w:bCs/>
        </w:rPr>
        <w:t>Nadměrný rozsah odpracované doby</w:t>
      </w:r>
      <w:r>
        <w:t xml:space="preserve"> – Ve stejném průzkumu více než 22 % pracovníků uvedlo, že pracují týdně více než 40 hodin, téměř 12 % dokonce více než 60 hodin (Pesole et al, 2018).</w:t>
      </w:r>
      <w:r w:rsidR="4139555F">
        <w:t xml:space="preserve"> Dle průzkumu</w:t>
      </w:r>
      <w:r w:rsidR="1BD46AC1">
        <w:t xml:space="preserve"> pro společnost</w:t>
      </w:r>
      <w:r w:rsidR="4139555F">
        <w:t xml:space="preserve"> Wolt (</w:t>
      </w:r>
      <w:r w:rsidR="1BD46AC1">
        <w:t xml:space="preserve">Taloustutkimus Oy, </w:t>
      </w:r>
      <w:r w:rsidR="4139555F">
        <w:t xml:space="preserve">2023) pracuje </w:t>
      </w:r>
      <w:r w:rsidR="0356C9DE">
        <w:t>23 %</w:t>
      </w:r>
      <w:r w:rsidR="755A6B70">
        <w:t xml:space="preserve"> jejich</w:t>
      </w:r>
      <w:r w:rsidR="0356C9DE">
        <w:t xml:space="preserve"> </w:t>
      </w:r>
      <w:r w:rsidR="5A4E4BEB">
        <w:t xml:space="preserve">kurýrů </w:t>
      </w:r>
      <w:r w:rsidR="627FE8F1">
        <w:t>v</w:t>
      </w:r>
      <w:r w:rsidR="00BF24A8">
        <w:t> </w:t>
      </w:r>
      <w:r w:rsidR="627FE8F1">
        <w:t>Č</w:t>
      </w:r>
      <w:r w:rsidR="00BF24A8">
        <w:t>eské republice</w:t>
      </w:r>
      <w:r w:rsidR="627FE8F1">
        <w:t xml:space="preserve"> </w:t>
      </w:r>
      <w:r w:rsidR="05B71C02">
        <w:t>více než 40 hodin týdně.</w:t>
      </w:r>
    </w:p>
    <w:p w14:paraId="09A85A43" w14:textId="59FF1212" w:rsidR="005F18CE" w:rsidRPr="00B77161" w:rsidRDefault="005F18CE" w:rsidP="00E8335A">
      <w:pPr>
        <w:pStyle w:val="Odstavecseseznamem"/>
      </w:pPr>
      <w:r w:rsidRPr="00E8335A">
        <w:rPr>
          <w:b/>
          <w:bCs/>
        </w:rPr>
        <w:lastRenderedPageBreak/>
        <w:t>Nepředvídatelný</w:t>
      </w:r>
      <w:r w:rsidRPr="21E5E7CA">
        <w:t xml:space="preserve">, neodpovídající či dokonce žádný </w:t>
      </w:r>
      <w:r w:rsidRPr="00E8335A">
        <w:rPr>
          <w:b/>
          <w:bCs/>
        </w:rPr>
        <w:t>příjem</w:t>
      </w:r>
      <w:r w:rsidRPr="21E5E7CA">
        <w:t xml:space="preserve"> za vykonanou práci (ILO, 2021) </w:t>
      </w:r>
    </w:p>
    <w:p w14:paraId="1A9B804D" w14:textId="77777777" w:rsidR="005F18CE" w:rsidRPr="00B77161" w:rsidRDefault="187684AD" w:rsidP="46E0A015">
      <w:pPr>
        <w:pStyle w:val="Odstavecseseznamem"/>
      </w:pPr>
      <w:r w:rsidRPr="46E0A015">
        <w:rPr>
          <w:b/>
          <w:bCs/>
        </w:rPr>
        <w:t>Nadměrný stres</w:t>
      </w:r>
      <w:r>
        <w:t xml:space="preserve"> (Grandini, 2018) </w:t>
      </w:r>
      <w:r w:rsidRPr="46E0A015">
        <w:rPr>
          <w:b/>
          <w:bCs/>
        </w:rPr>
        <w:t>a pracovní nejistotu</w:t>
      </w:r>
      <w:r>
        <w:t xml:space="preserve"> (Kaine &amp; Josserand, 2019) </w:t>
      </w:r>
    </w:p>
    <w:p w14:paraId="5A95DA25" w14:textId="4DAB3EEC" w:rsidR="005F18CE" w:rsidRPr="00B77161" w:rsidRDefault="187684AD" w:rsidP="46E0A015">
      <w:pPr>
        <w:pStyle w:val="Odstavecseseznamem"/>
      </w:pPr>
      <w:r w:rsidRPr="46E0A015">
        <w:rPr>
          <w:b/>
          <w:bCs/>
        </w:rPr>
        <w:t xml:space="preserve">Nemožnost rozporovat </w:t>
      </w:r>
      <w:r>
        <w:t xml:space="preserve">případné neférové jednání ze strany platformy kvůli absenci lidského managementu práce </w:t>
      </w:r>
      <w:r w:rsidR="6A95C512">
        <w:t>(</w:t>
      </w:r>
      <w:r w:rsidR="00F24E16">
        <w:t>EC, 2021</w:t>
      </w:r>
      <w:r w:rsidR="6A95C512">
        <w:t>)</w:t>
      </w:r>
    </w:p>
    <w:p w14:paraId="41DEA4EB" w14:textId="4EE7D81E" w:rsidR="005F18CE" w:rsidRDefault="187684AD" w:rsidP="46E0A015">
      <w:pPr>
        <w:pStyle w:val="Odstavecseseznamem"/>
      </w:pPr>
      <w:r w:rsidRPr="46E0A015">
        <w:rPr>
          <w:b/>
          <w:bCs/>
        </w:rPr>
        <w:t>Omezenou pracovní mobilitu</w:t>
      </w:r>
      <w:r>
        <w:t xml:space="preserve"> kvůli nepřenositelnosti dat o hodnocení práce na jiné platformy</w:t>
      </w:r>
      <w:r w:rsidR="406ADB2E">
        <w:t xml:space="preserve"> (</w:t>
      </w:r>
      <w:r w:rsidR="00F24E16">
        <w:t>EC, 2021</w:t>
      </w:r>
      <w:r w:rsidR="406ADB2E">
        <w:t>)</w:t>
      </w:r>
    </w:p>
    <w:p w14:paraId="398404C1" w14:textId="1F57C58D" w:rsidR="006C0620" w:rsidRPr="007B636C" w:rsidRDefault="34E3FCF9" w:rsidP="46E0A015">
      <w:pPr>
        <w:pStyle w:val="Zkladntext"/>
        <w:rPr>
          <w:rStyle w:val="xsptextcomputedfield"/>
        </w:rPr>
      </w:pPr>
      <w:r>
        <w:t xml:space="preserve">Mezi </w:t>
      </w:r>
      <w:r w:rsidRPr="46E0A015">
        <w:rPr>
          <w:b/>
          <w:bCs/>
        </w:rPr>
        <w:t>„</w:t>
      </w:r>
      <w:r w:rsidR="1420C403" w:rsidRPr="46E0A015">
        <w:rPr>
          <w:rStyle w:val="xsptextcomputedfield"/>
          <w:b/>
          <w:bCs/>
        </w:rPr>
        <w:t>š</w:t>
      </w:r>
      <w:r w:rsidRPr="46E0A015">
        <w:rPr>
          <w:b/>
          <w:bCs/>
        </w:rPr>
        <w:t>patné pracovní podmínky“</w:t>
      </w:r>
      <w:r>
        <w:t xml:space="preserve"> z </w:t>
      </w:r>
      <w:r w:rsidR="3F8F3F02" w:rsidRPr="46E0A015">
        <w:rPr>
          <w:rStyle w:val="xsptextcomputedfield"/>
        </w:rPr>
        <w:t>ú</w:t>
      </w:r>
      <w:r>
        <w:t xml:space="preserve">středního problému patří také to, že </w:t>
      </w:r>
      <w:r w:rsidR="00BF24A8">
        <w:t xml:space="preserve">o </w:t>
      </w:r>
      <w:r w:rsidR="249AF8ED">
        <w:t xml:space="preserve">své práci a jejím rozsahu si platformoví pracovníci </w:t>
      </w:r>
      <w:r w:rsidR="02915FA7">
        <w:t xml:space="preserve">typicky </w:t>
      </w:r>
      <w:r w:rsidR="249AF8ED">
        <w:t xml:space="preserve">nerozhodují sami. </w:t>
      </w:r>
      <w:r w:rsidR="799A5B77">
        <w:t xml:space="preserve">Platformy obecně využívají algoritmy k přiřazování úkolů, monitorování, hodnocení, a </w:t>
      </w:r>
      <w:r w:rsidR="07C0F5EE">
        <w:t xml:space="preserve">odměňování či </w:t>
      </w:r>
      <w:r w:rsidR="6E9136F5">
        <w:t xml:space="preserve">sankcionování </w:t>
      </w:r>
      <w:r w:rsidR="07C0F5EE">
        <w:t>pracovníků</w:t>
      </w:r>
      <w:r w:rsidR="009831F7">
        <w:t xml:space="preserve"> (</w:t>
      </w:r>
      <w:r w:rsidR="009831F7" w:rsidRPr="009D69F8">
        <w:t>Ranglová &amp; Scheu, 2024</w:t>
      </w:r>
      <w:r w:rsidR="009831F7">
        <w:t>)</w:t>
      </w:r>
      <w:r w:rsidR="07C0F5EE">
        <w:t xml:space="preserve">. </w:t>
      </w:r>
    </w:p>
    <w:p w14:paraId="2F06E530" w14:textId="577100A9" w:rsidR="006C0620" w:rsidRPr="007B636C" w:rsidRDefault="28BE064F" w:rsidP="00906F0F">
      <w:pPr>
        <w:pStyle w:val="Zkladntext"/>
        <w:rPr>
          <w:rStyle w:val="xsptextcomputedfield"/>
        </w:rPr>
      </w:pPr>
      <w:r>
        <w:t xml:space="preserve">Algoritmický management často nastavuje pobídky k tomu, aby byly zboží a služby dodány zákazníkům ve lhůtách, které </w:t>
      </w:r>
      <w:r w:rsidRPr="46E0A015">
        <w:rPr>
          <w:b/>
          <w:bCs/>
        </w:rPr>
        <w:t>nemusí být v reálném provozu naplnitelné</w:t>
      </w:r>
      <w:r>
        <w:t xml:space="preserve">. V případě vícero takovýchto „selhání“ jim může být algoritmem pozastaveno přijímání zakázek, a dokonce i </w:t>
      </w:r>
      <w:r w:rsidRPr="46E0A015">
        <w:rPr>
          <w:b/>
          <w:bCs/>
        </w:rPr>
        <w:t>zablokován profil</w:t>
      </w:r>
      <w:r>
        <w:t>. Tím de</w:t>
      </w:r>
      <w:r w:rsidR="006D4E26">
        <w:t xml:space="preserve"> </w:t>
      </w:r>
      <w:r>
        <w:t>facto dochází k ukončení spolupráce, což není v tuto chvíli nijak regulováno. Algoritmy také nabízí</w:t>
      </w:r>
      <w:r w:rsidR="6226CC7F">
        <w:t xml:space="preserve"> dodatečné</w:t>
      </w:r>
      <w:r>
        <w:t xml:space="preserve"> odměny za práci v časech, kdy je nedostatek pracovníků</w:t>
      </w:r>
      <w:r w:rsidR="26CF9C14">
        <w:t xml:space="preserve"> (</w:t>
      </w:r>
      <w:r w:rsidR="00F24E16">
        <w:t>EC, 2021</w:t>
      </w:r>
      <w:r w:rsidR="38DF22AE">
        <w:t>)</w:t>
      </w:r>
      <w:r>
        <w:t xml:space="preserve">. Obecně jsou platformoví pracovníci mnohdy motivováni k tomu, aby si nedělali přestávky a pracovali přesčas, v noci nebo </w:t>
      </w:r>
      <w:r w:rsidR="00577E35">
        <w:br/>
      </w:r>
      <w:r>
        <w:t>o víkendech (Gillis et al., 2022). Strach z penalizace a nestálost finančního ohodnocení tak posilují jejich pracovní nejistotu.</w:t>
      </w:r>
      <w:r w:rsidR="009707A2">
        <w:t xml:space="preserve"> Tato nejistota může být dále umocněna častou nesrozumitelností toho, jak algoritmus přiděluje zakázky a nastavuje odměny (Kroupa et al., 2024; Taloustutkimus Oy, 2023)</w:t>
      </w:r>
    </w:p>
    <w:p w14:paraId="2513ADE6" w14:textId="0A31011D" w:rsidR="00906F0F" w:rsidRPr="007B636C" w:rsidRDefault="00B40CFD" w:rsidP="46E0A015">
      <w:pPr>
        <w:pStyle w:val="Zkladntext"/>
        <w:rPr>
          <w:b/>
          <w:bCs/>
        </w:rPr>
      </w:pPr>
      <w:r>
        <w:t>A</w:t>
      </w:r>
      <w:r w:rsidR="65053D62">
        <w:t xml:space="preserve">lgoritmický management </w:t>
      </w:r>
      <w:r w:rsidR="687415DA">
        <w:t xml:space="preserve">tak může </w:t>
      </w:r>
      <w:r>
        <w:t>v mnoha případech</w:t>
      </w:r>
      <w:r w:rsidR="687415DA">
        <w:t xml:space="preserve"> působit jako </w:t>
      </w:r>
      <w:r w:rsidR="63EEC74E">
        <w:t xml:space="preserve">automatizovaný nástroj </w:t>
      </w:r>
      <w:r w:rsidR="63EEC74E" w:rsidRPr="46E0A015">
        <w:rPr>
          <w:b/>
          <w:bCs/>
        </w:rPr>
        <w:t>bez lidské kontroly</w:t>
      </w:r>
      <w:r w:rsidR="63EEC74E">
        <w:t xml:space="preserve">, který </w:t>
      </w:r>
      <w:r w:rsidR="00E17160">
        <w:t>do jisté míry</w:t>
      </w:r>
      <w:r w:rsidR="63EEC74E">
        <w:t xml:space="preserve"> umožňuje pracovníkům</w:t>
      </w:r>
      <w:r w:rsidR="413E36B6">
        <w:t xml:space="preserve"> reagovat dle svých preferencí. Zároveň však nastavuje a vymáhá pobídky a tresty, </w:t>
      </w:r>
      <w:r w:rsidR="74B1AAA1">
        <w:t xml:space="preserve">skrze které fakticky řídí </w:t>
      </w:r>
      <w:r w:rsidR="12FE36B4">
        <w:t>pracovníka – jeho chování a plánování směn.</w:t>
      </w:r>
      <w:r w:rsidR="65053D62" w:rsidRPr="46E0A015">
        <w:rPr>
          <w:rStyle w:val="xsptextcomputedfield"/>
        </w:rPr>
        <w:t xml:space="preserve"> </w:t>
      </w:r>
      <w:r w:rsidR="393ACB88">
        <w:t xml:space="preserve">Tento mechanismus tak umožňuje vydávat algoritmický management platforem za sebeřízení pracovníků, a tím přispívá </w:t>
      </w:r>
      <w:r w:rsidR="4A10BEA7">
        <w:t xml:space="preserve">k rozšířené praxi nesprávné klasifikace </w:t>
      </w:r>
      <w:r w:rsidR="00973BF1">
        <w:t>pracovníků</w:t>
      </w:r>
      <w:r w:rsidR="4A10BEA7">
        <w:t xml:space="preserve"> jako samostatně výdělečných osob.</w:t>
      </w:r>
      <w:r w:rsidR="49BD0A66" w:rsidRPr="46E0A015">
        <w:rPr>
          <w:rStyle w:val="xsptextcomputedfield"/>
        </w:rPr>
        <w:t xml:space="preserve"> </w:t>
      </w:r>
      <w:r w:rsidR="49BD0A66">
        <w:t xml:space="preserve">Dle odhadu se nesprávná klasifikace pracovníků jako OSVČ týká téměř 20 % platformových pracovníků </w:t>
      </w:r>
      <w:r w:rsidR="009707A2">
        <w:t xml:space="preserve">v EU </w:t>
      </w:r>
      <w:r w:rsidR="49BD0A66">
        <w:t>(</w:t>
      </w:r>
      <w:r w:rsidR="00F24E16">
        <w:t>EC, 2021</w:t>
      </w:r>
      <w:r w:rsidR="49BD0A66">
        <w:t xml:space="preserve">). Starší výzkum přitom uvádí, že se více než 68 % platformových pracovníků </w:t>
      </w:r>
      <w:r w:rsidR="009707A2">
        <w:t>EU</w:t>
      </w:r>
      <w:r w:rsidR="49BD0A66">
        <w:t xml:space="preserve"> identifikuje s rolí zaměstnance (Pesole et al., 2018). </w:t>
      </w:r>
      <w:r w:rsidR="004A42E3">
        <w:rPr>
          <w:b/>
          <w:bCs/>
        </w:rPr>
        <w:t>Proto i v</w:t>
      </w:r>
      <w:r w:rsidR="49BD0A66" w:rsidRPr="46E0A015">
        <w:rPr>
          <w:b/>
          <w:bCs/>
        </w:rPr>
        <w:t xml:space="preserve"> Č</w:t>
      </w:r>
      <w:r w:rsidR="00BF24A8">
        <w:rPr>
          <w:b/>
          <w:bCs/>
        </w:rPr>
        <w:t>eské republi</w:t>
      </w:r>
      <w:r w:rsidR="006D4E26">
        <w:rPr>
          <w:b/>
          <w:bCs/>
        </w:rPr>
        <w:t>ce</w:t>
      </w:r>
      <w:r w:rsidR="49BD0A66" w:rsidRPr="46E0A015">
        <w:rPr>
          <w:b/>
          <w:bCs/>
        </w:rPr>
        <w:t xml:space="preserve"> je tak možné očekávat nesprávnou klasifikaci u </w:t>
      </w:r>
      <w:r w:rsidR="004A42E3">
        <w:rPr>
          <w:b/>
          <w:bCs/>
        </w:rPr>
        <w:t>značného počtu</w:t>
      </w:r>
      <w:r w:rsidR="49BD0A66" w:rsidRPr="46E0A015">
        <w:rPr>
          <w:b/>
          <w:bCs/>
        </w:rPr>
        <w:t xml:space="preserve"> platformových pracovníků.</w:t>
      </w:r>
    </w:p>
    <w:p w14:paraId="1EA2F615" w14:textId="17B2D48C" w:rsidR="00B936B0" w:rsidRDefault="267A5C20" w:rsidP="46E0A015">
      <w:pPr>
        <w:pStyle w:val="Zkladntext"/>
      </w:pPr>
      <w:r w:rsidRPr="3E28349E">
        <w:t xml:space="preserve">Důležitým aspektem platformové práce je i </w:t>
      </w:r>
      <w:r w:rsidRPr="46E0A015">
        <w:rPr>
          <w:b/>
          <w:bCs/>
        </w:rPr>
        <w:t>časté zastoupení cizinců</w:t>
      </w:r>
      <w:r w:rsidRPr="0B066134">
        <w:t>. Dle průzkumu Piasna et al. (2022) v</w:t>
      </w:r>
      <w:r w:rsidR="00BF24A8">
        <w:t> </w:t>
      </w:r>
      <w:r w:rsidRPr="0B066134">
        <w:t>Česk</w:t>
      </w:r>
      <w:r w:rsidR="00BF24A8">
        <w:t>é republice</w:t>
      </w:r>
      <w:r w:rsidRPr="0B066134">
        <w:t xml:space="preserve"> pro platformy v nějaké míře pracovalo asi 5 % cizinců, což odpovídá zhruba </w:t>
      </w:r>
      <w:r w:rsidR="004A42E3">
        <w:br/>
      </w:r>
      <w:r w:rsidRPr="0B066134">
        <w:t>50 tisícům</w:t>
      </w:r>
      <w:r w:rsidR="77E17A85" w:rsidRPr="0B066134">
        <w:t xml:space="preserve"> </w:t>
      </w:r>
      <w:r w:rsidRPr="0B066134">
        <w:t>pracovníků (tedy asi 20</w:t>
      </w:r>
      <w:r w:rsidR="004A42E3">
        <w:t xml:space="preserve"> až </w:t>
      </w:r>
      <w:r w:rsidRPr="0B066134">
        <w:t>37 % platformových pracovníků v</w:t>
      </w:r>
      <w:r w:rsidR="00BF24A8">
        <w:t> </w:t>
      </w:r>
      <w:r w:rsidRPr="0B066134">
        <w:t>Č</w:t>
      </w:r>
      <w:r w:rsidR="00BF24A8">
        <w:t>eské republice</w:t>
      </w:r>
      <w:r w:rsidRPr="0B066134">
        <w:t>).</w:t>
      </w:r>
      <w:r w:rsidR="003733A8" w:rsidRPr="00E93033">
        <w:rPr>
          <w:vertAlign w:val="superscript"/>
        </w:rPr>
        <w:footnoteReference w:id="4"/>
      </w:r>
      <w:r w:rsidRPr="0B066134">
        <w:t xml:space="preserve"> Cizinci přitom </w:t>
      </w:r>
      <w:r w:rsidR="73142A22">
        <w:t xml:space="preserve">mnohdy narážejí na jazykové bariéry </w:t>
      </w:r>
      <w:r w:rsidR="3EDD18E5" w:rsidRPr="0B066134">
        <w:t>a neorientují</w:t>
      </w:r>
      <w:r w:rsidRPr="0B066134">
        <w:t xml:space="preserve"> </w:t>
      </w:r>
      <w:r w:rsidR="77494C4C" w:rsidRPr="0B066134">
        <w:t xml:space="preserve">se dobře </w:t>
      </w:r>
      <w:r w:rsidRPr="0B066134">
        <w:t xml:space="preserve">v českých právních předpisech, </w:t>
      </w:r>
      <w:r w:rsidR="004A42E3">
        <w:br/>
      </w:r>
      <w:r w:rsidRPr="0B066134">
        <w:t>a nemusí tak rozumět svým pracovním podmínkám, právům nebo daňovým povinnostem</w:t>
      </w:r>
      <w:r w:rsidR="07935315">
        <w:t>.</w:t>
      </w:r>
    </w:p>
    <w:p w14:paraId="12C48983" w14:textId="7AEC8B7D" w:rsidR="00D9005D" w:rsidDel="00B84754" w:rsidRDefault="039A3F98" w:rsidP="00906F0F">
      <w:pPr>
        <w:pStyle w:val="Zkladntext"/>
      </w:pPr>
      <w:r>
        <w:t xml:space="preserve">Výše </w:t>
      </w:r>
      <w:r w:rsidRPr="46E0A015">
        <w:rPr>
          <w:b/>
          <w:bCs/>
        </w:rPr>
        <w:t xml:space="preserve">popsané problémy mohou být zesíleny vytvářením tzv. flotil </w:t>
      </w:r>
      <w:r w:rsidR="00BF24A8">
        <w:rPr>
          <w:b/>
          <w:bCs/>
        </w:rPr>
        <w:t>prostřednictvím</w:t>
      </w:r>
      <w:r w:rsidR="5E8C028E" w:rsidRPr="46E0A015">
        <w:rPr>
          <w:b/>
          <w:bCs/>
        </w:rPr>
        <w:t xml:space="preserve"> zprostředkovatele</w:t>
      </w:r>
      <w:r w:rsidR="5E8C028E">
        <w:t xml:space="preserve">. </w:t>
      </w:r>
      <w:r w:rsidR="19222CC0">
        <w:t xml:space="preserve">Jedná se o téma, které </w:t>
      </w:r>
      <w:r w:rsidR="3BAF86AA">
        <w:t xml:space="preserve">je v současnosti relativně málo prozkoumané, ale zároveň je z hlediska případného obcházení právních norem, či pravidel samotných platforem zcela zásadní. </w:t>
      </w:r>
      <w:r w:rsidR="5E8C028E">
        <w:t>Zprostředkovatelé mohou mít různou právní formu</w:t>
      </w:r>
      <w:r w:rsidR="523C345D">
        <w:t xml:space="preserve"> a </w:t>
      </w:r>
      <w:r w:rsidR="4D4724AF">
        <w:t>zprostředkovávají kontakt</w:t>
      </w:r>
      <w:r w:rsidR="62961B12">
        <w:t xml:space="preserve"> pracovníkům</w:t>
      </w:r>
      <w:r w:rsidR="4D4724AF">
        <w:t xml:space="preserve"> </w:t>
      </w:r>
      <w:r w:rsidR="523C345D">
        <w:t xml:space="preserve">s dotyčnou platformou. </w:t>
      </w:r>
      <w:r w:rsidR="004A42E3">
        <w:t xml:space="preserve">Prostřednictvím tohoto </w:t>
      </w:r>
      <w:r w:rsidR="62961B12">
        <w:t>dodatečn</w:t>
      </w:r>
      <w:r w:rsidR="004A42E3">
        <w:t>ého</w:t>
      </w:r>
      <w:r w:rsidR="62961B12">
        <w:t xml:space="preserve"> </w:t>
      </w:r>
      <w:r w:rsidR="7FC85A58">
        <w:t>prvk</w:t>
      </w:r>
      <w:r w:rsidR="004A42E3">
        <w:t>u</w:t>
      </w:r>
      <w:r w:rsidR="7FC85A58">
        <w:t xml:space="preserve"> v systému zadávání/odevzdání práce </w:t>
      </w:r>
      <w:r w:rsidR="523C345D">
        <w:t xml:space="preserve">je v současnosti </w:t>
      </w:r>
      <w:r w:rsidR="7FC85A58">
        <w:t xml:space="preserve">tento typ práce </w:t>
      </w:r>
      <w:r w:rsidR="523C345D">
        <w:t xml:space="preserve">ještě méně </w:t>
      </w:r>
      <w:r w:rsidR="5B35E520">
        <w:t>kontrolo</w:t>
      </w:r>
      <w:r w:rsidR="7FC85A58">
        <w:t>vatelný</w:t>
      </w:r>
      <w:r w:rsidR="5B35E520">
        <w:t xml:space="preserve"> než v</w:t>
      </w:r>
      <w:r w:rsidR="7FC85A58">
        <w:t> </w:t>
      </w:r>
      <w:r w:rsidR="5B35E520">
        <w:t>případě</w:t>
      </w:r>
      <w:r w:rsidR="7FC85A58">
        <w:t xml:space="preserve"> přímé práce pro platformu</w:t>
      </w:r>
      <w:r w:rsidR="5B35E520">
        <w:t>.</w:t>
      </w:r>
    </w:p>
    <w:p w14:paraId="348AA990" w14:textId="0F5B6274" w:rsidR="00D9005D" w:rsidRPr="007B636C" w:rsidRDefault="24BE1E89" w:rsidP="46E0A015">
      <w:pPr>
        <w:pStyle w:val="Zkladntext"/>
        <w:rPr>
          <w:rStyle w:val="xsptextcomputedfield"/>
        </w:rPr>
      </w:pPr>
      <w:r w:rsidRPr="46E0A015">
        <w:rPr>
          <w:rStyle w:val="xsptextcomputedfield"/>
        </w:rPr>
        <w:t xml:space="preserve">Vzhledem k dynamičnosti platformové ekonomiky a </w:t>
      </w:r>
      <w:r w:rsidR="5BBF5B49" w:rsidRPr="46E0A015">
        <w:rPr>
          <w:rStyle w:val="xsptextcomputedfield"/>
        </w:rPr>
        <w:t xml:space="preserve">možných </w:t>
      </w:r>
      <w:r w:rsidRPr="46E0A015">
        <w:rPr>
          <w:rStyle w:val="xsptextcomputedfield"/>
        </w:rPr>
        <w:t xml:space="preserve">národních </w:t>
      </w:r>
      <w:r w:rsidR="165474D9" w:rsidRPr="46E0A015">
        <w:rPr>
          <w:rStyle w:val="xsptextcomputedfield"/>
        </w:rPr>
        <w:t>rozdílů</w:t>
      </w:r>
      <w:r w:rsidR="46DC6CEB" w:rsidRPr="46E0A015">
        <w:rPr>
          <w:rStyle w:val="xsptextcomputedfield"/>
        </w:rPr>
        <w:t xml:space="preserve">, které nemusejí být </w:t>
      </w:r>
      <w:r w:rsidR="004A42E3">
        <w:rPr>
          <w:rStyle w:val="xsptextcomputedfield"/>
        </w:rPr>
        <w:br/>
      </w:r>
      <w:r w:rsidR="46DC6CEB" w:rsidRPr="46E0A015">
        <w:rPr>
          <w:rStyle w:val="xsptextcomputedfield"/>
        </w:rPr>
        <w:t>v evropských průzkumech dostatečně reflektovány</w:t>
      </w:r>
      <w:r w:rsidR="6CAF75E6" w:rsidRPr="46E0A015">
        <w:rPr>
          <w:rStyle w:val="xsptextcomputedfield"/>
        </w:rPr>
        <w:t xml:space="preserve"> a zároveň jsou často několik let staré</w:t>
      </w:r>
      <w:r w:rsidR="46DC6CEB" w:rsidRPr="46E0A015">
        <w:rPr>
          <w:rStyle w:val="xsptextcomputedfield"/>
        </w:rPr>
        <w:t>,</w:t>
      </w:r>
      <w:r w:rsidR="165474D9" w:rsidRPr="46E0A015">
        <w:rPr>
          <w:rStyle w:val="xsptextcomputedfield"/>
        </w:rPr>
        <w:t xml:space="preserve"> </w:t>
      </w:r>
      <w:r w:rsidRPr="46E0A015">
        <w:rPr>
          <w:rStyle w:val="xsptextcomputedfield"/>
          <w:b/>
          <w:bCs/>
        </w:rPr>
        <w:t>je vhodné všechny údaje</w:t>
      </w:r>
      <w:r w:rsidR="02ABBD8A" w:rsidRPr="46E0A015">
        <w:rPr>
          <w:rStyle w:val="xsptextcomputedfield"/>
          <w:b/>
          <w:bCs/>
        </w:rPr>
        <w:t xml:space="preserve"> po náběhu regulace</w:t>
      </w:r>
      <w:r w:rsidRPr="46E0A015">
        <w:rPr>
          <w:rStyle w:val="xsptextcomputedfield"/>
          <w:b/>
          <w:bCs/>
        </w:rPr>
        <w:t xml:space="preserve"> zaktualizovat a vztáhnout specificky na Č</w:t>
      </w:r>
      <w:r w:rsidR="00BF24A8">
        <w:rPr>
          <w:rStyle w:val="xsptextcomputedfield"/>
          <w:b/>
          <w:bCs/>
        </w:rPr>
        <w:t>eskou republiku</w:t>
      </w:r>
      <w:r w:rsidRPr="46E0A015">
        <w:rPr>
          <w:rStyle w:val="xsptextcomputedfield"/>
          <w:b/>
          <w:bCs/>
        </w:rPr>
        <w:t xml:space="preserve"> </w:t>
      </w:r>
      <w:r w:rsidRPr="46E0A015">
        <w:rPr>
          <w:rStyle w:val="xsptextcomputedfield"/>
        </w:rPr>
        <w:t>(</w:t>
      </w:r>
      <w:r w:rsidR="7DF09783" w:rsidRPr="46E0A015">
        <w:rPr>
          <w:rStyle w:val="xsptextcomputedfield"/>
        </w:rPr>
        <w:t xml:space="preserve">zaktualizovat </w:t>
      </w:r>
      <w:r w:rsidRPr="46E0A015">
        <w:rPr>
          <w:rStyle w:val="xsptextcomputedfield"/>
        </w:rPr>
        <w:t>celkové počty platformových pracovníků</w:t>
      </w:r>
      <w:r w:rsidR="1D5A8FD3" w:rsidRPr="46E0A015">
        <w:rPr>
          <w:rStyle w:val="xsptextcomputedfield"/>
        </w:rPr>
        <w:t>,</w:t>
      </w:r>
      <w:r w:rsidRPr="46E0A015">
        <w:rPr>
          <w:rStyle w:val="xsptextcomputedfield"/>
        </w:rPr>
        <w:t xml:space="preserve"> podíl</w:t>
      </w:r>
      <w:r w:rsidR="282CB0C0" w:rsidRPr="46E0A015">
        <w:rPr>
          <w:rStyle w:val="xsptextcomputedfield"/>
        </w:rPr>
        <w:t>y</w:t>
      </w:r>
      <w:r w:rsidRPr="46E0A015">
        <w:rPr>
          <w:rStyle w:val="xsptextcomputedfield"/>
        </w:rPr>
        <w:t xml:space="preserve"> OSVČ</w:t>
      </w:r>
      <w:r w:rsidR="16DBDEF2" w:rsidRPr="46E0A015">
        <w:rPr>
          <w:rStyle w:val="xsptextcomputedfield"/>
        </w:rPr>
        <w:t>) i podrobněj</w:t>
      </w:r>
      <w:r w:rsidR="4C46F5CD" w:rsidRPr="46E0A015">
        <w:rPr>
          <w:rStyle w:val="xsptextcomputedfield"/>
        </w:rPr>
        <w:t>i</w:t>
      </w:r>
      <w:r w:rsidR="16DBDEF2" w:rsidRPr="46E0A015">
        <w:rPr>
          <w:rStyle w:val="xsptextcomputedfield"/>
        </w:rPr>
        <w:t xml:space="preserve"> </w:t>
      </w:r>
      <w:r w:rsidR="0EE4D49B" w:rsidRPr="46E0A015">
        <w:rPr>
          <w:rStyle w:val="xsptextcomputedfield"/>
        </w:rPr>
        <w:t xml:space="preserve">analyzovat </w:t>
      </w:r>
      <w:r w:rsidR="16DBDEF2" w:rsidRPr="46E0A015">
        <w:rPr>
          <w:rStyle w:val="xsptextcomputedfield"/>
        </w:rPr>
        <w:t>dílčí problém</w:t>
      </w:r>
      <w:r w:rsidR="74B817CD" w:rsidRPr="46E0A015">
        <w:rPr>
          <w:rStyle w:val="xsptextcomputedfield"/>
        </w:rPr>
        <w:t>y</w:t>
      </w:r>
      <w:r w:rsidR="16DBDEF2" w:rsidRPr="46E0A015">
        <w:rPr>
          <w:rStyle w:val="xsptextcomputedfield"/>
        </w:rPr>
        <w:t xml:space="preserve"> platformových pracovníků v</w:t>
      </w:r>
      <w:r w:rsidR="00BF24A8">
        <w:rPr>
          <w:rStyle w:val="xsptextcomputedfield"/>
        </w:rPr>
        <w:t> </w:t>
      </w:r>
      <w:r w:rsidR="16DBDEF2" w:rsidRPr="46E0A015">
        <w:rPr>
          <w:rStyle w:val="xsptextcomputedfield"/>
        </w:rPr>
        <w:t>Č</w:t>
      </w:r>
      <w:r w:rsidR="00BF24A8">
        <w:rPr>
          <w:rStyle w:val="xsptextcomputedfield"/>
        </w:rPr>
        <w:t>eské republice</w:t>
      </w:r>
      <w:r w:rsidR="13D0C656" w:rsidRPr="46E0A015">
        <w:rPr>
          <w:rStyle w:val="xsptextcomputedfield"/>
        </w:rPr>
        <w:t xml:space="preserve"> </w:t>
      </w:r>
      <w:r w:rsidR="00973BF1">
        <w:rPr>
          <w:rStyle w:val="xsptextcomputedfield"/>
        </w:rPr>
        <w:t>také</w:t>
      </w:r>
      <w:r w:rsidR="13D0C656" w:rsidRPr="46E0A015">
        <w:rPr>
          <w:rStyle w:val="xsptextcomputedfield"/>
        </w:rPr>
        <w:t xml:space="preserve"> na základě nově</w:t>
      </w:r>
      <w:r w:rsidR="37E41FBC" w:rsidRPr="46E0A015">
        <w:rPr>
          <w:rStyle w:val="xsptextcomputedfield"/>
        </w:rPr>
        <w:t xml:space="preserve"> vydaných průzkumů</w:t>
      </w:r>
      <w:r w:rsidR="16DBDEF2" w:rsidRPr="46E0A015">
        <w:rPr>
          <w:rStyle w:val="xsptextcomputedfield"/>
        </w:rPr>
        <w:t>.</w:t>
      </w:r>
      <w:r w:rsidR="4279A978" w:rsidRPr="46E0A015">
        <w:rPr>
          <w:rStyle w:val="xsptextcomputedfield"/>
        </w:rPr>
        <w:t xml:space="preserve"> </w:t>
      </w:r>
      <w:r w:rsidR="00716D71" w:rsidRPr="46E0A015">
        <w:rPr>
          <w:rStyle w:val="xsptextcomputedfield"/>
        </w:rPr>
        <w:t>Ačkoliv by tato aktualizace byla ideální již před účinností regulace, z</w:t>
      </w:r>
      <w:r w:rsidR="00716D71">
        <w:rPr>
          <w:rStyle w:val="xsptextcomputedfield"/>
        </w:rPr>
        <w:t> </w:t>
      </w:r>
      <w:r w:rsidR="00716D71" w:rsidRPr="46E0A015">
        <w:rPr>
          <w:rStyle w:val="xsptextcomputedfield"/>
        </w:rPr>
        <w:t>důvodu</w:t>
      </w:r>
      <w:r w:rsidR="00716D71">
        <w:rPr>
          <w:rStyle w:val="xsptextcomputedfield"/>
        </w:rPr>
        <w:t xml:space="preserve"> nutnosti</w:t>
      </w:r>
      <w:r w:rsidR="00716D71" w:rsidRPr="46E0A015">
        <w:rPr>
          <w:rStyle w:val="xsptextcomputedfield"/>
        </w:rPr>
        <w:t xml:space="preserve"> směrnici brzy </w:t>
      </w:r>
      <w:r w:rsidR="00716D71" w:rsidRPr="46E0A015">
        <w:rPr>
          <w:rStyle w:val="xsptextcomputedfield"/>
        </w:rPr>
        <w:lastRenderedPageBreak/>
        <w:t xml:space="preserve">implementovat, bude reálné provést ji </w:t>
      </w:r>
      <w:r w:rsidR="00716D71">
        <w:rPr>
          <w:rStyle w:val="xsptextcomputedfield"/>
        </w:rPr>
        <w:t xml:space="preserve">až </w:t>
      </w:r>
      <w:r w:rsidR="00716D71" w:rsidRPr="46E0A015">
        <w:rPr>
          <w:rStyle w:val="xsptextcomputedfield"/>
        </w:rPr>
        <w:t>v rámci přezkumu účinnosti.</w:t>
      </w:r>
    </w:p>
    <w:p w14:paraId="285DE3FD" w14:textId="3DD39036" w:rsidR="00D35DD4" w:rsidRPr="00441C40" w:rsidRDefault="3A2A26B3" w:rsidP="0030349F">
      <w:pPr>
        <w:pStyle w:val="Nadpis2"/>
      </w:pPr>
      <w:bookmarkStart w:id="7" w:name="_Toc225409289"/>
      <w:r>
        <w:t xml:space="preserve">1.3 </w:t>
      </w:r>
      <w:r w:rsidR="408F0F33">
        <w:t>Popis existujícího právního stavu v dané oblasti</w:t>
      </w:r>
      <w:bookmarkEnd w:id="7"/>
    </w:p>
    <w:p w14:paraId="4B1E4F9B" w14:textId="18C825AA" w:rsidR="000B7940" w:rsidRPr="00BC68F7" w:rsidRDefault="005529C4" w:rsidP="00BC68F7">
      <w:pPr>
        <w:pStyle w:val="Zkladntext"/>
      </w:pPr>
      <w:r w:rsidRPr="005529C4">
        <w:rPr>
          <w:rStyle w:val="xsptextcomputedfield"/>
        </w:rPr>
        <w:t xml:space="preserve">Směrnice přináší řadu novinek, které v českém právním řádu buď nejsou upraveny vůbec, nebo nejsou upraveny tak, jak je to směrnicí vyžadováno. </w:t>
      </w:r>
      <w:r w:rsidR="000B7940" w:rsidRPr="00BC68F7">
        <w:rPr>
          <w:rFonts w:eastAsiaTheme="minorHAnsi"/>
        </w:rPr>
        <w:t xml:space="preserve">Jedná se zejména o zavedení </w:t>
      </w:r>
      <w:r w:rsidR="00BC68F7" w:rsidRPr="00BC68F7">
        <w:rPr>
          <w:rFonts w:eastAsiaTheme="minorHAnsi"/>
        </w:rPr>
        <w:t xml:space="preserve">vyvratitelné </w:t>
      </w:r>
      <w:r w:rsidR="000B7940" w:rsidRPr="00BC68F7">
        <w:rPr>
          <w:rFonts w:eastAsiaTheme="minorHAnsi"/>
        </w:rPr>
        <w:t>právní domněnky pracovněprávního vztahu, která má usnadnit správné určení statusu zaměstnance u osob vykonávajících platformovou práci. V případě označení smluvního vztahu platformového pracovníka za pracovněprávní vztah k platformě či zprostředkovateli ve správním nebo soudním řízení, se na tohoto zaměstnance budou vztahovat všechna práva a povinnosti zaměstnance vyplývající zejména ze zákoníku práce a dalších pracovněprávních předpisů.</w:t>
      </w:r>
      <w:r w:rsidR="00BC68F7" w:rsidRPr="00BC68F7">
        <w:rPr>
          <w:rFonts w:eastAsiaTheme="minorHAnsi"/>
        </w:rPr>
        <w:t xml:space="preserve"> </w:t>
      </w:r>
      <w:r w:rsidR="000B7940" w:rsidRPr="00BC68F7">
        <w:rPr>
          <w:rFonts w:eastAsiaTheme="minorHAnsi"/>
        </w:rPr>
        <w:t xml:space="preserve">Dále se jedná o oblasti jako je regulace algoritmického řízení práce, nové požadavky na transparentnost a lidský dohled </w:t>
      </w:r>
      <w:r w:rsidR="00BC68F7" w:rsidRPr="00BC68F7">
        <w:rPr>
          <w:rFonts w:eastAsiaTheme="minorHAnsi"/>
        </w:rPr>
        <w:t xml:space="preserve">a přezkum </w:t>
      </w:r>
      <w:r w:rsidR="000B7940" w:rsidRPr="00BC68F7">
        <w:rPr>
          <w:rFonts w:eastAsiaTheme="minorHAnsi"/>
        </w:rPr>
        <w:t xml:space="preserve">nad automatizovanými rozhodnutími, a to zejména v souvislosti s ochranou osobních údajů. </w:t>
      </w:r>
    </w:p>
    <w:p w14:paraId="494CF21B" w14:textId="41587409" w:rsidR="00740A9B" w:rsidRDefault="00BC68F7" w:rsidP="00740A9B">
      <w:pPr>
        <w:pStyle w:val="Zkladntext"/>
        <w:rPr>
          <w:rStyle w:val="xsptextcomputedfield"/>
        </w:rPr>
      </w:pPr>
      <w:r w:rsidRPr="005529C4">
        <w:rPr>
          <w:rStyle w:val="xsptextcomputedfield"/>
        </w:rPr>
        <w:t xml:space="preserve">Z uvedeného vyplývá, že aktuální právní nástroje nejsou dostatečné k naplnění cílů </w:t>
      </w:r>
      <w:r w:rsidRPr="46E0A015">
        <w:rPr>
          <w:rStyle w:val="xsptextcomputedfield"/>
        </w:rPr>
        <w:t>směrnice, kterou musí Č</w:t>
      </w:r>
      <w:r>
        <w:rPr>
          <w:rStyle w:val="xsptextcomputedfield"/>
        </w:rPr>
        <w:t>eská republika</w:t>
      </w:r>
      <w:r w:rsidRPr="46E0A015">
        <w:rPr>
          <w:rStyle w:val="xsptextcomputedfield"/>
        </w:rPr>
        <w:t xml:space="preserve"> implementovat do 2. 12. 2026. Proto </w:t>
      </w:r>
      <w:r>
        <w:rPr>
          <w:rStyle w:val="xsptextcomputedfield"/>
        </w:rPr>
        <w:t xml:space="preserve">se navrhuje do českého právního řádu zakotvit </w:t>
      </w:r>
      <w:r w:rsidRPr="46E0A015">
        <w:rPr>
          <w:rStyle w:val="xsptextcomputedfield"/>
        </w:rPr>
        <w:t xml:space="preserve">nový právní předpis a </w:t>
      </w:r>
      <w:r>
        <w:rPr>
          <w:rStyle w:val="xsptextcomputedfield"/>
        </w:rPr>
        <w:t xml:space="preserve">v návaznosti na to je potřeba </w:t>
      </w:r>
      <w:r w:rsidRPr="46E0A015">
        <w:rPr>
          <w:rStyle w:val="xsptextcomputedfield"/>
        </w:rPr>
        <w:t xml:space="preserve">některé existující </w:t>
      </w:r>
      <w:r>
        <w:rPr>
          <w:rStyle w:val="xsptextcomputedfield"/>
        </w:rPr>
        <w:t xml:space="preserve">zákony </w:t>
      </w:r>
      <w:r w:rsidRPr="46E0A015">
        <w:rPr>
          <w:rStyle w:val="xsptextcomputedfield"/>
        </w:rPr>
        <w:t>upravit.</w:t>
      </w:r>
      <w:r>
        <w:rPr>
          <w:rStyle w:val="xsptextcomputedfield"/>
        </w:rPr>
        <w:t xml:space="preserve"> </w:t>
      </w:r>
      <w:r w:rsidR="00740A9B">
        <w:rPr>
          <w:rStyle w:val="xsptextcomputedfield"/>
        </w:rPr>
        <w:t>Jedná se například o</w:t>
      </w:r>
      <w:r w:rsidR="00740A9B" w:rsidRPr="00740A9B">
        <w:rPr>
          <w:rStyle w:val="xsptextcomputedfield"/>
        </w:rPr>
        <w:t xml:space="preserve"> </w:t>
      </w:r>
      <w:r w:rsidR="00740A9B">
        <w:rPr>
          <w:rStyle w:val="xsptextcomputedfield"/>
        </w:rPr>
        <w:t>zákoník práce, který upravuje pracovní podmínky pro všechny zaměstnance, ale neobsahuje žádnou specifickou právní úpravu týkající se zaměstnanců digitálních pracovních platforem. Směrnice klade na členské státy EU požadavek nově upravit některé další pracovní podmínky výhradně pro zaměstnance těchto platforem.</w:t>
      </w:r>
    </w:p>
    <w:p w14:paraId="27F0E275" w14:textId="6EDB670C" w:rsidR="00740A9B" w:rsidRDefault="002D0703" w:rsidP="00740A9B">
      <w:pPr>
        <w:pStyle w:val="Zkladntext"/>
        <w:rPr>
          <w:rStyle w:val="xsptextcomputedfield"/>
        </w:rPr>
      </w:pPr>
      <w:r>
        <w:rPr>
          <w:rStyle w:val="xsptextcomputedfield"/>
        </w:rPr>
        <w:t>K tomu je potřeba dále uvést, že</w:t>
      </w:r>
      <w:r w:rsidR="00740A9B">
        <w:rPr>
          <w:rStyle w:val="xsptextcomputedfield"/>
        </w:rPr>
        <w:t xml:space="preserve"> stávající právní úprava zákoníku práce sice obsahuje definici závislé práce</w:t>
      </w:r>
      <w:r>
        <w:rPr>
          <w:rStyle w:val="xsptextcomputedfield"/>
        </w:rPr>
        <w:t xml:space="preserve"> </w:t>
      </w:r>
      <w:r w:rsidR="00740A9B">
        <w:rPr>
          <w:rStyle w:val="xsptextcomputedfield"/>
        </w:rPr>
        <w:t>(§ 2), ale směrnice</w:t>
      </w:r>
      <w:r>
        <w:rPr>
          <w:rStyle w:val="xsptextcomputedfield"/>
        </w:rPr>
        <w:t xml:space="preserve"> </w:t>
      </w:r>
      <w:r w:rsidR="00740A9B">
        <w:rPr>
          <w:rStyle w:val="xsptextcomputedfield"/>
        </w:rPr>
        <w:t xml:space="preserve">v čl. 4 a čl. 5 členským státům ukládá </w:t>
      </w:r>
      <w:r w:rsidR="00740A9B" w:rsidRPr="00013036">
        <w:rPr>
          <w:rStyle w:val="xsptextcomputedfield"/>
        </w:rPr>
        <w:t>povinnost</w:t>
      </w:r>
      <w:r w:rsidR="00740A9B">
        <w:rPr>
          <w:rStyle w:val="xsptextcomputedfield"/>
        </w:rPr>
        <w:t xml:space="preserve"> zavést vhodné a účinné postupy k ověření a zajištění správného určení statusu platformových pracovníků, a to mimo jiné uplatněním právní domněnky pracovněprávního vztahu. </w:t>
      </w:r>
    </w:p>
    <w:p w14:paraId="1F40CBF6" w14:textId="150463EB" w:rsidR="00352DB8" w:rsidRDefault="00740A9B" w:rsidP="00BC68F7">
      <w:pPr>
        <w:pStyle w:val="Zkladntext"/>
        <w:rPr>
          <w:rStyle w:val="xsptextcomputedfield"/>
        </w:rPr>
      </w:pPr>
      <w:r>
        <w:rPr>
          <w:rStyle w:val="xsptextcomputedfield"/>
        </w:rPr>
        <w:t>Oblast bezpečnosti a ochrany zdraví při prác</w:t>
      </w:r>
      <w:r w:rsidR="006D4E26">
        <w:rPr>
          <w:rStyle w:val="xsptextcomputedfield"/>
        </w:rPr>
        <w:t>i</w:t>
      </w:r>
      <w:r w:rsidR="00244CD6">
        <w:rPr>
          <w:rStyle w:val="xsptextcomputedfield"/>
        </w:rPr>
        <w:t xml:space="preserve"> (dále také „BOZP“)</w:t>
      </w:r>
      <w:r>
        <w:rPr>
          <w:rStyle w:val="xsptextcomputedfield"/>
        </w:rPr>
        <w:t>, která je rovněž součástí zákoníku práce, nereflektuje všechny požadavky dle směrnice (čl. 12 směrnice), které souvisejí zejména s povinnostmi zaměstnavatelů vyhledávat a hodnotit rizika ve vztahu k automatizovaným monitorovacím a rozhodovacím systémům, a to se zvláštním důrazem na rizika pracovních úrazů, psychosociální a ergonomická rizika.</w:t>
      </w:r>
    </w:p>
    <w:p w14:paraId="0803D852" w14:textId="5D1DFD81" w:rsidR="000B7940" w:rsidRDefault="000B7940" w:rsidP="00BC68F7">
      <w:pPr>
        <w:pStyle w:val="Zkladntext"/>
      </w:pPr>
      <w:r w:rsidRPr="00BC68F7">
        <w:t xml:space="preserve">V souvislosti se zakotvením právní domněnky pracovněprávního vztahu v návrhu zákona o platformové práci se navrhují </w:t>
      </w:r>
      <w:r w:rsidR="00740A9B">
        <w:t xml:space="preserve">také </w:t>
      </w:r>
      <w:r w:rsidRPr="00BC68F7">
        <w:t>změny v zákoně o zaměstnanosti</w:t>
      </w:r>
      <w:r w:rsidR="00740A9B">
        <w:t xml:space="preserve">, a to zejména </w:t>
      </w:r>
      <w:r w:rsidRPr="00BC68F7">
        <w:t xml:space="preserve">úprava dosavadní definice nelegální </w:t>
      </w:r>
      <w:r w:rsidRPr="00BC68F7">
        <w:rPr>
          <w:rFonts w:eastAsia="MS Mincho"/>
        </w:rPr>
        <w:t xml:space="preserve">a </w:t>
      </w:r>
      <w:r w:rsidR="000D7C93" w:rsidRPr="00BC68F7">
        <w:t>nehlášen</w:t>
      </w:r>
      <w:r w:rsidR="000D7C93">
        <w:t>é</w:t>
      </w:r>
      <w:r w:rsidR="000D7C93" w:rsidRPr="00BC68F7">
        <w:t xml:space="preserve"> </w:t>
      </w:r>
      <w:r w:rsidRPr="00BC68F7">
        <w:t xml:space="preserve">práce. V návaznosti na tuto změnu se navrhují úpravy legislativně technického charakteru v zákoně o pobytu cizinců. </w:t>
      </w:r>
      <w:r w:rsidR="00352DB8">
        <w:t>R</w:t>
      </w:r>
      <w:r w:rsidRPr="00BC68F7">
        <w:t xml:space="preserve">ozšíření kontrolních kompetencí </w:t>
      </w:r>
      <w:r w:rsidR="00352DB8">
        <w:br/>
      </w:r>
      <w:r w:rsidRPr="00BC68F7">
        <w:t xml:space="preserve">o oblasti kontroly dodržování práv platformových pracovníků bude zakotveno v zákoně o inspekci práce. V zákoně o </w:t>
      </w:r>
      <w:r w:rsidR="00BC68F7" w:rsidRPr="00BC68F7">
        <w:t xml:space="preserve">jednotném měsíčním hlášení zaměstnavatele (dále také „zákon o </w:t>
      </w:r>
      <w:r w:rsidRPr="00BC68F7">
        <w:t>JMHZ</w:t>
      </w:r>
      <w:r w:rsidR="00BC68F7" w:rsidRPr="00BC68F7">
        <w:t>“)</w:t>
      </w:r>
      <w:r w:rsidRPr="00BC68F7">
        <w:t xml:space="preserve"> se navrhuje rozšíření definice zaměstnavatele o další subjekt, kterým bude digitální pracovní platforma</w:t>
      </w:r>
      <w:r w:rsidR="00740A9B">
        <w:t>, a to v návaznosti na evidenční povinnost platformy</w:t>
      </w:r>
      <w:r w:rsidRPr="00BC68F7">
        <w:t>. V</w:t>
      </w:r>
      <w:r w:rsidR="00BC68F7" w:rsidRPr="00BC68F7">
        <w:t xml:space="preserve"> občanském soudním řádu </w:t>
      </w:r>
      <w:r w:rsidRPr="00BC68F7">
        <w:t xml:space="preserve">budou provedeny změny související s právem na ochranu, která bude náležet platformovým pracovníkům podle návrhu zákona o platformové práci. </w:t>
      </w:r>
      <w:r w:rsidR="00BC68F7" w:rsidRPr="00BC68F7">
        <w:t>Rovněž se navrhuje změna</w:t>
      </w:r>
      <w:r w:rsidRPr="00BC68F7">
        <w:t xml:space="preserve"> zákona o ochraně oznamovatelů, která bude spočívat v zařazení platformy mezi subjekty, které mají podle zákona o ochraně oznamovatelů povinnost zavést vnitřní oznamovací systém.</w:t>
      </w:r>
    </w:p>
    <w:p w14:paraId="24847821" w14:textId="619E248F" w:rsidR="000C7955" w:rsidRDefault="00AF09E5" w:rsidP="004B7741">
      <w:pPr>
        <w:pStyle w:val="Zkladntext"/>
        <w:rPr>
          <w:rStyle w:val="xsptextcomputedfield"/>
        </w:rPr>
      </w:pPr>
      <w:r>
        <w:rPr>
          <w:rStyle w:val="xsptextcomputedfield"/>
        </w:rPr>
        <w:t xml:space="preserve">Z výše uvedeného </w:t>
      </w:r>
      <w:r w:rsidR="00740A9B">
        <w:rPr>
          <w:rStyle w:val="xsptextcomputedfield"/>
        </w:rPr>
        <w:t xml:space="preserve">jednoznačně </w:t>
      </w:r>
      <w:r>
        <w:rPr>
          <w:rStyle w:val="xsptextcomputedfield"/>
        </w:rPr>
        <w:t>vyplývá, že v oblasti platformové práce nemá Česká republika speciální právní úpravu, a proto za účelem správné implementace směrnice se navrhuje přijmout právní předpis, který požadovaným způsobem upraví oblast platformové práce.</w:t>
      </w:r>
    </w:p>
    <w:p w14:paraId="293A70AC" w14:textId="36550A0E" w:rsidR="0045104A" w:rsidRPr="00B15A75" w:rsidRDefault="0045104A" w:rsidP="004B7741">
      <w:pPr>
        <w:pStyle w:val="Zkladntext"/>
        <w:rPr>
          <w:rStyle w:val="xsptextcomputedfield"/>
        </w:rPr>
      </w:pPr>
      <w:r w:rsidRPr="00B15A75">
        <w:rPr>
          <w:rStyle w:val="xsptextcomputedfield"/>
        </w:rPr>
        <w:t xml:space="preserve">Při přípravě návrhu zákona o platformové práci </w:t>
      </w:r>
      <w:r w:rsidR="00B15A75">
        <w:rPr>
          <w:rStyle w:val="xsptextcomputedfield"/>
        </w:rPr>
        <w:t>byly zohledněny také</w:t>
      </w:r>
      <w:r w:rsidRPr="00B15A75">
        <w:rPr>
          <w:rStyle w:val="xsptextcomputedfield"/>
        </w:rPr>
        <w:t xml:space="preserve"> názory, návrhy a připomínky vznesené v rámci sociálního dialogu</w:t>
      </w:r>
      <w:r w:rsidR="003B1225" w:rsidRPr="00B15A75">
        <w:rPr>
          <w:rStyle w:val="xsptextcomputedfield"/>
        </w:rPr>
        <w:t xml:space="preserve">, což dále vyplývá z jednotlivých </w:t>
      </w:r>
      <w:r w:rsidR="00563CAF" w:rsidRPr="00B15A75">
        <w:rPr>
          <w:rStyle w:val="xsptextcomputedfield"/>
        </w:rPr>
        <w:t xml:space="preserve">častí </w:t>
      </w:r>
      <w:r w:rsidR="003B1225" w:rsidRPr="00B15A75">
        <w:rPr>
          <w:rStyle w:val="xsptextcomputedfield"/>
        </w:rPr>
        <w:t xml:space="preserve">Závěrečné zprávy z hodnocení regulace (dále také </w:t>
      </w:r>
      <w:r w:rsidR="00B15A75">
        <w:rPr>
          <w:rStyle w:val="xsptextcomputedfield"/>
        </w:rPr>
        <w:t>„</w:t>
      </w:r>
      <w:r w:rsidR="003B1225" w:rsidRPr="00B15A75">
        <w:rPr>
          <w:rStyle w:val="xsptextcomputedfield"/>
        </w:rPr>
        <w:t>ZZ RIA</w:t>
      </w:r>
      <w:r w:rsidR="00B15A75">
        <w:rPr>
          <w:rStyle w:val="xsptextcomputedfield"/>
        </w:rPr>
        <w:t>“</w:t>
      </w:r>
      <w:r w:rsidR="003B1225" w:rsidRPr="00B15A75">
        <w:rPr>
          <w:rStyle w:val="xsptextcomputedfield"/>
        </w:rPr>
        <w:t>)</w:t>
      </w:r>
      <w:r w:rsidR="006A5A48" w:rsidRPr="00B15A75">
        <w:rPr>
          <w:rStyle w:val="xsptextcomputedfield"/>
        </w:rPr>
        <w:t xml:space="preserve">, </w:t>
      </w:r>
      <w:r w:rsidR="00E93033" w:rsidRPr="00B15A75">
        <w:rPr>
          <w:rStyle w:val="xsptextcomputedfield"/>
        </w:rPr>
        <w:t>v</w:t>
      </w:r>
      <w:r w:rsidR="008E1C22">
        <w:rPr>
          <w:rStyle w:val="xsptextcomputedfield"/>
        </w:rPr>
        <w:t xml:space="preserve"> jehož </w:t>
      </w:r>
      <w:r w:rsidR="00E93033" w:rsidRPr="00B15A75">
        <w:rPr>
          <w:rStyle w:val="xsptextcomputedfield"/>
        </w:rPr>
        <w:t>průběhu</w:t>
      </w:r>
      <w:r w:rsidR="00D64CBF" w:rsidRPr="00B15A75">
        <w:rPr>
          <w:rStyle w:val="xsptextcomputedfield"/>
        </w:rPr>
        <w:t xml:space="preserve"> byla</w:t>
      </w:r>
      <w:r w:rsidR="00C526B9" w:rsidRPr="00B15A75">
        <w:rPr>
          <w:rStyle w:val="xsptextcomputedfield"/>
        </w:rPr>
        <w:t xml:space="preserve"> zejména </w:t>
      </w:r>
      <w:r w:rsidR="00D64CBF" w:rsidRPr="00B15A75">
        <w:rPr>
          <w:rStyle w:val="xsptextcomputedfield"/>
        </w:rPr>
        <w:t xml:space="preserve">zdůrazňována </w:t>
      </w:r>
      <w:r w:rsidR="0037145D" w:rsidRPr="00B15A75">
        <w:rPr>
          <w:rStyle w:val="xsptextcomputedfield"/>
        </w:rPr>
        <w:t>rol</w:t>
      </w:r>
      <w:r w:rsidR="00D64CBF" w:rsidRPr="00B15A75">
        <w:rPr>
          <w:rStyle w:val="xsptextcomputedfield"/>
        </w:rPr>
        <w:t>e</w:t>
      </w:r>
      <w:r w:rsidR="0037145D" w:rsidRPr="00B15A75">
        <w:rPr>
          <w:rStyle w:val="xsptextcomputedfield"/>
        </w:rPr>
        <w:t xml:space="preserve"> flexibilních pracovních podmínek při</w:t>
      </w:r>
      <w:r w:rsidR="00D64CBF" w:rsidRPr="00B15A75">
        <w:rPr>
          <w:rStyle w:val="xsptextcomputedfield"/>
        </w:rPr>
        <w:t xml:space="preserve"> práci pro platformu</w:t>
      </w:r>
      <w:r w:rsidRPr="00B15A75">
        <w:rPr>
          <w:rStyle w:val="xsptextcomputedfield"/>
        </w:rPr>
        <w:t>.</w:t>
      </w:r>
    </w:p>
    <w:p w14:paraId="4150C711" w14:textId="3D268B91" w:rsidR="002A2F81" w:rsidRDefault="002A2F81" w:rsidP="002A2F81">
      <w:pPr>
        <w:pStyle w:val="Zkladntext"/>
        <w:spacing w:after="0"/>
        <w:rPr>
          <w:rStyle w:val="xsptextcomputedfield"/>
        </w:rPr>
      </w:pPr>
      <w:r w:rsidRPr="002A2F81">
        <w:rPr>
          <w:rStyle w:val="xsptextcomputedfield"/>
        </w:rPr>
        <w:t>Níže pro přehled</w:t>
      </w:r>
      <w:r>
        <w:rPr>
          <w:rStyle w:val="xsptextcomputedfield"/>
        </w:rPr>
        <w:t>nos</w:t>
      </w:r>
      <w:r w:rsidRPr="002A2F81">
        <w:rPr>
          <w:rStyle w:val="xsptextcomputedfield"/>
        </w:rPr>
        <w:t xml:space="preserve">t uvádíme </w:t>
      </w:r>
      <w:r>
        <w:rPr>
          <w:rStyle w:val="xsptextcomputedfield"/>
        </w:rPr>
        <w:t>výčet souvisejících zákonů, u kterých se v souvislosti s návrhem zákona o platformové práci navrhují změny:</w:t>
      </w:r>
    </w:p>
    <w:p w14:paraId="481B433B" w14:textId="484DE087" w:rsidR="002A2F81" w:rsidRPr="002A2F81" w:rsidRDefault="002A2F81">
      <w:pPr>
        <w:pStyle w:val="Odstavecseseznamem"/>
        <w:numPr>
          <w:ilvl w:val="0"/>
          <w:numId w:val="22"/>
        </w:numPr>
        <w:spacing w:after="0"/>
      </w:pPr>
      <w:r w:rsidRPr="002A2F81">
        <w:lastRenderedPageBreak/>
        <w:t xml:space="preserve">Zákon č. 99/1963 Sb., občanský soudní řád, ve znění pozdějších předpisů </w:t>
      </w:r>
    </w:p>
    <w:p w14:paraId="58EF1648" w14:textId="6EAB6C0A" w:rsidR="002A2F81" w:rsidRPr="002A2F81" w:rsidRDefault="002A2F81">
      <w:pPr>
        <w:pStyle w:val="Odstavecseseznamem"/>
        <w:numPr>
          <w:ilvl w:val="0"/>
          <w:numId w:val="22"/>
        </w:numPr>
        <w:spacing w:after="0"/>
      </w:pPr>
      <w:r w:rsidRPr="002A2F81">
        <w:t xml:space="preserve">Zákon č. 326/1999 Sb., o pobytu cizinců na území České republiky a o změně některých zákonů, ve znění pozdějších předpisů </w:t>
      </w:r>
    </w:p>
    <w:p w14:paraId="6736BEEA" w14:textId="60D8CD04" w:rsidR="002A2F81" w:rsidRPr="002A2F81" w:rsidRDefault="002A2F81">
      <w:pPr>
        <w:pStyle w:val="Odstavecseseznamem"/>
        <w:numPr>
          <w:ilvl w:val="0"/>
          <w:numId w:val="22"/>
        </w:numPr>
        <w:spacing w:after="0"/>
      </w:pPr>
      <w:r w:rsidRPr="002A2F81">
        <w:t xml:space="preserve">Zákon č. 435/2004 Sb., o zaměstnanosti, ve znění pozdějších předpisů </w:t>
      </w:r>
    </w:p>
    <w:p w14:paraId="3A471364" w14:textId="055C1492" w:rsidR="002A2F81" w:rsidRPr="002A2F81" w:rsidRDefault="002A2F81">
      <w:pPr>
        <w:pStyle w:val="Odstavecseseznamem"/>
        <w:numPr>
          <w:ilvl w:val="0"/>
          <w:numId w:val="22"/>
        </w:numPr>
        <w:spacing w:after="0"/>
      </w:pPr>
      <w:r w:rsidRPr="002A2F81">
        <w:t xml:space="preserve">Zákon č. 251/2005 Sb., o inspekci práce, ve znění pozdějších předpisů </w:t>
      </w:r>
    </w:p>
    <w:p w14:paraId="53BFAAE2" w14:textId="1D98D5CE" w:rsidR="002A2F81" w:rsidRPr="002A2F81" w:rsidRDefault="002A2F81">
      <w:pPr>
        <w:pStyle w:val="Odstavecseseznamem"/>
        <w:numPr>
          <w:ilvl w:val="0"/>
          <w:numId w:val="22"/>
        </w:numPr>
        <w:spacing w:after="0"/>
      </w:pPr>
      <w:r w:rsidRPr="002A2F81">
        <w:t xml:space="preserve">Zákon č. 262/2006 Sb., zákoník práce, ve znění pozdějších předpisů </w:t>
      </w:r>
    </w:p>
    <w:p w14:paraId="7B0B8BD8" w14:textId="48E1461E" w:rsidR="002A2F81" w:rsidRPr="002A2F81" w:rsidRDefault="002A2F81">
      <w:pPr>
        <w:pStyle w:val="Odstavecseseznamem"/>
        <w:numPr>
          <w:ilvl w:val="0"/>
          <w:numId w:val="22"/>
        </w:numPr>
        <w:spacing w:after="0"/>
      </w:pPr>
      <w:r w:rsidRPr="002A2F81">
        <w:t xml:space="preserve">Zákon č. 171/2023 Sb., o ochraně oznamovatelů, ve znění pozdějšího předpisu </w:t>
      </w:r>
    </w:p>
    <w:p w14:paraId="0E6A140B" w14:textId="476CEB46" w:rsidR="002A2F81" w:rsidRPr="002A2F81" w:rsidRDefault="002A2F81">
      <w:pPr>
        <w:pStyle w:val="Odstavecseseznamem"/>
        <w:numPr>
          <w:ilvl w:val="0"/>
          <w:numId w:val="22"/>
        </w:numPr>
        <w:spacing w:after="0"/>
      </w:pPr>
      <w:r w:rsidRPr="002A2F81">
        <w:t xml:space="preserve">Zákon č. 323/2025 Sb., o jednotném měsíčním hlášení zaměstnavatele </w:t>
      </w:r>
    </w:p>
    <w:p w14:paraId="4528C506" w14:textId="77777777" w:rsidR="002A2F81" w:rsidRPr="002A2F81" w:rsidRDefault="002A2F81" w:rsidP="004B7741">
      <w:pPr>
        <w:pStyle w:val="Zkladntext"/>
        <w:rPr>
          <w:rStyle w:val="xsptextcomputedfield"/>
        </w:rPr>
      </w:pPr>
    </w:p>
    <w:p w14:paraId="649B6C44" w14:textId="354285F9" w:rsidR="00D35DD4" w:rsidRDefault="17E0EEF1" w:rsidP="0030349F">
      <w:pPr>
        <w:pStyle w:val="Nadpis2"/>
      </w:pPr>
      <w:bookmarkStart w:id="8" w:name="_Toc225409290"/>
      <w:r>
        <w:t>1.</w:t>
      </w:r>
      <w:r w:rsidR="1202E117">
        <w:t>4</w:t>
      </w:r>
      <w:r w:rsidR="3F304E84">
        <w:t xml:space="preserve"> </w:t>
      </w:r>
      <w:r w:rsidR="323F36BE">
        <w:t>Identifikace</w:t>
      </w:r>
      <w:r w:rsidR="6D2ED71A">
        <w:t xml:space="preserve"> dotčených subjektů</w:t>
      </w:r>
      <w:bookmarkEnd w:id="8"/>
    </w:p>
    <w:p w14:paraId="3A4C1E7B" w14:textId="2D52D33D" w:rsidR="00237DC1" w:rsidRPr="00237DC1" w:rsidRDefault="00237DC1" w:rsidP="000078D4">
      <w:pPr>
        <w:pStyle w:val="Zkladntext"/>
        <w:spacing w:after="0"/>
      </w:pPr>
      <w:r w:rsidRPr="007A23DD">
        <w:t>Předkladatel identifikoval následující subjekty, na které bude mít navrhovaný právní předpis vliv</w:t>
      </w:r>
      <w:r w:rsidR="00AF09E5" w:rsidRPr="007A23DD">
        <w:t>:</w:t>
      </w:r>
    </w:p>
    <w:p w14:paraId="110EC45D" w14:textId="048FB8CE" w:rsidR="002F75F9" w:rsidRPr="00237DC1" w:rsidRDefault="002F75F9">
      <w:pPr>
        <w:pStyle w:val="Zkladntext"/>
        <w:numPr>
          <w:ilvl w:val="0"/>
          <w:numId w:val="10"/>
        </w:numPr>
        <w:spacing w:after="0"/>
      </w:pPr>
      <w:r w:rsidRPr="070BAA53">
        <w:t xml:space="preserve">fyzické osoby vykonávající práci </w:t>
      </w:r>
      <w:r w:rsidR="00B00282">
        <w:t>pro</w:t>
      </w:r>
      <w:r w:rsidRPr="070BAA53">
        <w:t xml:space="preserve"> </w:t>
      </w:r>
      <w:r w:rsidR="00AF09E5">
        <w:t xml:space="preserve">digitální pracovní </w:t>
      </w:r>
      <w:r w:rsidRPr="070BAA53">
        <w:t>platformy</w:t>
      </w:r>
    </w:p>
    <w:p w14:paraId="7E8FCF2A" w14:textId="77777777" w:rsidR="002F75F9" w:rsidRPr="00237DC1" w:rsidRDefault="002F75F9">
      <w:pPr>
        <w:pStyle w:val="Zkladntext"/>
        <w:numPr>
          <w:ilvl w:val="0"/>
          <w:numId w:val="10"/>
        </w:numPr>
        <w:spacing w:after="0"/>
      </w:pPr>
      <w:r w:rsidRPr="070BAA53">
        <w:t>zaměstnanci digitálních pracovních platforem</w:t>
      </w:r>
    </w:p>
    <w:p w14:paraId="6E0B84FA" w14:textId="77777777" w:rsidR="002F75F9" w:rsidRPr="00237DC1" w:rsidRDefault="002F75F9">
      <w:pPr>
        <w:pStyle w:val="Zkladntext"/>
        <w:numPr>
          <w:ilvl w:val="0"/>
          <w:numId w:val="10"/>
        </w:numPr>
        <w:spacing w:after="0"/>
      </w:pPr>
      <w:r w:rsidRPr="070BAA53">
        <w:t>digitální pracovní platformy</w:t>
      </w:r>
    </w:p>
    <w:p w14:paraId="4AF95B70" w14:textId="77777777" w:rsidR="002F75F9" w:rsidRPr="00237DC1" w:rsidRDefault="002F75F9">
      <w:pPr>
        <w:pStyle w:val="Zkladntext"/>
        <w:numPr>
          <w:ilvl w:val="0"/>
          <w:numId w:val="10"/>
        </w:numPr>
        <w:spacing w:after="0"/>
      </w:pPr>
      <w:r w:rsidRPr="070BAA53">
        <w:t>Ministerstvo práce a sociálních věcí</w:t>
      </w:r>
    </w:p>
    <w:p w14:paraId="5648E923" w14:textId="77777777" w:rsidR="00B00282" w:rsidRPr="00237DC1" w:rsidRDefault="00B00282">
      <w:pPr>
        <w:pStyle w:val="Zkladntext"/>
        <w:numPr>
          <w:ilvl w:val="0"/>
          <w:numId w:val="10"/>
        </w:numPr>
        <w:spacing w:after="0"/>
      </w:pPr>
      <w:r w:rsidRPr="070BAA53">
        <w:t xml:space="preserve">Státní úřad inspekce práce a oblastní inspektoráty práce </w:t>
      </w:r>
    </w:p>
    <w:p w14:paraId="5B35B1D3" w14:textId="77777777" w:rsidR="002F75F9" w:rsidRPr="00237DC1" w:rsidRDefault="002F75F9">
      <w:pPr>
        <w:pStyle w:val="Zkladntext"/>
        <w:numPr>
          <w:ilvl w:val="0"/>
          <w:numId w:val="10"/>
        </w:numPr>
        <w:spacing w:after="0"/>
      </w:pPr>
      <w:r w:rsidRPr="070BAA53">
        <w:t>Ministerstvo průmyslu a obchodu</w:t>
      </w:r>
    </w:p>
    <w:p w14:paraId="367CAA44" w14:textId="77777777" w:rsidR="00786D5D" w:rsidRPr="00786D5D" w:rsidRDefault="00786D5D">
      <w:pPr>
        <w:pStyle w:val="Zkladntext"/>
        <w:numPr>
          <w:ilvl w:val="0"/>
          <w:numId w:val="10"/>
        </w:numPr>
        <w:spacing w:after="0"/>
      </w:pPr>
      <w:r w:rsidRPr="00786D5D">
        <w:t>Ministerstvo vnitra</w:t>
      </w:r>
    </w:p>
    <w:p w14:paraId="66E0426E" w14:textId="77777777" w:rsidR="002F75F9" w:rsidRPr="00237DC1" w:rsidRDefault="002F75F9">
      <w:pPr>
        <w:pStyle w:val="Zkladntext"/>
        <w:numPr>
          <w:ilvl w:val="0"/>
          <w:numId w:val="10"/>
        </w:numPr>
        <w:spacing w:after="0"/>
      </w:pPr>
      <w:r w:rsidRPr="070BAA53">
        <w:t>Úřad pro ochranu osobních údajů</w:t>
      </w:r>
    </w:p>
    <w:p w14:paraId="30834CC8" w14:textId="38255552" w:rsidR="00B00282" w:rsidRPr="00786D5D" w:rsidRDefault="00B00282">
      <w:pPr>
        <w:pStyle w:val="Zkladntext"/>
        <w:numPr>
          <w:ilvl w:val="0"/>
          <w:numId w:val="10"/>
        </w:numPr>
        <w:spacing w:after="0"/>
      </w:pPr>
      <w:r w:rsidRPr="00786D5D">
        <w:t>Ministerstvo financí</w:t>
      </w:r>
      <w:r>
        <w:t xml:space="preserve"> </w:t>
      </w:r>
    </w:p>
    <w:p w14:paraId="404C10D6" w14:textId="44616C0C" w:rsidR="00E033BC" w:rsidRPr="00237DC1" w:rsidRDefault="002F75F9">
      <w:pPr>
        <w:pStyle w:val="Zkladntext"/>
        <w:numPr>
          <w:ilvl w:val="0"/>
          <w:numId w:val="10"/>
        </w:numPr>
        <w:spacing w:after="0"/>
      </w:pPr>
      <w:r w:rsidRPr="070BAA53">
        <w:t>Ministerstvo spravedlnosti</w:t>
      </w:r>
    </w:p>
    <w:p w14:paraId="397F3A67" w14:textId="15ADD639" w:rsidR="00237DC1" w:rsidRDefault="00237DC1">
      <w:pPr>
        <w:pStyle w:val="Zkladntext"/>
        <w:numPr>
          <w:ilvl w:val="0"/>
          <w:numId w:val="10"/>
        </w:numPr>
        <w:spacing w:after="0"/>
      </w:pPr>
      <w:r w:rsidRPr="070BAA53">
        <w:t xml:space="preserve">příslušné </w:t>
      </w:r>
      <w:r w:rsidR="00B00282">
        <w:t xml:space="preserve">vnitrostátní </w:t>
      </w:r>
      <w:r w:rsidRPr="070BAA53">
        <w:t>soudy</w:t>
      </w:r>
      <w:r w:rsidR="00B00282">
        <w:t>.</w:t>
      </w:r>
    </w:p>
    <w:p w14:paraId="13008DB6" w14:textId="77777777" w:rsidR="000078D4" w:rsidRPr="00237DC1" w:rsidRDefault="000078D4" w:rsidP="000078D4">
      <w:pPr>
        <w:pStyle w:val="Zkladntext"/>
        <w:spacing w:after="0"/>
        <w:ind w:left="720"/>
      </w:pPr>
    </w:p>
    <w:p w14:paraId="6542CD4F" w14:textId="79A80353" w:rsidR="00E033BC" w:rsidRPr="00441C40" w:rsidRDefault="5F09744C" w:rsidP="0030349F">
      <w:pPr>
        <w:pStyle w:val="Nadpis2"/>
      </w:pPr>
      <w:bookmarkStart w:id="9" w:name="_Toc225409291"/>
      <w:r>
        <w:t xml:space="preserve">1.5 </w:t>
      </w:r>
      <w:r w:rsidR="6D2ED71A">
        <w:t>Popis cílového stavu</w:t>
      </w:r>
      <w:bookmarkEnd w:id="9"/>
    </w:p>
    <w:p w14:paraId="4512552B" w14:textId="7A4F498F" w:rsidR="00F56F99" w:rsidRDefault="7E24F056" w:rsidP="00CE2A09">
      <w:pPr>
        <w:rPr>
          <w:rFonts w:eastAsiaTheme="minorEastAsia"/>
        </w:rPr>
      </w:pPr>
      <w:r w:rsidRPr="46E0A015">
        <w:rPr>
          <w:rFonts w:eastAsiaTheme="minorEastAsia"/>
        </w:rPr>
        <w:t xml:space="preserve">Žádoucí cílové stavy vycházejí z definovaného problému a týkají se </w:t>
      </w:r>
      <w:r w:rsidR="380D435E" w:rsidRPr="46E0A015">
        <w:rPr>
          <w:rFonts w:eastAsiaTheme="minorEastAsia"/>
        </w:rPr>
        <w:t>3</w:t>
      </w:r>
      <w:r w:rsidRPr="46E0A015">
        <w:rPr>
          <w:rFonts w:eastAsiaTheme="minorEastAsia"/>
        </w:rPr>
        <w:t xml:space="preserve"> hlavních oblastí</w:t>
      </w:r>
      <w:r w:rsidR="00CE2A09">
        <w:rPr>
          <w:rFonts w:eastAsiaTheme="minorEastAsia"/>
        </w:rPr>
        <w:t>:</w:t>
      </w:r>
    </w:p>
    <w:p w14:paraId="38602AE7" w14:textId="7EF580FA" w:rsidR="00CE2A09" w:rsidRDefault="5FF8C408">
      <w:pPr>
        <w:pStyle w:val="Zkladntext"/>
        <w:numPr>
          <w:ilvl w:val="0"/>
          <w:numId w:val="19"/>
        </w:numPr>
        <w:spacing w:after="0"/>
      </w:pPr>
      <w:r>
        <w:t>U</w:t>
      </w:r>
      <w:r w:rsidR="1311A8AE">
        <w:t>snadnění možnosti</w:t>
      </w:r>
      <w:r w:rsidR="728A0945">
        <w:t xml:space="preserve"> správného určení pracovního statusu osob vykonávajících platformovou práci</w:t>
      </w:r>
      <w:r w:rsidR="1311A8AE">
        <w:t xml:space="preserve"> a zjednodušení </w:t>
      </w:r>
      <w:r w:rsidR="7882C7DA">
        <w:t>přístupu k</w:t>
      </w:r>
      <w:r w:rsidR="00786D5D">
        <w:t> </w:t>
      </w:r>
      <w:r w:rsidR="7882C7DA">
        <w:t>sociální</w:t>
      </w:r>
      <w:r w:rsidR="00786D5D">
        <w:t>mu zabezpečení</w:t>
      </w:r>
      <w:r w:rsidR="7882C7DA">
        <w:t xml:space="preserve"> pro nesprávně klasifikované pracovníky</w:t>
      </w:r>
      <w:r w:rsidR="16619DE0">
        <w:t xml:space="preserve"> (část A)</w:t>
      </w:r>
    </w:p>
    <w:p w14:paraId="3ABF624F" w14:textId="77777777" w:rsidR="00CE2A09" w:rsidRDefault="00CE2A09">
      <w:pPr>
        <w:pStyle w:val="Zkladntext"/>
        <w:numPr>
          <w:ilvl w:val="0"/>
          <w:numId w:val="19"/>
        </w:numPr>
        <w:spacing w:after="0"/>
      </w:pPr>
      <w:r>
        <w:t>T</w:t>
      </w:r>
      <w:r w:rsidR="43975816">
        <w:t>ransparentnosti týkající se používaných algoritmických nástrojů (</w:t>
      </w:r>
      <w:r>
        <w:t xml:space="preserve">část </w:t>
      </w:r>
      <w:r w:rsidR="43975816">
        <w:t>B)</w:t>
      </w:r>
    </w:p>
    <w:p w14:paraId="147F1BB2" w14:textId="18A96E7D" w:rsidR="006A25E8" w:rsidRDefault="00CE2A09">
      <w:pPr>
        <w:pStyle w:val="Zkladntext"/>
        <w:numPr>
          <w:ilvl w:val="0"/>
          <w:numId w:val="19"/>
        </w:numPr>
        <w:spacing w:after="0"/>
      </w:pPr>
      <w:r>
        <w:t>Z</w:t>
      </w:r>
      <w:r w:rsidR="43975816">
        <w:t xml:space="preserve">avedení povinného lidského dohledu </w:t>
      </w:r>
      <w:r w:rsidR="00786D5D" w:rsidRPr="00CF7693">
        <w:t xml:space="preserve">a přezkumu </w:t>
      </w:r>
      <w:r w:rsidR="43975816">
        <w:t>nad algoritmickým managementem v platformách (</w:t>
      </w:r>
      <w:r>
        <w:t xml:space="preserve">část </w:t>
      </w:r>
      <w:r w:rsidR="43975816">
        <w:t>C).</w:t>
      </w:r>
      <w:r w:rsidR="728A0945">
        <w:t xml:space="preserve"> </w:t>
      </w:r>
      <w:r w:rsidR="3E5BC9BA">
        <w:t xml:space="preserve"> </w:t>
      </w:r>
    </w:p>
    <w:p w14:paraId="1BF2B149" w14:textId="77777777" w:rsidR="00CE2A09" w:rsidRPr="006A25E8" w:rsidRDefault="00CE2A09" w:rsidP="00CE2A09">
      <w:pPr>
        <w:pStyle w:val="Zkladntext"/>
        <w:spacing w:after="0"/>
      </w:pPr>
    </w:p>
    <w:p w14:paraId="6469A91A" w14:textId="26CBE9E0" w:rsidR="006A25E8" w:rsidRDefault="7DAF0380" w:rsidP="00906F0F">
      <w:pPr>
        <w:pStyle w:val="Zkladntext"/>
      </w:pPr>
      <w:r>
        <w:t xml:space="preserve">Cílový stav je definován výsledkově, tj. jako stav, kdy po nabytí účinnosti transpozičních opatření dojde k měřitelnému zlepšení ochrany osob vykonávajících platformovou práci a ke snížení právní nejistoty u platforem. </w:t>
      </w:r>
      <w:r w:rsidR="100E2DA9">
        <w:t>Konkrétní indikátory</w:t>
      </w:r>
      <w:r w:rsidR="190EBAEF">
        <w:t xml:space="preserve"> s očekávanými hodnotami ukazujícími na funkčnost regulace</w:t>
      </w:r>
      <w:r w:rsidR="100E2DA9">
        <w:t xml:space="preserve"> jsou podrobněji popsány v kapitole 6</w:t>
      </w:r>
      <w:r w:rsidR="7D6BA737">
        <w:t>, stejně jako navrhovaný termín přezkumu</w:t>
      </w:r>
      <w:r w:rsidR="100E2DA9">
        <w:t xml:space="preserve">. </w:t>
      </w:r>
    </w:p>
    <w:p w14:paraId="5EDCB830" w14:textId="72B11E83" w:rsidR="006A25E8" w:rsidRPr="0030349F" w:rsidRDefault="006A25E8" w:rsidP="0030349F">
      <w:pPr>
        <w:pStyle w:val="Nadpis3"/>
      </w:pPr>
      <w:bookmarkStart w:id="10" w:name="_Toc225409292"/>
      <w:r w:rsidRPr="0030349F">
        <w:t>A. Správné určení pracovního statusu (</w:t>
      </w:r>
      <w:r w:rsidR="00AF09E5">
        <w:t>pracovněprávní</w:t>
      </w:r>
      <w:r w:rsidR="00DB16C2" w:rsidRPr="0030349F">
        <w:t xml:space="preserve"> vztah</w:t>
      </w:r>
      <w:r w:rsidRPr="0030349F">
        <w:t xml:space="preserve"> vs. samostatná výdělečná činnost)</w:t>
      </w:r>
      <w:bookmarkEnd w:id="10"/>
    </w:p>
    <w:p w14:paraId="450C2C90" w14:textId="323D4061" w:rsidR="000318BE" w:rsidRDefault="7DAF0380" w:rsidP="00906F0F">
      <w:pPr>
        <w:pStyle w:val="Zkladntext"/>
      </w:pPr>
      <w:r>
        <w:t xml:space="preserve">Cílovým stavem je, aby </w:t>
      </w:r>
      <w:r w:rsidR="5550F1E8">
        <w:t>v případech konkrétních platfor</w:t>
      </w:r>
      <w:r w:rsidR="00786D5D">
        <w:t>mových pracovníků</w:t>
      </w:r>
      <w:r w:rsidR="7519B858">
        <w:t xml:space="preserve"> (bez ohledu na to, zda mají smluvní vztah s platformou nebo zprostředkovatelem</w:t>
      </w:r>
      <w:r w:rsidR="4AF5C8B1">
        <w:t xml:space="preserve"> zajišťujícím práci pro platformu</w:t>
      </w:r>
      <w:r w:rsidR="7519B858">
        <w:t>)</w:t>
      </w:r>
      <w:r>
        <w:t xml:space="preserve"> bylo možné rychleji a účinněji ověřit a zajistit správné určení </w:t>
      </w:r>
      <w:r w:rsidR="15CB9D65">
        <w:t xml:space="preserve">pracovního </w:t>
      </w:r>
      <w:r>
        <w:t>statu</w:t>
      </w:r>
      <w:r w:rsidR="15CB9D65">
        <w:t>t</w:t>
      </w:r>
      <w:r>
        <w:t xml:space="preserve">u u osob vykonávajících platformovou práci, zejména </w:t>
      </w:r>
      <w:r w:rsidR="74C3125D">
        <w:t xml:space="preserve">usnadnit </w:t>
      </w:r>
      <w:r w:rsidR="438533A2">
        <w:t xml:space="preserve">přiznání </w:t>
      </w:r>
      <w:r w:rsidR="00300486">
        <w:t xml:space="preserve">pracovněprávního </w:t>
      </w:r>
      <w:r w:rsidR="4DF63CE5">
        <w:t xml:space="preserve">vztahu </w:t>
      </w:r>
      <w:r>
        <w:t>v situacích, kdy faktické okolnosti nasvědčují řízení a kontrole ze strany platformy</w:t>
      </w:r>
      <w:r w:rsidR="4DF63CE5">
        <w:t xml:space="preserve"> (se zachováním práva platformy danou právní domněnku </w:t>
      </w:r>
      <w:r w:rsidR="4C2D0CCF">
        <w:t xml:space="preserve">– nástroje/mechanismu, který uvádí implementovaná směrnice - </w:t>
      </w:r>
      <w:r w:rsidR="4DF63CE5">
        <w:t>vyvrátit)</w:t>
      </w:r>
      <w:r w:rsidR="4C2D0CCF">
        <w:t>.</w:t>
      </w:r>
      <w:r w:rsidR="36A14463">
        <w:t xml:space="preserve"> </w:t>
      </w:r>
      <w:r w:rsidR="0EA3B81C">
        <w:t xml:space="preserve">Zákon </w:t>
      </w:r>
      <w:r w:rsidR="2BBFA375">
        <w:t>by měl zároveň v souladu se směrnicí chránit</w:t>
      </w:r>
      <w:r w:rsidR="0EA3B81C">
        <w:t xml:space="preserve"> pracovníky před postihy za domáhání se určení správného statutu</w:t>
      </w:r>
      <w:r w:rsidR="6592D45C">
        <w:t xml:space="preserve"> při aktivaci právní domněnky</w:t>
      </w:r>
      <w:r w:rsidR="0EA3B81C">
        <w:t>.</w:t>
      </w:r>
      <w:r w:rsidR="0C39F0F7">
        <w:t xml:space="preserve"> </w:t>
      </w:r>
    </w:p>
    <w:p w14:paraId="0C39236B" w14:textId="3D72263D" w:rsidR="00F104B8" w:rsidRDefault="42BEEB67" w:rsidP="00906F0F">
      <w:pPr>
        <w:pStyle w:val="Zkladntext"/>
      </w:pPr>
      <w:r>
        <w:t xml:space="preserve">Cílovým stavem je </w:t>
      </w:r>
      <w:r w:rsidR="6C53EBFB">
        <w:t xml:space="preserve">tedy </w:t>
      </w:r>
      <w:r>
        <w:t>méně nesprávně klasifikovaných plat</w:t>
      </w:r>
      <w:r w:rsidR="7D6BA737">
        <w:t>fo</w:t>
      </w:r>
      <w:r>
        <w:t>rmových pracovníků jako OSVČ</w:t>
      </w:r>
      <w:r w:rsidR="18A192F9">
        <w:t xml:space="preserve"> </w:t>
      </w:r>
      <w:r>
        <w:t>v situacích, kdy jde o závislou práci</w:t>
      </w:r>
      <w:r w:rsidR="259903F0">
        <w:t xml:space="preserve">, a </w:t>
      </w:r>
      <w:r w:rsidR="00AA42A8">
        <w:t xml:space="preserve">zajištění sociálního zabezpečení </w:t>
      </w:r>
      <w:r w:rsidR="259903F0">
        <w:t xml:space="preserve">pro </w:t>
      </w:r>
      <w:r w:rsidR="00300486">
        <w:t xml:space="preserve">zaměstnance </w:t>
      </w:r>
      <w:r w:rsidR="259903F0">
        <w:t>plynoucí z</w:t>
      </w:r>
      <w:r w:rsidR="73679A1E">
        <w:t> </w:t>
      </w:r>
      <w:r w:rsidR="00300486">
        <w:t>pracovněprávního</w:t>
      </w:r>
      <w:r w:rsidR="73679A1E">
        <w:t xml:space="preserve"> vztahu</w:t>
      </w:r>
      <w:r w:rsidR="18A192F9">
        <w:t xml:space="preserve"> </w:t>
      </w:r>
      <w:r w:rsidR="00300486">
        <w:t xml:space="preserve">s </w:t>
      </w:r>
      <w:r w:rsidR="18A192F9">
        <w:t>platformami odpovídající definici navrhované regulace</w:t>
      </w:r>
      <w:r w:rsidR="482FDF40">
        <w:t>.</w:t>
      </w:r>
      <w:r>
        <w:t xml:space="preserve"> </w:t>
      </w:r>
    </w:p>
    <w:p w14:paraId="7C479E81" w14:textId="7C82B0EA" w:rsidR="006A25E8" w:rsidRPr="006A25E8" w:rsidRDefault="0897268C" w:rsidP="46E0A015">
      <w:pPr>
        <w:pStyle w:val="Nadpis3"/>
        <w:rPr>
          <w:rFonts w:asciiTheme="minorHAnsi" w:eastAsiaTheme="minorEastAsia" w:hAnsiTheme="minorHAnsi"/>
        </w:rPr>
      </w:pPr>
      <w:bookmarkStart w:id="11" w:name="_Toc225409293"/>
      <w:r>
        <w:lastRenderedPageBreak/>
        <w:t>B</w:t>
      </w:r>
      <w:r w:rsidR="7DAF0380">
        <w:t>. Transparentnost používání automatizovaných systémů a ochrana osobních údajů v kontextu práce</w:t>
      </w:r>
      <w:bookmarkEnd w:id="11"/>
    </w:p>
    <w:p w14:paraId="6298BA2A" w14:textId="7A920074" w:rsidR="006A25E8" w:rsidRDefault="7DAF0380" w:rsidP="00906F0F">
      <w:pPr>
        <w:pStyle w:val="Zkladntext"/>
      </w:pPr>
      <w:r>
        <w:t xml:space="preserve">Cílovým stavem je, aby osoby vykonávající platformovou práci a zástupci </w:t>
      </w:r>
      <w:r w:rsidR="52317905">
        <w:t xml:space="preserve">zaměstnanců </w:t>
      </w:r>
      <w:r>
        <w:t xml:space="preserve">měli včas a </w:t>
      </w:r>
      <w:r w:rsidR="6CB6F3A9">
        <w:t>ve srozumitelné podobě</w:t>
      </w:r>
      <w:r>
        <w:t xml:space="preserve"> k dispozici informace o tom, jaké automatizované systémy platforma používá, jaké kategorie dat a jednání jsou monitorovány, jaké typy rozhodnutí jsou automatizovaně činěny </w:t>
      </w:r>
      <w:r w:rsidR="00CF7693">
        <w:br/>
      </w:r>
      <w:r>
        <w:t>či podporovány, jaké jsou hlavní parametry</w:t>
      </w:r>
      <w:r w:rsidR="27814479">
        <w:t xml:space="preserve"> tohoto</w:t>
      </w:r>
      <w:r>
        <w:t xml:space="preserve"> rozhodování a jak</w:t>
      </w:r>
      <w:r w:rsidR="00C940FE">
        <w:t>é</w:t>
      </w:r>
      <w:r w:rsidR="5AA0DE1B">
        <w:t xml:space="preserve"> mají dopady na pracovníka.</w:t>
      </w:r>
      <w:r w:rsidR="00AA42A8">
        <w:t xml:space="preserve"> </w:t>
      </w:r>
      <w:r>
        <w:t xml:space="preserve">Současně cílový stav zahrnuje posílení ochrany osobních údajů v pracovním kontextu, včetně omezení zpracování vybraných kategorií dat prostřednictvím automatizovaných systémů a provádění posouzení dopadů na ochranu osobních údajů u relevantních systémů s přihlédnutím k rizikům pro práva </w:t>
      </w:r>
      <w:r w:rsidR="00CF7693">
        <w:br/>
      </w:r>
      <w:r>
        <w:t>a svobody dotčených osob.</w:t>
      </w:r>
    </w:p>
    <w:p w14:paraId="790FFAAA" w14:textId="4E285B26" w:rsidR="00CA067C" w:rsidRPr="006A25E8" w:rsidRDefault="1324EE57" w:rsidP="46E0A015">
      <w:pPr>
        <w:pStyle w:val="Nadpis3"/>
        <w:rPr>
          <w:rFonts w:asciiTheme="minorHAnsi" w:eastAsiaTheme="minorEastAsia" w:hAnsiTheme="minorHAnsi"/>
        </w:rPr>
      </w:pPr>
      <w:bookmarkStart w:id="12" w:name="_Toc225409294"/>
      <w:r>
        <w:t>C. Lidský dohled</w:t>
      </w:r>
      <w:r w:rsidR="1938FCC6">
        <w:t xml:space="preserve"> a </w:t>
      </w:r>
      <w:r w:rsidR="00B6080B">
        <w:t xml:space="preserve">lidský </w:t>
      </w:r>
      <w:r w:rsidR="1938FCC6">
        <w:t>přezkum</w:t>
      </w:r>
      <w:r>
        <w:t xml:space="preserve"> nad algoritmickým managementem </w:t>
      </w:r>
      <w:r w:rsidR="002C50C2">
        <w:br/>
      </w:r>
      <w:r>
        <w:t>a efektivní možnost nápravy</w:t>
      </w:r>
      <w:bookmarkEnd w:id="12"/>
    </w:p>
    <w:p w14:paraId="751053D3" w14:textId="729E91DF" w:rsidR="00CA067C" w:rsidRDefault="1324EE57" w:rsidP="00906F0F">
      <w:pPr>
        <w:pStyle w:val="Zkladntext"/>
      </w:pPr>
      <w:r>
        <w:t xml:space="preserve">Cílovým stavem je, aby </w:t>
      </w:r>
      <w:r w:rsidR="00AA42A8">
        <w:t>platformoví pracovníci</w:t>
      </w:r>
      <w:r>
        <w:t xml:space="preserve"> měli možnost dopady konkrétních používaných algoritmických nástrojů (automatizované monitorovací a rozhodovací systémy) konzultovat s konkrétní lidskou osobou touto funkcí pověřenou (která bude určena v každé digitální platformě) </w:t>
      </w:r>
      <w:r w:rsidR="00CF7693">
        <w:br/>
      </w:r>
      <w:r>
        <w:t xml:space="preserve">a měli možnost adresovat jí a řešit s ní konkrétní případné výhrady a problémy. Důležitým předpokladem je, že </w:t>
      </w:r>
      <w:r w:rsidR="00CF7693">
        <w:t xml:space="preserve">platformoví </w:t>
      </w:r>
      <w:r>
        <w:t xml:space="preserve">pracovníci budou o těchto svých právech informováni </w:t>
      </w:r>
      <w:r w:rsidR="63892293">
        <w:t>(</w:t>
      </w:r>
      <w:r w:rsidR="2B315A4A">
        <w:t xml:space="preserve">regulace předpokládá, že budou moci </w:t>
      </w:r>
      <w:r w:rsidR="63892293">
        <w:t xml:space="preserve">využít </w:t>
      </w:r>
      <w:r w:rsidR="08A14A97">
        <w:t xml:space="preserve">právo </w:t>
      </w:r>
      <w:r w:rsidR="63892293">
        <w:t xml:space="preserve">seznámit se s hodnocením dopadů jednotlivých rozhodnutí přijímaných nebo podporovaných těmito systémy na platformové pracovníky, a to včetně jejich pracovních podmínek a rovného zacházení na pracovišti) </w:t>
      </w:r>
      <w:r>
        <w:t xml:space="preserve">a nebudou se bát </w:t>
      </w:r>
      <w:r w:rsidR="5E5153BE">
        <w:t xml:space="preserve">svá </w:t>
      </w:r>
      <w:r w:rsidR="276D63CB">
        <w:t xml:space="preserve">práva </w:t>
      </w:r>
      <w:r>
        <w:t>uplatňovat z obav před nepříznivými následky či propuštěním</w:t>
      </w:r>
      <w:r w:rsidR="7B79F673">
        <w:t xml:space="preserve"> (v souladu s </w:t>
      </w:r>
      <w:r w:rsidR="219E7471">
        <w:t xml:space="preserve">články </w:t>
      </w:r>
      <w:r w:rsidR="00AA42A8">
        <w:t xml:space="preserve">22 a 23 </w:t>
      </w:r>
      <w:r w:rsidR="219E7471">
        <w:t>směrnice)</w:t>
      </w:r>
      <w:r>
        <w:t>.</w:t>
      </w:r>
    </w:p>
    <w:p w14:paraId="0F6D98D1" w14:textId="5E2C7DB0" w:rsidR="00D35DD4" w:rsidRPr="0030349F" w:rsidRDefault="595B4176" w:rsidP="46E0A015">
      <w:pPr>
        <w:pStyle w:val="Nadpis2"/>
      </w:pPr>
      <w:bookmarkStart w:id="13" w:name="_Ref216877203"/>
      <w:bookmarkStart w:id="14" w:name="_Toc225409295"/>
      <w:r>
        <w:t xml:space="preserve">1.6 </w:t>
      </w:r>
      <w:r w:rsidR="6D2ED71A">
        <w:t>Zhodnocení rizika</w:t>
      </w:r>
      <w:bookmarkEnd w:id="13"/>
      <w:bookmarkEnd w:id="14"/>
    </w:p>
    <w:p w14:paraId="2AF062A4" w14:textId="69710C79" w:rsidR="008D1D18" w:rsidRPr="0030349F" w:rsidRDefault="595B4176" w:rsidP="00F60FD1">
      <w:pPr>
        <w:pStyle w:val="Nadpis3"/>
      </w:pPr>
      <w:bookmarkStart w:id="15" w:name="_Toc225409296"/>
      <w:r>
        <w:t xml:space="preserve">1.6.1 </w:t>
      </w:r>
      <w:r w:rsidR="72F3A70A">
        <w:t>Rizik</w:t>
      </w:r>
      <w:r w:rsidR="3B6D157C">
        <w:t>o</w:t>
      </w:r>
      <w:r w:rsidR="72F3A70A">
        <w:t xml:space="preserve"> </w:t>
      </w:r>
      <w:r w:rsidR="1D8FADD2">
        <w:t>v případě neřešení problému</w:t>
      </w:r>
      <w:bookmarkEnd w:id="15"/>
    </w:p>
    <w:p w14:paraId="383F6F7E" w14:textId="4317BFAF" w:rsidR="006E1182" w:rsidRPr="00925660" w:rsidRDefault="00925660" w:rsidP="00906F0F">
      <w:pPr>
        <w:pStyle w:val="Zkladntext"/>
        <w:rPr>
          <w:rFonts w:eastAsia="MS Mincho"/>
        </w:rPr>
      </w:pPr>
      <w:r w:rsidRPr="00925660">
        <w:rPr>
          <w:rFonts w:eastAsia="MS Mincho"/>
        </w:rPr>
        <w:t>Pod</w:t>
      </w:r>
      <w:r w:rsidR="2DC4CA22" w:rsidRPr="00925660">
        <w:rPr>
          <w:rFonts w:eastAsia="MS Mincho"/>
        </w:rPr>
        <w:t>le predikcí bude platformová ekonomika dále růst</w:t>
      </w:r>
      <w:r w:rsidR="134D35CC" w:rsidRPr="00925660">
        <w:rPr>
          <w:rFonts w:eastAsia="MS Mincho"/>
        </w:rPr>
        <w:t>, jak z hlediska počtu platforem, tak platformových pracovníků</w:t>
      </w:r>
      <w:r w:rsidR="00996356">
        <w:rPr>
          <w:rFonts w:eastAsia="MS Mincho"/>
        </w:rPr>
        <w:t xml:space="preserve"> (EC, </w:t>
      </w:r>
      <w:r w:rsidR="00F24E16">
        <w:rPr>
          <w:rFonts w:eastAsia="MS Mincho"/>
        </w:rPr>
        <w:t>2021</w:t>
      </w:r>
      <w:r w:rsidR="00996356">
        <w:rPr>
          <w:rFonts w:eastAsia="MS Mincho"/>
        </w:rPr>
        <w:t>)</w:t>
      </w:r>
      <w:r w:rsidR="134D35CC" w:rsidRPr="00925660">
        <w:rPr>
          <w:rFonts w:eastAsia="MS Mincho"/>
        </w:rPr>
        <w:t xml:space="preserve">. </w:t>
      </w:r>
      <w:r w:rsidR="7A286587" w:rsidRPr="00925660">
        <w:rPr>
          <w:rFonts w:eastAsia="MS Mincho"/>
        </w:rPr>
        <w:t>V případě nereagování na existující problém</w:t>
      </w:r>
      <w:r w:rsidR="47B02399" w:rsidRPr="00925660">
        <w:rPr>
          <w:rFonts w:eastAsia="MS Mincho"/>
        </w:rPr>
        <w:t xml:space="preserve"> </w:t>
      </w:r>
      <w:r w:rsidR="00AA42A8" w:rsidRPr="00925660">
        <w:rPr>
          <w:rFonts w:eastAsia="MS Mincho"/>
        </w:rPr>
        <w:t xml:space="preserve">by stávající platformoví pracovníci nedosáhli </w:t>
      </w:r>
      <w:r w:rsidR="7641F496" w:rsidRPr="00925660">
        <w:rPr>
          <w:rFonts w:eastAsia="MS Mincho"/>
        </w:rPr>
        <w:t xml:space="preserve">příslušných </w:t>
      </w:r>
      <w:r w:rsidR="465A913B" w:rsidRPr="00925660">
        <w:rPr>
          <w:rFonts w:eastAsia="MS Mincho"/>
        </w:rPr>
        <w:t xml:space="preserve">zaměstnaneckých </w:t>
      </w:r>
      <w:r w:rsidR="7641F496" w:rsidRPr="00925660">
        <w:rPr>
          <w:rFonts w:eastAsia="MS Mincho"/>
        </w:rPr>
        <w:t>ochran</w:t>
      </w:r>
      <w:r w:rsidR="780645F8" w:rsidRPr="00925660">
        <w:rPr>
          <w:rFonts w:eastAsia="MS Mincho"/>
        </w:rPr>
        <w:t xml:space="preserve">. </w:t>
      </w:r>
      <w:r w:rsidR="5A92B037" w:rsidRPr="00925660">
        <w:rPr>
          <w:rFonts w:eastAsia="MS Mincho"/>
        </w:rPr>
        <w:t xml:space="preserve">Zatímco část těchto pracovníků by dále využívala platformovou práci jako flexibilní způsob přivýdělku, </w:t>
      </w:r>
      <w:r w:rsidR="0E75B6C4" w:rsidRPr="00925660">
        <w:rPr>
          <w:rFonts w:eastAsia="MS Mincho"/>
        </w:rPr>
        <w:t xml:space="preserve">významná část z nich by se </w:t>
      </w:r>
      <w:r w:rsidR="5A53067E" w:rsidRPr="00925660">
        <w:rPr>
          <w:rFonts w:eastAsia="MS Mincho"/>
        </w:rPr>
        <w:t xml:space="preserve">kvůli absenci </w:t>
      </w:r>
      <w:r w:rsidR="0F94A181" w:rsidRPr="00925660">
        <w:rPr>
          <w:rFonts w:eastAsia="MS Mincho"/>
        </w:rPr>
        <w:t>př</w:t>
      </w:r>
      <w:r w:rsidR="60ACF851" w:rsidRPr="00925660">
        <w:rPr>
          <w:rFonts w:eastAsia="MS Mincho"/>
        </w:rPr>
        <w:t xml:space="preserve">íslušných ochran </w:t>
      </w:r>
      <w:r w:rsidR="29A64B17" w:rsidRPr="00925660">
        <w:rPr>
          <w:rFonts w:eastAsia="MS Mincho"/>
        </w:rPr>
        <w:t xml:space="preserve">dostávala do situace prekérní </w:t>
      </w:r>
      <w:r w:rsidR="3A5709B9" w:rsidRPr="00925660">
        <w:rPr>
          <w:rFonts w:eastAsia="MS Mincho"/>
        </w:rPr>
        <w:t xml:space="preserve">závislé </w:t>
      </w:r>
      <w:r w:rsidR="2CEFA445" w:rsidRPr="00925660">
        <w:rPr>
          <w:rFonts w:eastAsia="MS Mincho"/>
        </w:rPr>
        <w:t>práce</w:t>
      </w:r>
      <w:r w:rsidR="3A5709B9" w:rsidRPr="00925660">
        <w:rPr>
          <w:rFonts w:eastAsia="MS Mincho"/>
        </w:rPr>
        <w:t>.</w:t>
      </w:r>
      <w:r w:rsidR="525AC7FC" w:rsidRPr="00925660">
        <w:rPr>
          <w:rFonts w:eastAsia="MS Mincho"/>
        </w:rPr>
        <w:t xml:space="preserve"> Povaha definovaného problému by se tak nezměnila, avšak kvůli rozvoji platformové ekonomiky by se nadále zvětšoval jeho rozsah.</w:t>
      </w:r>
    </w:p>
    <w:p w14:paraId="33224F16" w14:textId="0C6646E0" w:rsidR="00F67F4D" w:rsidRPr="007B636C" w:rsidRDefault="0030349F" w:rsidP="00F60FD1">
      <w:pPr>
        <w:pStyle w:val="Nadpis3"/>
      </w:pPr>
      <w:bookmarkStart w:id="16" w:name="_Toc225409297"/>
      <w:r>
        <w:t xml:space="preserve">1.6.2 </w:t>
      </w:r>
      <w:r w:rsidR="00F67F4D" w:rsidRPr="007B636C">
        <w:t xml:space="preserve">Právní dopady </w:t>
      </w:r>
      <w:r w:rsidR="00397023" w:rsidRPr="007B636C">
        <w:t>c</w:t>
      </w:r>
      <w:r w:rsidR="00C764B9" w:rsidRPr="007B636C">
        <w:t>hybějící transpozice</w:t>
      </w:r>
      <w:bookmarkEnd w:id="16"/>
      <w:r w:rsidR="00C764B9" w:rsidRPr="007B636C">
        <w:t xml:space="preserve"> </w:t>
      </w:r>
    </w:p>
    <w:p w14:paraId="3FBF1718" w14:textId="6F8701B7" w:rsidR="00336B54" w:rsidRDefault="4637D4FE" w:rsidP="00906F0F">
      <w:pPr>
        <w:pStyle w:val="Zkladntext"/>
      </w:pPr>
      <w:r>
        <w:t xml:space="preserve">Směrnice byla publikována v Úředním věstníku dne 11. listopadu 2024. Členské státy EU ji musí transponovat do svých národních právních řádů nejpozději do 2. prosince 2026. V případě neprovedení včasné transpozice, nebo v případě nesprávného provedení transpozice České republice ze strany Evropské komise reálně hrozí zahájení řízení o porušení povinností vyplývající z příslušných článků SFEU (čl. </w:t>
      </w:r>
      <w:r w:rsidR="369C1CC5">
        <w:t>258–260</w:t>
      </w:r>
      <w:r>
        <w:t>), a v případě nenapravení takového stavu vysoká finanční sankce (včetně paušálních pokut nebo denních penále).</w:t>
      </w:r>
      <w:r w:rsidR="272F1AC0">
        <w:t xml:space="preserve"> </w:t>
      </w:r>
      <w:r>
        <w:t xml:space="preserve">Zároveň by v případě neprovedení transpozice mohly vnitrostátní soudy v určitých případech rozhodovat přímo na základě směrnice, pokud jde o její dostatečně přesná </w:t>
      </w:r>
      <w:r w:rsidR="00925660">
        <w:br/>
      </w:r>
      <w:r>
        <w:t>a bezpodmínečná ustanovení (tzv. přímý účinek).</w:t>
      </w:r>
    </w:p>
    <w:p w14:paraId="024F3300" w14:textId="77777777" w:rsidR="00D94881" w:rsidRDefault="00D94881" w:rsidP="00906F0F">
      <w:pPr>
        <w:pStyle w:val="Zkladntext"/>
      </w:pPr>
    </w:p>
    <w:p w14:paraId="71BD62D8" w14:textId="38020D09" w:rsidR="00D35DD4" w:rsidRDefault="2A4B224E" w:rsidP="00F27D4A">
      <w:pPr>
        <w:pStyle w:val="Nadpis1"/>
      </w:pPr>
      <w:bookmarkStart w:id="17" w:name="_Toc225409298"/>
      <w:r w:rsidRPr="009123D3">
        <w:t xml:space="preserve">2. </w:t>
      </w:r>
      <w:r w:rsidR="6D2ED71A" w:rsidRPr="009123D3">
        <w:t>Návrh</w:t>
      </w:r>
      <w:r w:rsidR="72430E8A" w:rsidRPr="009123D3">
        <w:t>y</w:t>
      </w:r>
      <w:r w:rsidR="6D2ED71A" w:rsidRPr="009123D3">
        <w:t xml:space="preserve"> variant řešení</w:t>
      </w:r>
      <w:bookmarkEnd w:id="17"/>
    </w:p>
    <w:p w14:paraId="3D267773" w14:textId="77777777" w:rsidR="002D0703" w:rsidRDefault="002D0703" w:rsidP="00F27D4A">
      <w:pPr>
        <w:pStyle w:val="Nadpis1"/>
      </w:pPr>
    </w:p>
    <w:p w14:paraId="68E4BB38" w14:textId="52124D6F" w:rsidR="00711A3F" w:rsidRDefault="420D1E22" w:rsidP="00906F0F">
      <w:pPr>
        <w:pStyle w:val="Zkladntext"/>
      </w:pPr>
      <w:r>
        <w:t>Vzhledem k tomu, že jde o transpozici směrnice, která nabízí velmi málo diskrece</w:t>
      </w:r>
      <w:r w:rsidR="4A7459B2">
        <w:t xml:space="preserve">, varianty </w:t>
      </w:r>
      <w:r w:rsidR="3A75257C">
        <w:t xml:space="preserve">řešení nejsou většinově zpracovány. </w:t>
      </w:r>
      <w:r w:rsidR="29B7AC1A">
        <w:t>Směrnice</w:t>
      </w:r>
      <w:r w:rsidR="3A75257C">
        <w:t xml:space="preserve"> je transponován</w:t>
      </w:r>
      <w:r w:rsidR="29B7AC1A">
        <w:t>a</w:t>
      </w:r>
      <w:r w:rsidR="3A75257C">
        <w:t xml:space="preserve"> v minimalistické podobě ze dvou hlavních </w:t>
      </w:r>
      <w:r w:rsidR="009123D3">
        <w:t>důvodů – nutnost</w:t>
      </w:r>
      <w:r w:rsidR="3B20E4F4">
        <w:t xml:space="preserve"> implementovat směrnici v krátkém časovém horizontu a nedostatek aktuálních dat o</w:t>
      </w:r>
      <w:r w:rsidR="0984E5BD">
        <w:t xml:space="preserve"> síle a</w:t>
      </w:r>
      <w:r w:rsidR="3B20E4F4">
        <w:t xml:space="preserve"> </w:t>
      </w:r>
      <w:r w:rsidR="0984E5BD">
        <w:t>specifikách problému v</w:t>
      </w:r>
      <w:r w:rsidR="5AB8C55B">
        <w:t> </w:t>
      </w:r>
      <w:r w:rsidR="0984E5BD">
        <w:t>ČR</w:t>
      </w:r>
      <w:r w:rsidR="5AB8C55B">
        <w:t xml:space="preserve">, které by mohly teoreticky vést </w:t>
      </w:r>
      <w:r w:rsidR="0E00F447">
        <w:t>k extenzivnější implementaci</w:t>
      </w:r>
      <w:r w:rsidR="32840AFE">
        <w:t xml:space="preserve"> nad </w:t>
      </w:r>
      <w:r w:rsidR="32840AFE">
        <w:lastRenderedPageBreak/>
        <w:t xml:space="preserve">rámec směrnice. </w:t>
      </w:r>
    </w:p>
    <w:p w14:paraId="1AE68B43" w14:textId="117E3322" w:rsidR="00A8405B" w:rsidRPr="00B20D2D" w:rsidRDefault="787CFE2B" w:rsidP="00906F0F">
      <w:pPr>
        <w:pStyle w:val="Zkladntext"/>
      </w:pPr>
      <w:r>
        <w:t>Charakter opatření a povinností obsažených ve směrnici neumožňuje implementaci jiným právním předpisem než zákonem. Z těchto důvodů není možné uvažovat o jiné variantě legislativního návrhu.</w:t>
      </w:r>
    </w:p>
    <w:p w14:paraId="766102B4" w14:textId="1EBCA22A" w:rsidR="000A3759" w:rsidRPr="00F27D4A" w:rsidRDefault="2CF9D45E" w:rsidP="00906F0F">
      <w:pPr>
        <w:pStyle w:val="Zkladntext"/>
        <w:rPr>
          <w:rStyle w:val="xsptextcomputedfield"/>
        </w:rPr>
      </w:pPr>
      <w:r w:rsidRPr="46E0A015">
        <w:rPr>
          <w:rStyle w:val="xsptextcomputedfield"/>
        </w:rPr>
        <w:t>Návrh zákona</w:t>
      </w:r>
      <w:r w:rsidR="787CFE2B" w:rsidRPr="46E0A015">
        <w:rPr>
          <w:rStyle w:val="xsptextcomputedfield"/>
        </w:rPr>
        <w:t>, ke kterému je tato ZZ RIA zpracovávána,</w:t>
      </w:r>
      <w:r w:rsidRPr="46E0A015">
        <w:rPr>
          <w:rStyle w:val="xsptextcomputedfield"/>
        </w:rPr>
        <w:t xml:space="preserve"> se zaměřuje </w:t>
      </w:r>
      <w:r w:rsidR="787CFE2B" w:rsidRPr="46E0A015">
        <w:rPr>
          <w:rStyle w:val="xsptextcomputedfield"/>
        </w:rPr>
        <w:t>v souladu s deklarovanými hlavními cíl</w:t>
      </w:r>
      <w:r w:rsidR="7BBA19AE" w:rsidRPr="46E0A015">
        <w:rPr>
          <w:rStyle w:val="xsptextcomputedfield"/>
        </w:rPr>
        <w:t xml:space="preserve">i směrnice </w:t>
      </w:r>
      <w:r w:rsidRPr="46E0A015">
        <w:rPr>
          <w:rStyle w:val="xsptextcomputedfield"/>
        </w:rPr>
        <w:t xml:space="preserve">na zlepšení </w:t>
      </w:r>
      <w:r w:rsidR="00BF0D5D">
        <w:rPr>
          <w:rStyle w:val="xsptextcomputedfield"/>
        </w:rPr>
        <w:t xml:space="preserve">některých </w:t>
      </w:r>
      <w:r w:rsidRPr="46E0A015">
        <w:rPr>
          <w:rStyle w:val="xsptextcomputedfield"/>
        </w:rPr>
        <w:t>pracovních podmínek zaměstnanců a ochranu osobních údajů</w:t>
      </w:r>
      <w:r w:rsidR="002C50C2">
        <w:rPr>
          <w:rStyle w:val="xsptextcomputedfield"/>
        </w:rPr>
        <w:t xml:space="preserve"> platformových pracovníků</w:t>
      </w:r>
      <w:r w:rsidRPr="46E0A015">
        <w:rPr>
          <w:rStyle w:val="xsptextcomputedfield"/>
        </w:rPr>
        <w:t>, a to vše v kontextu práce prostřednictvím platforem</w:t>
      </w:r>
      <w:r w:rsidR="58BF4D3C" w:rsidRPr="46E0A015">
        <w:rPr>
          <w:rStyle w:val="xsptextcomputedfield"/>
        </w:rPr>
        <w:t xml:space="preserve"> a zejména se zaměřením na nesprávně klasifikované </w:t>
      </w:r>
      <w:r w:rsidR="00BF0D5D">
        <w:rPr>
          <w:rStyle w:val="xsptextcomputedfield"/>
        </w:rPr>
        <w:t>platformové pracovníky</w:t>
      </w:r>
      <w:r w:rsidRPr="46E0A015">
        <w:rPr>
          <w:rStyle w:val="xsptextcomputedfield"/>
        </w:rPr>
        <w:t>. Návrh zákona zavádí opatření pro usnadnění správného určení statusu zaměstnance platformy a stanovuje pravidla pro zajištění transparentnosti, lidského dohledu</w:t>
      </w:r>
      <w:r w:rsidR="00BF0D5D">
        <w:rPr>
          <w:rStyle w:val="xsptextcomputedfield"/>
        </w:rPr>
        <w:t xml:space="preserve"> a přezkumu</w:t>
      </w:r>
      <w:r w:rsidRPr="46E0A015">
        <w:rPr>
          <w:rStyle w:val="xsptextcomputedfield"/>
        </w:rPr>
        <w:t>, bezpečnosti a odpovědnosti při algoritmickém řízení platfor</w:t>
      </w:r>
      <w:r w:rsidR="00BF0D5D">
        <w:rPr>
          <w:rStyle w:val="xsptextcomputedfield"/>
        </w:rPr>
        <w:t>mových</w:t>
      </w:r>
      <w:r w:rsidR="008E3821">
        <w:rPr>
          <w:rStyle w:val="xsptextcomputedfield"/>
        </w:rPr>
        <w:t xml:space="preserve"> </w:t>
      </w:r>
      <w:r w:rsidR="00BF0D5D">
        <w:rPr>
          <w:rStyle w:val="xsptextcomputedfield"/>
        </w:rPr>
        <w:t>pracovníků</w:t>
      </w:r>
      <w:r w:rsidRPr="46E0A015">
        <w:rPr>
          <w:rStyle w:val="xsptextcomputedfield"/>
        </w:rPr>
        <w:t>. Cíle navrhovaného zákona jsou tak v souladu s transpozicí směrnice</w:t>
      </w:r>
      <w:r w:rsidR="00BF0D5D">
        <w:rPr>
          <w:rStyle w:val="xsptextcomputedfield"/>
        </w:rPr>
        <w:t>.</w:t>
      </w:r>
    </w:p>
    <w:p w14:paraId="76D9193D" w14:textId="2C7BCFF2" w:rsidR="000A3759" w:rsidRPr="00F27D4A" w:rsidRDefault="2CF9D45E" w:rsidP="00906F0F">
      <w:pPr>
        <w:pStyle w:val="Zkladntext"/>
        <w:rPr>
          <w:rFonts w:cs="Arial"/>
        </w:rPr>
      </w:pPr>
      <w:r w:rsidRPr="46E0A015">
        <w:rPr>
          <w:rStyle w:val="xsptextcomputedfield"/>
        </w:rPr>
        <w:t xml:space="preserve">Zároveň transpozice směrnice vyžaduje změnu dalších souvisejících právních předpisů, kterými jsou </w:t>
      </w:r>
      <w:r>
        <w:t>občanský soudní řád, zákon o pobytu cizinců, zákon o zaměstnanosti, zákon o inspekci práce, zákoník práce</w:t>
      </w:r>
      <w:r w:rsidR="00BF0D5D">
        <w:t>,</w:t>
      </w:r>
      <w:r>
        <w:t xml:space="preserve"> </w:t>
      </w:r>
      <w:r w:rsidR="008E3821">
        <w:t xml:space="preserve">zákon o ochraně oznamovatelů a </w:t>
      </w:r>
      <w:r>
        <w:t>zákon o jednotném měsíčním hlášení</w:t>
      </w:r>
      <w:r w:rsidR="00BF0D5D">
        <w:t xml:space="preserve"> zaměstnavatele.</w:t>
      </w:r>
    </w:p>
    <w:p w14:paraId="541882D1" w14:textId="2E7C13A4" w:rsidR="00042F35" w:rsidRDefault="2CF9D45E" w:rsidP="00906F0F">
      <w:pPr>
        <w:pStyle w:val="Zkladntext"/>
      </w:pPr>
      <w:r>
        <w:t>Variantní řešení s ohledem na závaznost článků směrnice bylo zvoleno pouze u transpozice týkající se účinné vyvratitelné právní domněnky pracovněprávního vztahu</w:t>
      </w:r>
      <w:r w:rsidR="1D501E6C">
        <w:t>,</w:t>
      </w:r>
      <w:r w:rsidR="6BBFD4D0">
        <w:t xml:space="preserve"> kde je největší diskrece.</w:t>
      </w:r>
    </w:p>
    <w:p w14:paraId="19C034AE" w14:textId="77777777" w:rsidR="0093318A" w:rsidRDefault="0093318A" w:rsidP="0093318A">
      <w:pPr>
        <w:rPr>
          <w:rFonts w:cs="Arial"/>
        </w:rPr>
      </w:pPr>
    </w:p>
    <w:p w14:paraId="6AB34C34" w14:textId="00B89403" w:rsidR="00C774C6" w:rsidRPr="007A23DD" w:rsidRDefault="33E027D9" w:rsidP="00E434E8">
      <w:pPr>
        <w:pStyle w:val="Nadpis2"/>
      </w:pPr>
      <w:bookmarkStart w:id="18" w:name="_Toc225409299"/>
      <w:r w:rsidRPr="007A23DD">
        <w:t>Účinná právní domněnka pracovněprávního vztahu</w:t>
      </w:r>
      <w:bookmarkEnd w:id="18"/>
    </w:p>
    <w:p w14:paraId="1AC7B515" w14:textId="3E9CE205" w:rsidR="003C0B99" w:rsidRPr="007A23DD" w:rsidRDefault="7F3301C5" w:rsidP="00906F0F">
      <w:pPr>
        <w:pStyle w:val="Zkladntext"/>
      </w:pPr>
      <w:r w:rsidRPr="007A23DD">
        <w:t xml:space="preserve">Variantní řešení transpozice čl. 5 </w:t>
      </w:r>
      <w:r w:rsidR="3E444CF3" w:rsidRPr="007A23DD">
        <w:t xml:space="preserve">směrnice </w:t>
      </w:r>
      <w:r w:rsidRPr="007A23DD">
        <w:t xml:space="preserve">týkající se </w:t>
      </w:r>
      <w:r w:rsidRPr="007A23DD">
        <w:rPr>
          <w:b/>
          <w:bCs/>
        </w:rPr>
        <w:t>účinné vyvratitelné právní domněnky pracovněprávního vztahu</w:t>
      </w:r>
      <w:r w:rsidR="466529A9" w:rsidRPr="007A23DD">
        <w:rPr>
          <w:b/>
          <w:bCs/>
        </w:rPr>
        <w:t xml:space="preserve"> </w:t>
      </w:r>
      <w:r w:rsidR="4D98FCED" w:rsidRPr="007A23DD">
        <w:t>bylo zpracováno z</w:t>
      </w:r>
      <w:r w:rsidR="3E0BDEBA" w:rsidRPr="007A23DD">
        <w:t> </w:t>
      </w:r>
      <w:r w:rsidR="4D98FCED" w:rsidRPr="007A23DD">
        <w:t>důvodu</w:t>
      </w:r>
      <w:r w:rsidR="3E0BDEBA" w:rsidRPr="007A23DD">
        <w:t>, že směrnice</w:t>
      </w:r>
      <w:r w:rsidR="4D98FCED" w:rsidRPr="007A23DD">
        <w:t xml:space="preserve"> </w:t>
      </w:r>
      <w:r w:rsidR="3E0BDEBA" w:rsidRPr="007A23DD">
        <w:t xml:space="preserve">ponechává každé zemi volnost v definici právní domněnky. </w:t>
      </w:r>
      <w:r w:rsidR="54C04F16" w:rsidRPr="007A23DD">
        <w:t>Relevantní pro ko</w:t>
      </w:r>
      <w:r w:rsidR="3E0BDEBA" w:rsidRPr="007A23DD">
        <w:t>ns</w:t>
      </w:r>
      <w:r w:rsidR="54C04F16" w:rsidRPr="007A23DD">
        <w:t>trukci právní domněnk</w:t>
      </w:r>
      <w:r w:rsidR="00FD4862" w:rsidRPr="007A23DD">
        <w:t>y</w:t>
      </w:r>
      <w:r w:rsidR="54C04F16" w:rsidRPr="007A23DD">
        <w:t xml:space="preserve"> jsou zejména články </w:t>
      </w:r>
      <w:r w:rsidR="43816BA9" w:rsidRPr="007A23DD">
        <w:t>4</w:t>
      </w:r>
      <w:r w:rsidR="54C04F16" w:rsidRPr="007A23DD">
        <w:t xml:space="preserve"> a </w:t>
      </w:r>
      <w:r w:rsidR="43816BA9" w:rsidRPr="007A23DD">
        <w:t>5</w:t>
      </w:r>
      <w:r w:rsidR="54C04F16" w:rsidRPr="007A23DD">
        <w:t xml:space="preserve"> směrnice.</w:t>
      </w:r>
    </w:p>
    <w:p w14:paraId="07F478FA" w14:textId="33CA39E8" w:rsidR="003C0B99" w:rsidRPr="00132254" w:rsidRDefault="3C847C29" w:rsidP="46E0A015">
      <w:pPr>
        <w:pStyle w:val="Zkladntext"/>
        <w:rPr>
          <w:b/>
          <w:bCs/>
        </w:rPr>
      </w:pPr>
      <w:r w:rsidRPr="00132254">
        <w:rPr>
          <w:b/>
          <w:bCs/>
        </w:rPr>
        <w:t xml:space="preserve">Článek </w:t>
      </w:r>
      <w:r w:rsidR="43816BA9" w:rsidRPr="00132254">
        <w:rPr>
          <w:b/>
          <w:bCs/>
        </w:rPr>
        <w:t>4</w:t>
      </w:r>
      <w:r w:rsidR="5D178D23" w:rsidRPr="00132254">
        <w:rPr>
          <w:b/>
          <w:bCs/>
        </w:rPr>
        <w:t xml:space="preserve"> </w:t>
      </w:r>
      <w:r w:rsidR="0045104A" w:rsidRPr="00132254">
        <w:rPr>
          <w:b/>
          <w:bCs/>
        </w:rPr>
        <w:t>směrnice – Určení</w:t>
      </w:r>
      <w:r w:rsidR="5D178D23" w:rsidRPr="00132254">
        <w:rPr>
          <w:b/>
          <w:bCs/>
        </w:rPr>
        <w:t xml:space="preserve"> statusu zaměstnance</w:t>
      </w:r>
    </w:p>
    <w:p w14:paraId="39E8AC65" w14:textId="59CD0FB9" w:rsidR="003C0B99" w:rsidRPr="00132254" w:rsidRDefault="54C04F16" w:rsidP="003C0B99">
      <w:pPr>
        <w:pStyle w:val="Zkladntext"/>
      </w:pPr>
      <w:r w:rsidRPr="00132254">
        <w:t xml:space="preserve">1. </w:t>
      </w:r>
      <w:r w:rsidR="3C847C29" w:rsidRPr="00132254">
        <w:t xml:space="preserve">Členské státy musí mít zavedeny vhodné a účinné postupy k ověření a zajištění správného určení statusu zaměstnance </w:t>
      </w:r>
      <w:r w:rsidRPr="00132254">
        <w:t>u osob vykonávajících práci prostřednictvím platformy s cílem zjistit existenci pracovněprávního vztahu, jak je vymezen právem, kolektivními smlouvami nebo zvyklostmi platnými v členských státech s přihlédnutím k judikatuře Soudního dvora, mimo jiné uplatněním právní domněnky pracovněprávního vztahu podle článku 5.</w:t>
      </w:r>
    </w:p>
    <w:p w14:paraId="2E2A5F48" w14:textId="564C4686" w:rsidR="003C0B99" w:rsidRPr="00132254" w:rsidRDefault="54C04F16" w:rsidP="003C0B99">
      <w:pPr>
        <w:pStyle w:val="Zkladntext"/>
      </w:pPr>
      <w:r w:rsidRPr="00132254">
        <w:t>2.</w:t>
      </w:r>
      <w:r w:rsidR="0045104A" w:rsidRPr="00132254">
        <w:t xml:space="preserve"> </w:t>
      </w:r>
      <w:r w:rsidRPr="00132254">
        <w:t>Určení existence pracovněprávního vztahu se řídí především skutečnostmi týkajícími se skutečného výkonu práce, mimo jiné používáním automatizovaných monitorovacích systémů nebo automatizovaných rozhodovacích systémů při organizaci práce prostřednictvím platformy, bez ohledu na to, jak je tento vztah označen v jakémkoli smluvním ujednání, na němž se zúčastněné strany případně dohodly.</w:t>
      </w:r>
    </w:p>
    <w:p w14:paraId="27A9AD25" w14:textId="473A5B2B" w:rsidR="00716588" w:rsidRDefault="54C04F16" w:rsidP="003C0B99">
      <w:pPr>
        <w:pStyle w:val="Zkladntext"/>
      </w:pPr>
      <w:r w:rsidRPr="00132254">
        <w:t>3.</w:t>
      </w:r>
      <w:r w:rsidR="0045104A" w:rsidRPr="00132254">
        <w:t xml:space="preserve"> </w:t>
      </w:r>
      <w:r w:rsidRPr="00132254">
        <w:t>Je-li zjištěna existence pracovněprávního vztahu, musí být jasně identifikována strana či strany odpovědné za povinnosti zaměstnavatele v souladu s vnitrostátními právními systémy.</w:t>
      </w:r>
      <w:r w:rsidR="31FE8D0E">
        <w:t xml:space="preserve"> </w:t>
      </w:r>
    </w:p>
    <w:p w14:paraId="35CAC603" w14:textId="373DBB6E" w:rsidR="00B20302" w:rsidRDefault="3C847C29" w:rsidP="46E0A015">
      <w:pPr>
        <w:pStyle w:val="Zkladntext"/>
        <w:rPr>
          <w:b/>
          <w:bCs/>
        </w:rPr>
      </w:pPr>
      <w:r w:rsidRPr="00013036">
        <w:rPr>
          <w:b/>
          <w:bCs/>
        </w:rPr>
        <w:t xml:space="preserve">Článek </w:t>
      </w:r>
      <w:r w:rsidR="43816BA9" w:rsidRPr="00013036">
        <w:rPr>
          <w:b/>
          <w:bCs/>
        </w:rPr>
        <w:t>5</w:t>
      </w:r>
      <w:r w:rsidR="5D178D23" w:rsidRPr="00013036">
        <w:rPr>
          <w:b/>
          <w:bCs/>
        </w:rPr>
        <w:t xml:space="preserve"> </w:t>
      </w:r>
      <w:r w:rsidR="0045104A">
        <w:rPr>
          <w:b/>
          <w:bCs/>
        </w:rPr>
        <w:t>směrnice – Právní</w:t>
      </w:r>
      <w:r w:rsidR="5D178D23" w:rsidRPr="00013036">
        <w:rPr>
          <w:b/>
          <w:bCs/>
        </w:rPr>
        <w:t xml:space="preserve"> domněnka</w:t>
      </w:r>
    </w:p>
    <w:p w14:paraId="75619FA7" w14:textId="20691153" w:rsidR="002D4B86" w:rsidRDefault="4327E85F" w:rsidP="003C0B99">
      <w:pPr>
        <w:pStyle w:val="Zkladntext"/>
      </w:pPr>
      <w:r>
        <w:t>1.</w:t>
      </w:r>
      <w:r w:rsidR="0045104A">
        <w:t xml:space="preserve"> </w:t>
      </w:r>
      <w:r>
        <w:t>Smluvní vztah mezi digitální pracovní platformou a osobou vykonávající práci prostřednictvím této platformy se považuje za pracovněprávní vztah, pokud jsou v souladu s vnitrostátním právem, kolektivními smlouvami nebo zvyklostmi platnými v členských státech a s přihlédnutím k judikatuře Soudního dvora zjištěny skutečnosti naznačující, že dochází k řízení a kontrole. Pokud chce digitální pracovní platforma tuto právní domněnku vyvrátit, musí prokázat, že daný smluvní vztah není pracovněprávním vztahem ve smyslu práva, kolektivních smluv nebo zvyklostí platných v členských státech, s přihlédnutím k judikatuře Soudního dvora.</w:t>
      </w:r>
    </w:p>
    <w:p w14:paraId="34E375ED" w14:textId="39E53710" w:rsidR="00870217" w:rsidRPr="00870217" w:rsidRDefault="66764368" w:rsidP="00870217">
      <w:pPr>
        <w:pStyle w:val="Zkladntext"/>
      </w:pPr>
      <w:r>
        <w:t>2.</w:t>
      </w:r>
      <w:r w:rsidR="006B1747">
        <w:t xml:space="preserve"> </w:t>
      </w:r>
      <w:r>
        <w:t xml:space="preserve">Pro účely odstavce 1 členské státy stanoví účinnou vyvratitelnou právní domněnku pracovněprávního vztahu, která představuje usnadnění postupů ve prospěch osob vykonávajících práci prostřednictvím platformy. Členské státy dále zajistí, aby tato právní domněnka neměla za následek </w:t>
      </w:r>
      <w:r>
        <w:lastRenderedPageBreak/>
        <w:t>zvýšení zátěže, pokud jde o požadavky na osoby vykonávající práci prostřednictvím platformy nebo jejich zástupce v řízeních o správném určení jejich statusu zaměstnance.</w:t>
      </w:r>
    </w:p>
    <w:p w14:paraId="152FE3BC" w14:textId="71559E73" w:rsidR="00870217" w:rsidRPr="00870217" w:rsidRDefault="66764368" w:rsidP="00870217">
      <w:pPr>
        <w:pStyle w:val="Zkladntext"/>
      </w:pPr>
      <w:r>
        <w:t>3.</w:t>
      </w:r>
      <w:r w:rsidR="0045104A">
        <w:t xml:space="preserve"> </w:t>
      </w:r>
      <w:r>
        <w:t>Právní domněnka stanovená v tomto článku se uplatní ve všech příslušných správních nebo soudních řízeních, v nichž jde o správné určení statusu zaměstnance u osoby vykonávající práci prostřednictvím platformy.</w:t>
      </w:r>
    </w:p>
    <w:p w14:paraId="69406695" w14:textId="77777777" w:rsidR="00870217" w:rsidRPr="00870217" w:rsidRDefault="66764368" w:rsidP="00870217">
      <w:pPr>
        <w:pStyle w:val="Zkladntext"/>
      </w:pPr>
      <w:r>
        <w:t>Právní domněnka se neuplatní v řízeních týkajících se daňových a trestních věcí a věcí sociálního zabezpečení. Členské státy však mohou v těchto řízeních tuto právní domněnku uplatňovat podle vnitrostátního práva.</w:t>
      </w:r>
    </w:p>
    <w:p w14:paraId="66AC4050" w14:textId="7CACA6B2" w:rsidR="00870217" w:rsidRPr="00870217" w:rsidRDefault="66764368" w:rsidP="00870217">
      <w:pPr>
        <w:pStyle w:val="Zkladntext"/>
      </w:pPr>
      <w:r>
        <w:t>4.</w:t>
      </w:r>
      <w:r w:rsidR="0045104A">
        <w:t xml:space="preserve"> </w:t>
      </w:r>
      <w:r>
        <w:t>Osoby vykonávající práci prostřednictvím platformy, a v souladu s vnitrostátním právem a zvyklostmi i jejich zástupci mají právo zahájit řízení uvedené v odst. 3 prvním pododstavci za účelem správného určení statusu zaměstnance u osoby vykonávající práci prostřednictvím platformy.</w:t>
      </w:r>
    </w:p>
    <w:p w14:paraId="792C2343" w14:textId="068403DD" w:rsidR="00870217" w:rsidRPr="00870217" w:rsidRDefault="66764368" w:rsidP="00870217">
      <w:pPr>
        <w:pStyle w:val="Zkladntext"/>
      </w:pPr>
      <w:r>
        <w:t>5.</w:t>
      </w:r>
      <w:r w:rsidR="0045104A">
        <w:t xml:space="preserve"> </w:t>
      </w:r>
      <w:r>
        <w:t>Pokud se příslušný vnitrostátní orgán domnívá, že by osoba vykonávající práci prostřednictvím platformy mohla být nesprávně klasifikována, zahájí v souladu s vnitrostátním právem a zvyklostmi vhodná opatření nebo řízení s cílem správně určit status zaměstnance u této osoby.</w:t>
      </w:r>
    </w:p>
    <w:p w14:paraId="3032E723" w14:textId="1194D8E1" w:rsidR="00B20302" w:rsidRDefault="66764368" w:rsidP="00870217">
      <w:pPr>
        <w:pStyle w:val="Zkladntext"/>
      </w:pPr>
      <w:r>
        <w:t>6.</w:t>
      </w:r>
      <w:r w:rsidR="0045104A">
        <w:t xml:space="preserve"> </w:t>
      </w:r>
      <w:r>
        <w:t>Pokud jde o smluvní vztahy uzavřené před datem 2. prosince 2026 a k uvedenému datu stále trvající, použije se právní domněnka stanovená v tomto článku pouze na období počínající uvedeným datem.</w:t>
      </w:r>
    </w:p>
    <w:p w14:paraId="27592BBE" w14:textId="0B3540F8" w:rsidR="00F60FD1" w:rsidRPr="00A34819" w:rsidRDefault="45F3411E" w:rsidP="00906F0F">
      <w:pPr>
        <w:pStyle w:val="Zkladntext"/>
      </w:pPr>
      <w:r w:rsidRPr="00A34819">
        <w:t xml:space="preserve">Směrnice </w:t>
      </w:r>
      <w:r w:rsidR="7F3301C5" w:rsidRPr="00A34819">
        <w:rPr>
          <w:b/>
          <w:bCs/>
        </w:rPr>
        <w:t>nestanov</w:t>
      </w:r>
      <w:r w:rsidRPr="00A34819">
        <w:rPr>
          <w:b/>
          <w:bCs/>
        </w:rPr>
        <w:t>uje</w:t>
      </w:r>
      <w:r w:rsidR="7F3301C5" w:rsidRPr="00A34819">
        <w:rPr>
          <w:b/>
          <w:bCs/>
        </w:rPr>
        <w:t xml:space="preserve"> </w:t>
      </w:r>
      <w:r w:rsidR="7F3301C5" w:rsidRPr="00A34819">
        <w:t>taxativní výčet kritérií, na základě</w:t>
      </w:r>
      <w:r w:rsidR="00FD4862" w:rsidRPr="00A34819">
        <w:t xml:space="preserve"> </w:t>
      </w:r>
      <w:r w:rsidR="7F3301C5" w:rsidRPr="00A34819">
        <w:t>kter</w:t>
      </w:r>
      <w:r w:rsidR="00FD4862" w:rsidRPr="00A34819">
        <w:t>ých</w:t>
      </w:r>
      <w:r w:rsidR="7F3301C5" w:rsidRPr="00A34819">
        <w:t xml:space="preserve"> by došlo k naplnění právní domněnky pracovněprávního vztahu, dává pouze určitá vodítka k jejímu stanovení. </w:t>
      </w:r>
      <w:r w:rsidR="4B4F52AD" w:rsidRPr="00A34819">
        <w:t xml:space="preserve">Směrnice stanovuje, že smluvní vztah mezi platformou a platformovým pracovníkem se považuje za pracovněprávní vztah, </w:t>
      </w:r>
      <w:r w:rsidR="4B4F52AD" w:rsidRPr="007A23DD">
        <w:rPr>
          <w:b/>
          <w:bCs/>
        </w:rPr>
        <w:t>pokud jsou zjištěny skutečnosti naznačující, že dochází k řízení a kontrole</w:t>
      </w:r>
      <w:r w:rsidR="4B4F52AD" w:rsidRPr="00A34819">
        <w:t xml:space="preserve">. </w:t>
      </w:r>
    </w:p>
    <w:p w14:paraId="7A655CCB" w14:textId="77777777" w:rsidR="00FD4862" w:rsidRDefault="00DFE18E" w:rsidP="00906F0F">
      <w:pPr>
        <w:pStyle w:val="Zkladntext"/>
      </w:pPr>
      <w:r w:rsidRPr="00A34819">
        <w:t>Níže představené varianty byly také prodiskutovány se sociálními partnery.</w:t>
      </w:r>
    </w:p>
    <w:p w14:paraId="4397CF50" w14:textId="0DEDE48B" w:rsidR="00393822" w:rsidRPr="00132254" w:rsidRDefault="354BAFF9" w:rsidP="00B15A75">
      <w:pPr>
        <w:pStyle w:val="Nadpis3"/>
      </w:pPr>
      <w:bookmarkStart w:id="19" w:name="_Toc225409300"/>
      <w:r w:rsidRPr="00132254">
        <w:t>VARIANTA 0</w:t>
      </w:r>
      <w:bookmarkEnd w:id="19"/>
      <w:r w:rsidR="78738F38" w:rsidRPr="00132254">
        <w:t xml:space="preserve"> </w:t>
      </w:r>
    </w:p>
    <w:p w14:paraId="2449A1DD" w14:textId="6D04093C" w:rsidR="00393822" w:rsidRPr="00393822" w:rsidRDefault="78738F38" w:rsidP="00393822">
      <w:pPr>
        <w:pStyle w:val="Zkladntext"/>
      </w:pPr>
      <w:r>
        <w:t>Neimplementace</w:t>
      </w:r>
      <w:r w:rsidR="354BAFF9">
        <w:t xml:space="preserve"> právní domněnky </w:t>
      </w:r>
      <w:r>
        <w:t xml:space="preserve">není s ohledem na obsah směrnice, závaznost její </w:t>
      </w:r>
      <w:r w:rsidR="006B1747">
        <w:t>implementace</w:t>
      </w:r>
      <w:r>
        <w:t xml:space="preserve"> </w:t>
      </w:r>
      <w:r w:rsidR="00E23674">
        <w:br/>
      </w:r>
      <w:r>
        <w:t xml:space="preserve">a </w:t>
      </w:r>
      <w:r w:rsidR="00E23674">
        <w:t>směrnicí</w:t>
      </w:r>
      <w:r>
        <w:t xml:space="preserve"> sledované cíle zvažována. </w:t>
      </w:r>
    </w:p>
    <w:p w14:paraId="5BBA335C" w14:textId="3F94870F" w:rsidR="00A26DB6" w:rsidRPr="00441C40" w:rsidRDefault="00A26DB6" w:rsidP="00906F0F">
      <w:pPr>
        <w:pStyle w:val="Nadpis3"/>
      </w:pPr>
      <w:bookmarkStart w:id="20" w:name="_Toc225409301"/>
      <w:r w:rsidRPr="00441C40">
        <w:t>VARIANTA I</w:t>
      </w:r>
      <w:bookmarkEnd w:id="20"/>
    </w:p>
    <w:p w14:paraId="382C1C52" w14:textId="15D85A03" w:rsidR="00906F0F" w:rsidRDefault="734D1905" w:rsidP="00906F0F">
      <w:pPr>
        <w:pStyle w:val="Zkladntext"/>
      </w:pPr>
      <w:r>
        <w:t xml:space="preserve">Na základě požadavků směrnice se v zákoně navrhuje stanovit, že právní domněnka bude aktivována za předpokladu, že budou </w:t>
      </w:r>
      <w:r w:rsidR="00B06EB7">
        <w:t>dána alespoň 3 kritéria</w:t>
      </w:r>
      <w:r>
        <w:t>, které naznačují, že platform</w:t>
      </w:r>
      <w:r w:rsidR="00B06EB7">
        <w:t>ová práce je vykonávána</w:t>
      </w:r>
      <w:r>
        <w:t xml:space="preserve"> </w:t>
      </w:r>
      <w:r w:rsidR="00B06EB7">
        <w:t>ve vztahu nadřízenosti zaměstnavatele a podřízenosti zaměstnance</w:t>
      </w:r>
      <w:r>
        <w:t xml:space="preserve">. Při naplnění právní domněnky se bude vždy jednat o </w:t>
      </w:r>
      <w:r w:rsidRPr="002D18A1">
        <w:rPr>
          <w:b/>
          <w:bCs/>
        </w:rPr>
        <w:t>pracovní poměr</w:t>
      </w:r>
      <w:r>
        <w:t>. Pro účely právní domněnky</w:t>
      </w:r>
      <w:r w:rsidR="002C50C2">
        <w:t xml:space="preserve"> </w:t>
      </w:r>
      <w:r>
        <w:t xml:space="preserve">se </w:t>
      </w:r>
      <w:r w:rsidR="00B06EB7">
        <w:t>tedy</w:t>
      </w:r>
      <w:r>
        <w:t xml:space="preserve"> navrhuj</w:t>
      </w:r>
      <w:r w:rsidR="00423FFB">
        <w:t>e</w:t>
      </w:r>
      <w:r>
        <w:t xml:space="preserve"> stanovit </w:t>
      </w:r>
      <w:r w:rsidR="00F448C1">
        <w:br/>
      </w:r>
      <w:r w:rsidR="00423FFB">
        <w:t xml:space="preserve">6 </w:t>
      </w:r>
      <w:r>
        <w:t>konkrétní</w:t>
      </w:r>
      <w:r w:rsidR="00423FFB">
        <w:t>ch</w:t>
      </w:r>
      <w:r>
        <w:t xml:space="preserve"> kritéri</w:t>
      </w:r>
      <w:r w:rsidR="00423FFB">
        <w:t>í</w:t>
      </w:r>
      <w:r>
        <w:t xml:space="preserve">, která </w:t>
      </w:r>
      <w:r w:rsidR="00B06EB7">
        <w:t>vztah nadřízenosti a podřízenosti</w:t>
      </w:r>
      <w:r>
        <w:t xml:space="preserve"> naznačují. Domněnku může v řízení využít jak platformový pracovník, tak příslušné vnitrostátní orgány, tj. např. orgány inspekce práce provádějící kontrolu. Pro aktivaci právní domněnky bude nutné, aby byl</w:t>
      </w:r>
      <w:r w:rsidR="00413EB9">
        <w:t>a</w:t>
      </w:r>
      <w:r>
        <w:t xml:space="preserve"> dán</w:t>
      </w:r>
      <w:r w:rsidR="00413EB9">
        <w:t>a</w:t>
      </w:r>
      <w:r>
        <w:t xml:space="preserve"> </w:t>
      </w:r>
      <w:r w:rsidR="00B06EB7">
        <w:t>alespoň</w:t>
      </w:r>
      <w:r w:rsidRPr="00E23674">
        <w:t xml:space="preserve"> 3 kritéria z</w:t>
      </w:r>
      <w:r w:rsidR="00E23674" w:rsidRPr="00E23674">
        <w:t xml:space="preserve">e 6 </w:t>
      </w:r>
      <w:r w:rsidRPr="00E23674">
        <w:t>kritérií.</w:t>
      </w:r>
      <w:r>
        <w:t xml:space="preserve"> </w:t>
      </w:r>
    </w:p>
    <w:p w14:paraId="6FE01C36" w14:textId="63290F6E" w:rsidR="00A26DB6" w:rsidRDefault="734D1905" w:rsidP="00C904C5">
      <w:pPr>
        <w:spacing w:after="120"/>
        <w:jc w:val="both"/>
      </w:pPr>
      <w:r w:rsidRPr="00423FFB">
        <w:t>Pro vyvrácení právní domněnky je pak nutné, aby platforma</w:t>
      </w:r>
      <w:r w:rsidR="00A34819">
        <w:t xml:space="preserve"> </w:t>
      </w:r>
      <w:r w:rsidRPr="00423FFB">
        <w:t>prokázala</w:t>
      </w:r>
      <w:r w:rsidR="00A34819">
        <w:t xml:space="preserve"> (resp. zprostředkovatel), </w:t>
      </w:r>
      <w:r w:rsidRPr="00423FFB">
        <w:t>že kritéri</w:t>
      </w:r>
      <w:r w:rsidR="00A34819">
        <w:t>a,</w:t>
      </w:r>
      <w:r w:rsidRPr="00423FFB">
        <w:t xml:space="preserve"> kter</w:t>
      </w:r>
      <w:r w:rsidR="00413EB9">
        <w:t>á</w:t>
      </w:r>
      <w:r w:rsidRPr="00423FFB">
        <w:t xml:space="preserve"> platformový pracovník nebo kontrolní orgán uvedl, ve skutečnosti </w:t>
      </w:r>
      <w:r w:rsidR="00A34819">
        <w:t>nejsou dána</w:t>
      </w:r>
      <w:r w:rsidRPr="00423FFB">
        <w:t xml:space="preserve">. Uvedené je mimo jiné promítnutím požadavku směrnice, která v čl. 4 odst. 2 stanoví, že určení existence pracovněprávního vztahu se řídí především skutečnostmi týkajícími se skutečného výkonu práce. </w:t>
      </w:r>
      <w:r w:rsidR="00413EB9">
        <w:br/>
      </w:r>
      <w:r w:rsidRPr="00423FFB">
        <w:t xml:space="preserve">V praxi bude moci dojít i k situacím, kdy budou zjištěny více než 3 </w:t>
      </w:r>
      <w:r w:rsidR="00A34819" w:rsidRPr="00423FFB">
        <w:t xml:space="preserve">kritéria </w:t>
      </w:r>
      <w:r w:rsidRPr="00423FFB">
        <w:t xml:space="preserve">(nebo jiný počet). Platforma právní domněnku však vyvrátí, pokud se jí podaří prokázat, že nejsou dána </w:t>
      </w:r>
      <w:r w:rsidR="00E23674" w:rsidRPr="00423FFB">
        <w:t>ani</w:t>
      </w:r>
      <w:r w:rsidRPr="00423FFB">
        <w:t xml:space="preserve"> 3 tvrzená </w:t>
      </w:r>
      <w:r w:rsidR="00A34819" w:rsidRPr="00423FFB">
        <w:t>kritéria</w:t>
      </w:r>
      <w:r w:rsidR="00A34819">
        <w:t xml:space="preserve">, </w:t>
      </w:r>
      <w:r w:rsidR="00A34819" w:rsidRPr="00423FFB">
        <w:t>která</w:t>
      </w:r>
      <w:r w:rsidR="00A34819">
        <w:t xml:space="preserve"> vedla k naplnění právní domněnky pracovního poměru, </w:t>
      </w:r>
      <w:r w:rsidRPr="00423FFB">
        <w:t>nebo že se nejedná o práci vykonávanou platformovým pracovníkem osobně</w:t>
      </w:r>
      <w:r w:rsidR="00E23674" w:rsidRPr="00423FFB">
        <w:t xml:space="preserve">, </w:t>
      </w:r>
      <w:r w:rsidRPr="00423FFB">
        <w:t>jménem platformy</w:t>
      </w:r>
      <w:r w:rsidR="00E23674" w:rsidRPr="00423FFB">
        <w:t xml:space="preserve"> </w:t>
      </w:r>
      <w:r w:rsidR="00A34819">
        <w:t>(re</w:t>
      </w:r>
      <w:r w:rsidR="00413EB9">
        <w:t>s</w:t>
      </w:r>
      <w:r w:rsidR="00A34819">
        <w:t xml:space="preserve">p. zprostředkovatele) </w:t>
      </w:r>
      <w:r w:rsidR="00E23674" w:rsidRPr="00423FFB">
        <w:t>anebo podle pokynů platformy</w:t>
      </w:r>
      <w:r w:rsidR="00A34819">
        <w:t xml:space="preserve"> (</w:t>
      </w:r>
      <w:r w:rsidR="00E23674" w:rsidRPr="00423FFB">
        <w:t>resp. zprostředkovatele</w:t>
      </w:r>
      <w:r w:rsidR="00A34819">
        <w:t>)</w:t>
      </w:r>
      <w:r w:rsidRPr="00423FFB">
        <w:t>.</w:t>
      </w:r>
      <w:r>
        <w:t xml:space="preserve"> </w:t>
      </w:r>
      <w:r w:rsidR="00A34819">
        <w:t xml:space="preserve"> </w:t>
      </w:r>
    </w:p>
    <w:p w14:paraId="03516460" w14:textId="1788C5F0" w:rsidR="00DE6BC1" w:rsidRPr="002C50C2" w:rsidRDefault="00DE6BC1" w:rsidP="00DE6BC1">
      <w:pPr>
        <w:pStyle w:val="Nadpis3"/>
      </w:pPr>
      <w:bookmarkStart w:id="21" w:name="_Toc225409302"/>
      <w:r w:rsidRPr="002C50C2">
        <w:t>VARIANTA II</w:t>
      </w:r>
      <w:bookmarkEnd w:id="21"/>
      <w:r w:rsidRPr="002C50C2">
        <w:t xml:space="preserve"> </w:t>
      </w:r>
    </w:p>
    <w:p w14:paraId="67EA5821" w14:textId="38CC5ACF" w:rsidR="00EE2A86" w:rsidRPr="002C50C2" w:rsidRDefault="00EE2A86" w:rsidP="00EE2A86">
      <w:pPr>
        <w:pStyle w:val="Zkladntext"/>
      </w:pPr>
      <w:r w:rsidRPr="002C50C2">
        <w:t xml:space="preserve">Navrhuje se v zákoně zakotvit, že pokud jsou dány skutečnosti důvodně naznačující, že </w:t>
      </w:r>
      <w:r w:rsidRPr="002C50C2">
        <w:br/>
        <w:t>u platformového pracovníka došlo k naplnění znaků závislé práce podle § 2 zákoníku práce, má se za to, že platformový pracovník je v pracovním poměru k platformě, resp. ke zprostředkovateli</w:t>
      </w:r>
      <w:r w:rsidR="00DF3487" w:rsidRPr="002C50C2">
        <w:t xml:space="preserve">, tedy bude </w:t>
      </w:r>
      <w:r w:rsidR="00DF3487" w:rsidRPr="002C50C2">
        <w:lastRenderedPageBreak/>
        <w:t xml:space="preserve">se vždy jednat o </w:t>
      </w:r>
      <w:r w:rsidR="00DF3487" w:rsidRPr="002D18A1">
        <w:rPr>
          <w:b/>
          <w:bCs/>
        </w:rPr>
        <w:t>pracovní poměr</w:t>
      </w:r>
      <w:r w:rsidR="002D18A1">
        <w:t>.</w:t>
      </w:r>
      <w:r w:rsidRPr="002C50C2">
        <w:t xml:space="preserve">  </w:t>
      </w:r>
    </w:p>
    <w:p w14:paraId="2443D609" w14:textId="12C47B76" w:rsidR="00EE2A86" w:rsidRPr="002C50C2" w:rsidRDefault="00EE2A86" w:rsidP="00EE2A86">
      <w:pPr>
        <w:pStyle w:val="Zkladntext"/>
      </w:pPr>
      <w:r w:rsidRPr="002C50C2">
        <w:t>V zákoně se dále navrhuje stanovit, že právní domněnka bude vyvrácena, pokud platforma nebo zprostředkovatel prokáže, že k naplnění alespoň jednoho znaku závislé práce podle § 2 zákoníku práce nedošlo.</w:t>
      </w:r>
    </w:p>
    <w:p w14:paraId="4C4334FC" w14:textId="57D56F9F" w:rsidR="00DE6BC1" w:rsidRPr="002C50C2" w:rsidRDefault="00DE6BC1" w:rsidP="00DE6BC1">
      <w:pPr>
        <w:pStyle w:val="Nadpis3"/>
      </w:pPr>
      <w:bookmarkStart w:id="22" w:name="_Toc225409303"/>
      <w:r w:rsidRPr="002C50C2">
        <w:t>VARIANTA III</w:t>
      </w:r>
      <w:bookmarkEnd w:id="22"/>
    </w:p>
    <w:p w14:paraId="7ED02F38" w14:textId="16C1238E" w:rsidR="00EE2A86" w:rsidRPr="002C50C2" w:rsidRDefault="00EE2A86" w:rsidP="00EE2A86">
      <w:pPr>
        <w:pStyle w:val="Zkladntext"/>
      </w:pPr>
      <w:r w:rsidRPr="002C50C2">
        <w:t>Na základě požadavků směrnice se v zákoně navrhuje stanovit, že právní domněnka bude aktivována za předpokladu, že budou dána alespoň 3 kritéria, které naznačují, že platformová práce je vykonávána ve vztahu nadřízenosti zaměstnavatele a podřízenosti zaměstnance. Pro účely právní domněnky, se tedy navrhuje stanovit 6 konkrétních kritérií, která vztah nadřízenosti a podřízenosti naznačují. Domněnku může v řízení využít jak platformový pracovník, tak příslušné vnitrostátní orgány, tj. např. orgány inspekce práce provádějící kontrolu. Pro aktivaci právní domněnky bude nutné, aby byla dána alespoň 3 kritéria ze 6 kritérií.</w:t>
      </w:r>
      <w:r w:rsidR="00DF3487" w:rsidRPr="002C50C2">
        <w:t xml:space="preserve"> Při naplnění právní domněnky se bude jednat o </w:t>
      </w:r>
      <w:r w:rsidR="00DF3487" w:rsidRPr="002D18A1">
        <w:rPr>
          <w:b/>
          <w:bCs/>
        </w:rPr>
        <w:t>pracovněprávní vztah</w:t>
      </w:r>
      <w:r w:rsidR="002D18A1">
        <w:rPr>
          <w:b/>
          <w:bCs/>
        </w:rPr>
        <w:t>.</w:t>
      </w:r>
      <w:r w:rsidRPr="002C50C2">
        <w:t xml:space="preserve"> </w:t>
      </w:r>
    </w:p>
    <w:p w14:paraId="4FBE816F" w14:textId="34CB2A5B" w:rsidR="00DE6BC1" w:rsidRPr="002C50C2" w:rsidRDefault="00EE2A86" w:rsidP="00DF3487">
      <w:pPr>
        <w:spacing w:after="120"/>
        <w:jc w:val="both"/>
      </w:pPr>
      <w:r w:rsidRPr="002C50C2">
        <w:t xml:space="preserve">Pro vyvrácení právní domněnky je pak nutné, aby platforma prokázala (resp. zprostředkovatel), že kritéria, která platformový pracovník nebo kontrolní orgán uvedl, ve skutečnosti nejsou dána. Uvedené je mimo jiné promítnutím požadavku směrnice, která v čl. 4 odst. 2 stanoví, že určení existence pracovněprávního vztahu se řídí především skutečnostmi týkajícími se skutečného výkonu práce. </w:t>
      </w:r>
      <w:r w:rsidRPr="002C50C2">
        <w:br/>
        <w:t>V praxi bude moci dojít i k situacím, kdy budou zjištěny více než 3 kritéria (nebo jiný počet). Platforma právní domněnku však vyvrátí, pokud se jí podaří prokázat, že nejsou dána ani 3 tvrzená kritéria, která vedla k naplnění právní domněnky prac</w:t>
      </w:r>
      <w:r w:rsidR="00DF3487" w:rsidRPr="002C50C2">
        <w:t>ovněprávního vztahu</w:t>
      </w:r>
      <w:r w:rsidRPr="002C50C2">
        <w:t xml:space="preserve">, nebo že se nejedná o práci vykonávanou platformovým pracovníkem osobně, jménem platformy (resp. zprostředkovatele) anebo podle pokynů platformy (resp. zprostředkovatele).  </w:t>
      </w:r>
    </w:p>
    <w:p w14:paraId="7825ECFA" w14:textId="44AD59AC" w:rsidR="00A26DB6" w:rsidRPr="002C50C2" w:rsidRDefault="00A26DB6" w:rsidP="00906F0F">
      <w:pPr>
        <w:pStyle w:val="Nadpis3"/>
      </w:pPr>
      <w:bookmarkStart w:id="23" w:name="_Toc225409304"/>
      <w:r w:rsidRPr="002C50C2">
        <w:t xml:space="preserve">VARIANTA </w:t>
      </w:r>
      <w:r w:rsidR="00DE6BC1" w:rsidRPr="002C50C2">
        <w:t>IV</w:t>
      </w:r>
      <w:bookmarkEnd w:id="23"/>
    </w:p>
    <w:p w14:paraId="7EE0BA66" w14:textId="73DF0DA3" w:rsidR="00012B0B" w:rsidRPr="002C50C2" w:rsidRDefault="00012B0B" w:rsidP="00012B0B">
      <w:pPr>
        <w:pStyle w:val="Zkladntext"/>
      </w:pPr>
      <w:r w:rsidRPr="002C50C2">
        <w:t xml:space="preserve">Navrhuje se v zákoně zakotvit, že </w:t>
      </w:r>
      <w:r w:rsidR="00132254" w:rsidRPr="002C50C2">
        <w:t xml:space="preserve">pokud jsou dány skutečnosti důvodně </w:t>
      </w:r>
      <w:r w:rsidR="00705025" w:rsidRPr="002C50C2">
        <w:t xml:space="preserve">naznačující, že </w:t>
      </w:r>
      <w:r w:rsidR="00413EB9" w:rsidRPr="002C50C2">
        <w:br/>
      </w:r>
      <w:r w:rsidR="00705025" w:rsidRPr="002C50C2">
        <w:t>u platformového pracovníka došlo k naplnění znaků závislé práce podle § 2 zákoníku práce</w:t>
      </w:r>
      <w:r w:rsidRPr="002C50C2">
        <w:t xml:space="preserve">, má se za to, že </w:t>
      </w:r>
      <w:r w:rsidR="00705025" w:rsidRPr="002C50C2">
        <w:t>platformový pracovník je v </w:t>
      </w:r>
      <w:r w:rsidR="00705025" w:rsidRPr="002D18A1">
        <w:rPr>
          <w:b/>
          <w:bCs/>
        </w:rPr>
        <w:t>pracovněprávním vztahu</w:t>
      </w:r>
      <w:r w:rsidRPr="002C50C2">
        <w:t xml:space="preserve"> k</w:t>
      </w:r>
      <w:r w:rsidR="00705025" w:rsidRPr="002C50C2">
        <w:t> </w:t>
      </w:r>
      <w:r w:rsidRPr="002C50C2">
        <w:t>platformě</w:t>
      </w:r>
      <w:r w:rsidR="00705025" w:rsidRPr="002C50C2">
        <w:t>, resp. ke zprostředkovateli</w:t>
      </w:r>
      <w:r w:rsidRPr="002C50C2">
        <w:t xml:space="preserve">.  </w:t>
      </w:r>
    </w:p>
    <w:p w14:paraId="30A950AD" w14:textId="3FC3D5A5" w:rsidR="00423FFB" w:rsidRPr="002C50C2" w:rsidRDefault="00423FFB" w:rsidP="00906F0F">
      <w:pPr>
        <w:pStyle w:val="Zkladntext"/>
      </w:pPr>
      <w:r w:rsidRPr="002C50C2">
        <w:t>V zákoně se dále navrhuje stanovit, že právní domněnka bude vyvrácena, pokud platforma nebo zprostředkovatel prokáže, že k naplnění alespoň jednoho znaku závislé práce podle § 2 zákoníku práce nedošlo.</w:t>
      </w:r>
    </w:p>
    <w:p w14:paraId="73D20D66" w14:textId="77777777" w:rsidR="00C904C5" w:rsidRPr="002C50C2" w:rsidRDefault="00C904C5" w:rsidP="001B6D34">
      <w:pPr>
        <w:pStyle w:val="Nadpis1"/>
      </w:pPr>
    </w:p>
    <w:p w14:paraId="737F31C8" w14:textId="73433195" w:rsidR="00D35DD4" w:rsidRPr="00B15A75" w:rsidRDefault="74979493" w:rsidP="001B6D34">
      <w:pPr>
        <w:pStyle w:val="Nadpis1"/>
      </w:pPr>
      <w:bookmarkStart w:id="24" w:name="_Toc225409305"/>
      <w:r>
        <w:t xml:space="preserve">3. </w:t>
      </w:r>
      <w:r w:rsidR="6D2ED71A">
        <w:t>Vyhodnocení nákladů a přínosů</w:t>
      </w:r>
      <w:bookmarkEnd w:id="24"/>
    </w:p>
    <w:p w14:paraId="7EEE08AC" w14:textId="77777777" w:rsidR="00441C40" w:rsidRPr="00B15A75" w:rsidRDefault="00441C40" w:rsidP="00002FC2">
      <w:pPr>
        <w:ind w:left="101" w:hanging="101"/>
      </w:pPr>
    </w:p>
    <w:p w14:paraId="71A5B11A" w14:textId="1C44BE38" w:rsidR="00D35DD4" w:rsidRDefault="009B587E" w:rsidP="009B587E">
      <w:pPr>
        <w:pStyle w:val="Nadpis2"/>
      </w:pPr>
      <w:bookmarkStart w:id="25" w:name="_Toc225409306"/>
      <w:r>
        <w:t xml:space="preserve">3.1 </w:t>
      </w:r>
      <w:r w:rsidR="00D35DD4" w:rsidRPr="00441C40">
        <w:t>Identifikace nákladů a přínosů</w:t>
      </w:r>
      <w:bookmarkEnd w:id="25"/>
    </w:p>
    <w:p w14:paraId="1543D787" w14:textId="7B332D61" w:rsidR="002D5A6E" w:rsidRPr="007A23DD" w:rsidRDefault="447DC710" w:rsidP="46E0A015">
      <w:pPr>
        <w:pStyle w:val="Nadpis3"/>
      </w:pPr>
      <w:bookmarkStart w:id="26" w:name="_Toc225409307"/>
      <w:r w:rsidRPr="007A23DD">
        <w:t>Právní domněnka</w:t>
      </w:r>
      <w:bookmarkEnd w:id="26"/>
    </w:p>
    <w:p w14:paraId="33D49C61" w14:textId="77777777" w:rsidR="00E23674" w:rsidRPr="007A23DD" w:rsidRDefault="00E23674" w:rsidP="00E23674">
      <w:pPr>
        <w:pStyle w:val="Zkladntext"/>
        <w:jc w:val="left"/>
      </w:pPr>
      <w:r w:rsidRPr="007A23DD">
        <w:t>Jsou identifikovány následující náklady a přínosy (které jsou dále rozvedeny podrobněji):</w:t>
      </w:r>
    </w:p>
    <w:p w14:paraId="0FCCBB17" w14:textId="43FFE8BF" w:rsidR="00E23674" w:rsidRPr="002D18A1" w:rsidRDefault="00E23674" w:rsidP="00E23674">
      <w:pPr>
        <w:pStyle w:val="Zkladntext"/>
        <w:jc w:val="left"/>
        <w:rPr>
          <w:b/>
          <w:bCs/>
        </w:rPr>
      </w:pPr>
      <w:r w:rsidRPr="002D18A1">
        <w:rPr>
          <w:b/>
          <w:bCs/>
        </w:rPr>
        <w:t>Varianta I</w:t>
      </w:r>
    </w:p>
    <w:p w14:paraId="302F9C4C" w14:textId="6BAB8C19" w:rsidR="00AC0EFF" w:rsidRPr="002D18A1" w:rsidRDefault="0035057A" w:rsidP="00B94E40">
      <w:pPr>
        <w:pStyle w:val="Zkladntext"/>
        <w:numPr>
          <w:ilvl w:val="0"/>
          <w:numId w:val="31"/>
        </w:numPr>
      </w:pPr>
      <w:r w:rsidRPr="002D18A1">
        <w:t xml:space="preserve">Náklady (nevýhody) této varianty lze spatřovat </w:t>
      </w:r>
      <w:r w:rsidR="00DF3487" w:rsidRPr="002D18A1">
        <w:t xml:space="preserve">ve výrazně vyšší komplikovanosti právní úpravy, která ztíží její srozumitelnost pro adresáty právní </w:t>
      </w:r>
      <w:r w:rsidR="00AA11CB" w:rsidRPr="002D18A1">
        <w:t>normy</w:t>
      </w:r>
      <w:r w:rsidR="00DF3487" w:rsidRPr="002D18A1">
        <w:t xml:space="preserve">, zejména platformové </w:t>
      </w:r>
      <w:r w:rsidR="00B94E40" w:rsidRPr="002D18A1">
        <w:t>pracovníky,</w:t>
      </w:r>
      <w:r w:rsidR="00AC0EFF" w:rsidRPr="002D18A1">
        <w:t xml:space="preserve"> u kterých nelze předpokládat podrobné znalosti právní úpravy</w:t>
      </w:r>
      <w:r w:rsidR="00DF3487" w:rsidRPr="002D18A1">
        <w:t xml:space="preserve">. Vyšší určitost </w:t>
      </w:r>
      <w:r w:rsidR="00AC0EFF" w:rsidRPr="002D18A1">
        <w:t>kritérií</w:t>
      </w:r>
      <w:r w:rsidR="00DF3487" w:rsidRPr="002D18A1">
        <w:t xml:space="preserve"> přináší značná rizika</w:t>
      </w:r>
      <w:r w:rsidR="00AC0EFF" w:rsidRPr="002D18A1">
        <w:t xml:space="preserve"> (náklady)</w:t>
      </w:r>
      <w:r w:rsidR="00DF3487" w:rsidRPr="002D18A1">
        <w:t xml:space="preserve"> v případě, že kritéria nebudou stanovena optimálně</w:t>
      </w:r>
      <w:r w:rsidR="00AC0EFF" w:rsidRPr="002D18A1">
        <w:t>. Může dojít jednak k příliš široké aplikaci právní domněnky, tak naopak příliš úzké.</w:t>
      </w:r>
    </w:p>
    <w:p w14:paraId="09719558" w14:textId="5081FBE9" w:rsidR="00E23674" w:rsidRDefault="006B1747" w:rsidP="00B94E40">
      <w:pPr>
        <w:pStyle w:val="Zkladntext"/>
        <w:numPr>
          <w:ilvl w:val="0"/>
          <w:numId w:val="31"/>
        </w:numPr>
      </w:pPr>
      <w:r w:rsidRPr="002D18A1">
        <w:t>Přínosem uvedené varianty by byla vyšší určitost právní úpravy</w:t>
      </w:r>
      <w:r w:rsidR="00BE1F6A" w:rsidRPr="002D18A1">
        <w:t xml:space="preserve"> pro </w:t>
      </w:r>
      <w:r w:rsidR="002D18A1">
        <w:t xml:space="preserve">její </w:t>
      </w:r>
      <w:r w:rsidR="00BE1F6A" w:rsidRPr="002D18A1">
        <w:t>adresáty</w:t>
      </w:r>
      <w:r w:rsidR="002D18A1">
        <w:t xml:space="preserve"> a</w:t>
      </w:r>
      <w:r w:rsidR="00AC0EFF" w:rsidRPr="002D18A1">
        <w:t xml:space="preserve"> </w:t>
      </w:r>
      <w:r w:rsidR="002D18A1">
        <w:t>v</w:t>
      </w:r>
      <w:r w:rsidR="00B94E40" w:rsidRPr="002D18A1">
        <w:t>yšší</w:t>
      </w:r>
      <w:r w:rsidR="00AC0EFF" w:rsidRPr="002D18A1">
        <w:t xml:space="preserve"> právní jistota, zdali se jedná o pracovněprávní vztah či nikoli. Dále by bylo postaveno najisto, že se jedná o pracovní poměr, což opětovně zvyšuje právní jistotu adresátů</w:t>
      </w:r>
      <w:r w:rsidR="002D18A1">
        <w:t xml:space="preserve"> právní úpravy</w:t>
      </w:r>
      <w:r w:rsidR="00B94E40" w:rsidRPr="002D18A1">
        <w:t xml:space="preserve">. </w:t>
      </w:r>
    </w:p>
    <w:p w14:paraId="712AA1EA" w14:textId="77777777" w:rsidR="002D18A1" w:rsidRPr="002D18A1" w:rsidRDefault="002D18A1" w:rsidP="002D18A1">
      <w:pPr>
        <w:pStyle w:val="Zkladntext"/>
        <w:ind w:left="720"/>
      </w:pPr>
    </w:p>
    <w:p w14:paraId="18C3EFDB" w14:textId="319BD90A" w:rsidR="0035057A" w:rsidRPr="002D18A1" w:rsidRDefault="0035057A" w:rsidP="0035057A">
      <w:pPr>
        <w:pStyle w:val="Zkladntext"/>
        <w:jc w:val="left"/>
        <w:rPr>
          <w:b/>
          <w:bCs/>
        </w:rPr>
      </w:pPr>
      <w:r w:rsidRPr="002D18A1">
        <w:rPr>
          <w:b/>
          <w:bCs/>
        </w:rPr>
        <w:lastRenderedPageBreak/>
        <w:t>Varianta II</w:t>
      </w:r>
    </w:p>
    <w:p w14:paraId="2FD55962" w14:textId="69F88C64" w:rsidR="0035057A" w:rsidRPr="002D18A1" w:rsidRDefault="0035057A" w:rsidP="0035057A">
      <w:pPr>
        <w:pStyle w:val="Zkladntext"/>
        <w:numPr>
          <w:ilvl w:val="0"/>
          <w:numId w:val="40"/>
        </w:numPr>
        <w:jc w:val="left"/>
      </w:pPr>
      <w:r w:rsidRPr="002D18A1">
        <w:t xml:space="preserve">Náklady (nevýhody) této varianty lze spatřovat </w:t>
      </w:r>
      <w:r w:rsidR="00AA11CB" w:rsidRPr="002D18A1">
        <w:t>v</w:t>
      </w:r>
      <w:r w:rsidR="00B94E40" w:rsidRPr="002D18A1">
        <w:t> nižší určitosti navrhované právní úpravy.</w:t>
      </w:r>
    </w:p>
    <w:p w14:paraId="26D2E09E" w14:textId="7C37C994" w:rsidR="0035057A" w:rsidRPr="002D18A1" w:rsidRDefault="0035057A" w:rsidP="0035057A">
      <w:pPr>
        <w:pStyle w:val="Zkladntext"/>
        <w:numPr>
          <w:ilvl w:val="0"/>
          <w:numId w:val="31"/>
        </w:numPr>
        <w:jc w:val="left"/>
      </w:pPr>
      <w:r w:rsidRPr="002D18A1">
        <w:t>Přínosem uvedené varianty by byla</w:t>
      </w:r>
      <w:r w:rsidR="00B94E40" w:rsidRPr="002D18A1">
        <w:t xml:space="preserve"> vyšší flexibilita právní úpravy a větší jednoduchost</w:t>
      </w:r>
      <w:r w:rsidR="003C79F3" w:rsidRPr="002D18A1">
        <w:t xml:space="preserve"> pro adresáty. </w:t>
      </w:r>
    </w:p>
    <w:p w14:paraId="02241835" w14:textId="04070C66" w:rsidR="00434170" w:rsidRPr="002D18A1" w:rsidRDefault="00434170" w:rsidP="00434170">
      <w:pPr>
        <w:pStyle w:val="Zkladntext"/>
        <w:jc w:val="left"/>
        <w:rPr>
          <w:b/>
          <w:bCs/>
        </w:rPr>
      </w:pPr>
      <w:r w:rsidRPr="002D18A1">
        <w:rPr>
          <w:b/>
          <w:bCs/>
        </w:rPr>
        <w:t>Varianta III</w:t>
      </w:r>
    </w:p>
    <w:p w14:paraId="3DC15B02" w14:textId="49E7FA8B" w:rsidR="00434170" w:rsidRPr="002D18A1" w:rsidRDefault="00434170" w:rsidP="003C79F3">
      <w:pPr>
        <w:pStyle w:val="Zkladntext"/>
        <w:numPr>
          <w:ilvl w:val="0"/>
          <w:numId w:val="40"/>
        </w:numPr>
      </w:pPr>
      <w:r w:rsidRPr="002D18A1">
        <w:t>Náklady (nevýhody) této varianty lze spatřovat</w:t>
      </w:r>
      <w:r w:rsidR="00AA11CB" w:rsidRPr="002D18A1">
        <w:t xml:space="preserve"> </w:t>
      </w:r>
      <w:r w:rsidR="003C79F3" w:rsidRPr="002D18A1">
        <w:t xml:space="preserve">ve vyšší rizikovosti s ohledem na náročnost stanovení optimálních kritérií. </w:t>
      </w:r>
      <w:r w:rsidR="00AA11CB" w:rsidRPr="002D18A1">
        <w:t>Dále v n</w:t>
      </w:r>
      <w:r w:rsidR="003C79F3" w:rsidRPr="002D18A1">
        <w:t>ižší právní jistotě, jelikož nebude stanoveno, že se jedná o pracovn</w:t>
      </w:r>
      <w:r w:rsidR="004E54C0" w:rsidRPr="002D18A1">
        <w:t>í poměr a</w:t>
      </w:r>
      <w:r w:rsidR="003C79F3" w:rsidRPr="002D18A1">
        <w:t xml:space="preserve"> </w:t>
      </w:r>
      <w:r w:rsidR="004E54C0" w:rsidRPr="002D18A1">
        <w:t xml:space="preserve">také </w:t>
      </w:r>
      <w:r w:rsidR="00063328">
        <w:t xml:space="preserve">v </w:t>
      </w:r>
      <w:r w:rsidR="004E54C0" w:rsidRPr="002D18A1">
        <w:t>n</w:t>
      </w:r>
      <w:r w:rsidR="003C79F3" w:rsidRPr="002D18A1">
        <w:t>ižší právní jistot</w:t>
      </w:r>
      <w:r w:rsidR="00063328">
        <w:t>ě</w:t>
      </w:r>
      <w:r w:rsidR="003C79F3" w:rsidRPr="002D18A1">
        <w:t>, co do stanovení druhu pracovněprávního vztahu</w:t>
      </w:r>
      <w:r w:rsidR="004E54C0" w:rsidRPr="002D18A1">
        <w:t>.</w:t>
      </w:r>
    </w:p>
    <w:p w14:paraId="24C50DCC" w14:textId="63839264" w:rsidR="003C79F3" w:rsidRPr="002D18A1" w:rsidRDefault="00434170" w:rsidP="003C79F3">
      <w:pPr>
        <w:pStyle w:val="Zkladntext"/>
        <w:numPr>
          <w:ilvl w:val="0"/>
          <w:numId w:val="31"/>
        </w:numPr>
        <w:rPr>
          <w:b/>
          <w:bCs/>
        </w:rPr>
      </w:pPr>
      <w:r w:rsidRPr="002D18A1">
        <w:t xml:space="preserve">Přínosem uvedené varianty by byla </w:t>
      </w:r>
      <w:r w:rsidR="003C79F3" w:rsidRPr="002D18A1">
        <w:t xml:space="preserve">vyšší právní jistota při stanovení, zdali se jedná </w:t>
      </w:r>
      <w:r w:rsidR="00063328">
        <w:br/>
      </w:r>
      <w:r w:rsidR="003C79F3" w:rsidRPr="002D18A1">
        <w:t xml:space="preserve">o pracovněprávní vztah. Vyšší flexibilita pro rozhodující orgány, co do konkretizace druhu pracovněprávního vztahu. </w:t>
      </w:r>
    </w:p>
    <w:p w14:paraId="3AFBFFDF" w14:textId="4CBDB491" w:rsidR="00E23674" w:rsidRPr="002D18A1" w:rsidRDefault="00E23674" w:rsidP="003C79F3">
      <w:pPr>
        <w:pStyle w:val="Zkladntext"/>
        <w:jc w:val="left"/>
        <w:rPr>
          <w:b/>
          <w:bCs/>
        </w:rPr>
      </w:pPr>
      <w:r w:rsidRPr="002D18A1">
        <w:rPr>
          <w:b/>
          <w:bCs/>
        </w:rPr>
        <w:t xml:space="preserve">Varianta </w:t>
      </w:r>
      <w:r w:rsidR="0035057A" w:rsidRPr="002D18A1">
        <w:rPr>
          <w:b/>
          <w:bCs/>
        </w:rPr>
        <w:t>IV</w:t>
      </w:r>
    </w:p>
    <w:p w14:paraId="680931EA" w14:textId="6F52E0B4" w:rsidR="0035057A" w:rsidRPr="002D18A1" w:rsidRDefault="0035057A" w:rsidP="0035057A">
      <w:pPr>
        <w:pStyle w:val="Zkladntext"/>
        <w:numPr>
          <w:ilvl w:val="0"/>
          <w:numId w:val="31"/>
        </w:numPr>
        <w:jc w:val="left"/>
      </w:pPr>
      <w:r w:rsidRPr="002D18A1">
        <w:t xml:space="preserve">Náklady (nevýhody) této varianty lze spatřovat </w:t>
      </w:r>
      <w:r w:rsidR="003C79F3" w:rsidRPr="002D18A1">
        <w:t xml:space="preserve">v nižší </w:t>
      </w:r>
      <w:r w:rsidR="00AA11CB" w:rsidRPr="002D18A1">
        <w:t>určitosti,</w:t>
      </w:r>
      <w:r w:rsidR="003C79F3" w:rsidRPr="002D18A1">
        <w:t xml:space="preserve"> a tedy nižší právní jistotě pro </w:t>
      </w:r>
      <w:r w:rsidR="00AA11CB" w:rsidRPr="002D18A1">
        <w:t>aktéry</w:t>
      </w:r>
      <w:r w:rsidR="003C79F3" w:rsidRPr="002D18A1">
        <w:t>.</w:t>
      </w:r>
    </w:p>
    <w:p w14:paraId="41548CCE" w14:textId="1BA0F987" w:rsidR="00C904C5" w:rsidRPr="002D18A1" w:rsidRDefault="003D3160">
      <w:pPr>
        <w:pStyle w:val="Zkladntext"/>
        <w:numPr>
          <w:ilvl w:val="0"/>
          <w:numId w:val="30"/>
        </w:numPr>
        <w:rPr>
          <w:b/>
          <w:bCs/>
        </w:rPr>
      </w:pPr>
      <w:r w:rsidRPr="002D18A1">
        <w:t>Přínos uvedené varianty spočívá v tom, že nesvazuje soudy a správní orgány konkrétními kritéri</w:t>
      </w:r>
      <w:r w:rsidR="00D14590" w:rsidRPr="002D18A1">
        <w:t>i</w:t>
      </w:r>
      <w:r w:rsidRPr="002D18A1">
        <w:t>, ale ponechá</w:t>
      </w:r>
      <w:r w:rsidR="0041532E" w:rsidRPr="002D18A1">
        <w:t>vá</w:t>
      </w:r>
      <w:r w:rsidRPr="002D18A1">
        <w:t xml:space="preserve"> prostor pro zhodnocení každého konkrétního případu</w:t>
      </w:r>
      <w:r w:rsidR="007A23DD" w:rsidRPr="002D18A1">
        <w:t xml:space="preserve"> individuálně</w:t>
      </w:r>
      <w:r w:rsidRPr="002D18A1">
        <w:t xml:space="preserve">. </w:t>
      </w:r>
      <w:r w:rsidR="003C79F3" w:rsidRPr="002D18A1">
        <w:t xml:space="preserve">Poskytuje tak i větší flexibilitu pro její aplikaci. </w:t>
      </w:r>
    </w:p>
    <w:p w14:paraId="3E114F81" w14:textId="77777777" w:rsidR="002D18A1" w:rsidRPr="002D18A1" w:rsidRDefault="002D18A1" w:rsidP="002D18A1">
      <w:pPr>
        <w:pStyle w:val="Zkladntext"/>
        <w:ind w:left="720"/>
        <w:rPr>
          <w:b/>
          <w:bCs/>
        </w:rPr>
      </w:pPr>
    </w:p>
    <w:p w14:paraId="71543D3D" w14:textId="59C639C8" w:rsidR="005B042F" w:rsidRDefault="5D2F8F05">
      <w:pPr>
        <w:pStyle w:val="Nadpis3"/>
      </w:pPr>
      <w:bookmarkStart w:id="27" w:name="_Toc225409308"/>
      <w:r>
        <w:t>Transparentnost algoritmů</w:t>
      </w:r>
      <w:bookmarkEnd w:id="27"/>
      <w:r>
        <w:t xml:space="preserve"> </w:t>
      </w:r>
    </w:p>
    <w:p w14:paraId="47BE5455" w14:textId="77777777" w:rsidR="005B042F" w:rsidRDefault="005B042F" w:rsidP="00E23674">
      <w:pPr>
        <w:pStyle w:val="Zkladntext"/>
        <w:jc w:val="left"/>
      </w:pPr>
      <w:r>
        <w:t>Jsou identifikovány následující náklady a přínosy (které jsou dále rozvedeny podrobněji):</w:t>
      </w:r>
    </w:p>
    <w:p w14:paraId="6BB60E6D" w14:textId="35E39D0C" w:rsidR="005B042F" w:rsidRDefault="005B042F">
      <w:pPr>
        <w:pStyle w:val="Zkladntext"/>
        <w:numPr>
          <w:ilvl w:val="1"/>
          <w:numId w:val="11"/>
        </w:numPr>
      </w:pPr>
      <w:r>
        <w:t>Administrativní náklady na straně platforem na zajištění zveřejnění informací v požadovaném rozsahu a jejich aktualizaci</w:t>
      </w:r>
      <w:r w:rsidR="00D32DC6">
        <w:t>.</w:t>
      </w:r>
    </w:p>
    <w:p w14:paraId="42546BBA" w14:textId="5B1F8727" w:rsidR="005B042F" w:rsidRDefault="005B042F">
      <w:pPr>
        <w:pStyle w:val="Zkladntext"/>
        <w:numPr>
          <w:ilvl w:val="1"/>
          <w:numId w:val="11"/>
        </w:numPr>
      </w:pPr>
      <w:r>
        <w:t xml:space="preserve">Potenciální náklady orgánů veřejné správy při stanovování minimálních povinností a standardů platforem v této oblasti. Potenciální vytvoření závazné metodiky. Dále náklady spojené </w:t>
      </w:r>
      <w:r w:rsidR="00D32DC6">
        <w:br/>
        <w:t xml:space="preserve">s </w:t>
      </w:r>
      <w:r>
        <w:t>kontrolou plnění povinností a vymáháním sankcí v případě porušení povinností.</w:t>
      </w:r>
    </w:p>
    <w:p w14:paraId="059B3359" w14:textId="628F8BA1" w:rsidR="007C0F29" w:rsidRPr="00343233" w:rsidRDefault="007C0F29" w:rsidP="00373E53">
      <w:pPr>
        <w:pStyle w:val="Zkladntext"/>
        <w:numPr>
          <w:ilvl w:val="1"/>
          <w:numId w:val="11"/>
        </w:numPr>
      </w:pPr>
      <w:r>
        <w:t>Zvýšení informovanosti platformových pracovníků, zástupců zaměstnanců a relevantních orgánů státní správ</w:t>
      </w:r>
      <w:r w:rsidR="00373E53">
        <w:t xml:space="preserve">y. To by </w:t>
      </w:r>
      <w:r>
        <w:t>se mělo projevit zejména ve zlepšení podmínek pro výkon práce, schopnosti využívat právní domněnku, případně vymáhat povinnosti platforem vyplývající z implementovaného zákona.</w:t>
      </w:r>
    </w:p>
    <w:p w14:paraId="7C881E90" w14:textId="77777777" w:rsidR="0078138E" w:rsidRPr="00441C40" w:rsidRDefault="0078138E" w:rsidP="00906F0F">
      <w:pPr>
        <w:pStyle w:val="Zkladntext"/>
      </w:pPr>
    </w:p>
    <w:p w14:paraId="0D097EB7" w14:textId="111B7EA6" w:rsidR="0078138E" w:rsidRDefault="00266DB5" w:rsidP="00266DB5">
      <w:pPr>
        <w:pStyle w:val="Nadpis2"/>
      </w:pPr>
      <w:bookmarkStart w:id="28" w:name="_Toc225409309"/>
      <w:r>
        <w:t xml:space="preserve">3.2 </w:t>
      </w:r>
      <w:r w:rsidR="00D35DD4" w:rsidRPr="00441C40">
        <w:t>Náklady</w:t>
      </w:r>
      <w:bookmarkEnd w:id="28"/>
    </w:p>
    <w:p w14:paraId="4BD332B7" w14:textId="77777777" w:rsidR="002D5A6E" w:rsidRPr="007A23DD" w:rsidRDefault="447DC710" w:rsidP="46E0A015">
      <w:pPr>
        <w:pStyle w:val="Nadpis3"/>
      </w:pPr>
      <w:bookmarkStart w:id="29" w:name="_Toc225409310"/>
      <w:r w:rsidRPr="007A23DD">
        <w:t>Právní domněnka</w:t>
      </w:r>
      <w:bookmarkEnd w:id="29"/>
    </w:p>
    <w:p w14:paraId="3DBCC124" w14:textId="77777777" w:rsidR="00354B40" w:rsidRPr="007A23DD" w:rsidRDefault="00354B40" w:rsidP="00354B40">
      <w:pPr>
        <w:pStyle w:val="Zkladntext"/>
        <w:jc w:val="left"/>
        <w:rPr>
          <w:b/>
          <w:bCs/>
        </w:rPr>
      </w:pPr>
      <w:r w:rsidRPr="007A23DD">
        <w:rPr>
          <w:b/>
          <w:bCs/>
        </w:rPr>
        <w:t>Varianta I</w:t>
      </w:r>
    </w:p>
    <w:p w14:paraId="7D148019" w14:textId="26D8D2FA" w:rsidR="00BE1F6A" w:rsidRDefault="00BE1F6A" w:rsidP="007A23DD">
      <w:pPr>
        <w:pStyle w:val="Zkladntext"/>
      </w:pPr>
      <w:r w:rsidRPr="00BE1F6A">
        <w:t xml:space="preserve">Problematickým aspektem této varianty je především obtížnost nastavení samotných kritérií, kdy nevhodně zvolená kritéria mohou vést </w:t>
      </w:r>
      <w:r w:rsidR="006A5D34">
        <w:t xml:space="preserve">k </w:t>
      </w:r>
      <w:r w:rsidR="006A5D34" w:rsidRPr="00BE1F6A">
        <w:t>příliš</w:t>
      </w:r>
      <w:r w:rsidRPr="00BE1F6A">
        <w:t xml:space="preserve"> široké aplikaci domněnky, </w:t>
      </w:r>
      <w:r w:rsidR="007A23DD">
        <w:t xml:space="preserve">ale také </w:t>
      </w:r>
      <w:r w:rsidRPr="00BE1F6A">
        <w:t>k</w:t>
      </w:r>
      <w:r w:rsidR="007A23DD">
        <w:t xml:space="preserve"> aplikaci </w:t>
      </w:r>
      <w:r w:rsidRPr="00BE1F6A">
        <w:t xml:space="preserve">příliš úzké. </w:t>
      </w:r>
    </w:p>
    <w:p w14:paraId="442844F4" w14:textId="595CC58D" w:rsidR="00BE1F6A" w:rsidRDefault="00BE1F6A" w:rsidP="007A23DD">
      <w:pPr>
        <w:pStyle w:val="Zkladntext"/>
      </w:pPr>
      <w:r>
        <w:t xml:space="preserve">Uvedená varianta tak při nesprávném nastavení může mít zcela kritické </w:t>
      </w:r>
      <w:r w:rsidR="0085676E">
        <w:t xml:space="preserve">dopady </w:t>
      </w:r>
      <w:r>
        <w:t xml:space="preserve">na státní rozpočet, (pokud bude právní domněnka příliš úzká) či naopak zásadní dopad na flexibilitu trhu, tedy na digitální </w:t>
      </w:r>
      <w:r w:rsidR="00563CAF">
        <w:t xml:space="preserve">pracovní </w:t>
      </w:r>
      <w:r>
        <w:t>platformy (pokud bude domněnka příliš široká) i s potenciálním</w:t>
      </w:r>
      <w:r w:rsidR="00563CAF">
        <w:t>i</w:t>
      </w:r>
      <w:r>
        <w:t xml:space="preserve"> </w:t>
      </w:r>
      <w:r w:rsidR="00E645CB">
        <w:t xml:space="preserve">dopady na </w:t>
      </w:r>
      <w:r>
        <w:t xml:space="preserve">konkurenceschopnost ČR. </w:t>
      </w:r>
    </w:p>
    <w:p w14:paraId="0D4A4B70" w14:textId="6B94FA90" w:rsidR="00354B40" w:rsidRDefault="00BE1F6A" w:rsidP="007A23DD">
      <w:pPr>
        <w:pStyle w:val="Zkladntext"/>
      </w:pPr>
      <w:r w:rsidRPr="00BE1F6A">
        <w:lastRenderedPageBreak/>
        <w:t>Dalším problematick</w:t>
      </w:r>
      <w:r w:rsidR="004A641E">
        <w:t>ý</w:t>
      </w:r>
      <w:r w:rsidRPr="00BE1F6A">
        <w:t>m aspektem je relativní složitost této konstrukce právní domněnky.</w:t>
      </w:r>
      <w:r>
        <w:t xml:space="preserve"> Pro adresáty právní domněnky může být velmi komplikované učinit si samostatně o dané právní úpravě úsudek ve vztahu k vlastní situaci. </w:t>
      </w:r>
    </w:p>
    <w:p w14:paraId="46532044" w14:textId="135F4132" w:rsidR="007D10F8" w:rsidRPr="00803600" w:rsidRDefault="007D10F8" w:rsidP="007A23DD">
      <w:pPr>
        <w:pStyle w:val="Zkladntext"/>
      </w:pPr>
      <w:r w:rsidRPr="00803600">
        <w:t>Tato varianta poskytuje nižší aplikační flexibilitu pro orgány, které budou domněnku aplikovat, neboť je stanoveno, že se vždy jedná o pracovní poměr, bez ohledu na konkrétní okolnosti výkonu dané práce.</w:t>
      </w:r>
    </w:p>
    <w:p w14:paraId="0C1C04BE" w14:textId="77777777" w:rsidR="00AA11CB" w:rsidRPr="00803600" w:rsidRDefault="00434170" w:rsidP="007D10F8">
      <w:pPr>
        <w:pStyle w:val="Zkladntext"/>
        <w:rPr>
          <w:b/>
          <w:bCs/>
        </w:rPr>
      </w:pPr>
      <w:r w:rsidRPr="00803600">
        <w:rPr>
          <w:b/>
          <w:bCs/>
        </w:rPr>
        <w:t xml:space="preserve">Varianta II </w:t>
      </w:r>
    </w:p>
    <w:p w14:paraId="65BFFE5F" w14:textId="1A2D469C" w:rsidR="007D10F8" w:rsidRPr="00803600" w:rsidRDefault="007D10F8" w:rsidP="007D10F8">
      <w:pPr>
        <w:pStyle w:val="Zkladntext"/>
      </w:pPr>
      <w:r w:rsidRPr="00803600">
        <w:t>Problematickým aspektem daného návrhu je především jeho nižší právní jednoznačnost pro adresáty právní normy, neboť ponechává výrazný prostor pro aplikační praxi. Nejednoznačnost úpravy může vést k většímu počtu</w:t>
      </w:r>
      <w:r w:rsidR="004E54C0" w:rsidRPr="00803600">
        <w:t xml:space="preserve"> soudních</w:t>
      </w:r>
      <w:r w:rsidRPr="00803600">
        <w:t xml:space="preserve"> sporů. Nutno však zdůraznit, že co se určitosti týče, navrhovaná úprava zůstává obdobná se </w:t>
      </w:r>
      <w:r w:rsidR="00803600">
        <w:t>stávající</w:t>
      </w:r>
      <w:r w:rsidRPr="00803600">
        <w:t xml:space="preserve"> úpravou, a tedy se nepředpokládají další náklady nad rámec současných nákladů. </w:t>
      </w:r>
    </w:p>
    <w:p w14:paraId="118E6A84" w14:textId="77777777" w:rsidR="007D10F8" w:rsidRPr="00803600" w:rsidRDefault="007D10F8" w:rsidP="007D10F8">
      <w:pPr>
        <w:pStyle w:val="Zkladntext"/>
      </w:pPr>
      <w:r w:rsidRPr="00803600">
        <w:t xml:space="preserve">S tím je i spojeno riziko, že aplikační praxe se může vyvinout způsobem, který není souladný s cíli směrnice, zejména, že právní domněnka nebude příliš účinná. </w:t>
      </w:r>
    </w:p>
    <w:p w14:paraId="348AA934" w14:textId="39593475" w:rsidR="004E177F" w:rsidRPr="00803600" w:rsidRDefault="004E177F" w:rsidP="007D10F8">
      <w:pPr>
        <w:pStyle w:val="Zkladntext"/>
      </w:pPr>
      <w:r w:rsidRPr="00803600">
        <w:t>Tato varianta poskytuje nižší aplikační flexibilitu pro orgány, které budou domněnku aplikovat, neboť je stanoveno, že se vždy jedná o pracovní poměr, bez ohledu na konkrétní okolnosti výkonu dané práce.</w:t>
      </w:r>
    </w:p>
    <w:p w14:paraId="3AE8728D" w14:textId="77777777" w:rsidR="008F48DE" w:rsidRPr="00803600" w:rsidRDefault="00434170" w:rsidP="007D10F8">
      <w:pPr>
        <w:pStyle w:val="Zkladntext"/>
        <w:rPr>
          <w:b/>
          <w:bCs/>
        </w:rPr>
      </w:pPr>
      <w:r w:rsidRPr="00803600">
        <w:rPr>
          <w:b/>
          <w:bCs/>
        </w:rPr>
        <w:t xml:space="preserve">Varianta III </w:t>
      </w:r>
    </w:p>
    <w:p w14:paraId="021C5930" w14:textId="5B964DA6" w:rsidR="00434170" w:rsidRPr="00803600" w:rsidRDefault="007D10F8" w:rsidP="007D10F8">
      <w:pPr>
        <w:pStyle w:val="Zkladntext"/>
      </w:pPr>
      <w:r w:rsidRPr="00803600">
        <w:t xml:space="preserve">Tato varianta se liší oproti variantě I tím, že nestanovuje, že právní domněnka vede k pracovnímu poměru, ale pouze k pracovněprávnímu vztahu. To ve svém důsledku snižuje právní jistotu adresátů dané úpravy. I v tomto aspektu </w:t>
      </w:r>
      <w:r w:rsidR="00803600">
        <w:t>je</w:t>
      </w:r>
      <w:r w:rsidRPr="00803600">
        <w:t xml:space="preserve"> tato úprava obdobná se současnou právní úpravou.</w:t>
      </w:r>
    </w:p>
    <w:p w14:paraId="763CB47E" w14:textId="6B16067E" w:rsidR="00354B40" w:rsidRPr="00803600" w:rsidRDefault="00354B40" w:rsidP="00354B40">
      <w:pPr>
        <w:pStyle w:val="Zkladntext"/>
        <w:jc w:val="left"/>
        <w:rPr>
          <w:b/>
          <w:bCs/>
        </w:rPr>
      </w:pPr>
      <w:r w:rsidRPr="00803600">
        <w:rPr>
          <w:b/>
          <w:bCs/>
        </w:rPr>
        <w:t xml:space="preserve">Varianta </w:t>
      </w:r>
      <w:r w:rsidR="00434170" w:rsidRPr="00803600">
        <w:rPr>
          <w:b/>
          <w:bCs/>
        </w:rPr>
        <w:t>IV</w:t>
      </w:r>
    </w:p>
    <w:p w14:paraId="7EA07721" w14:textId="6BDB451D" w:rsidR="007D10F8" w:rsidRPr="00803600" w:rsidRDefault="007D10F8" w:rsidP="007D10F8">
      <w:pPr>
        <w:pStyle w:val="Zkladntext"/>
      </w:pPr>
      <w:r w:rsidRPr="00803600">
        <w:t>Tato varianta se liší oproti variantě I tím, že nestanovuje</w:t>
      </w:r>
      <w:r w:rsidR="008F48DE" w:rsidRPr="00803600">
        <w:t xml:space="preserve"> pro aktivaci </w:t>
      </w:r>
      <w:r w:rsidR="004E54C0" w:rsidRPr="00803600">
        <w:t xml:space="preserve">právní domněnky </w:t>
      </w:r>
      <w:r w:rsidR="008F48DE" w:rsidRPr="00803600">
        <w:t>kritéria a dále nestanovuje</w:t>
      </w:r>
      <w:r w:rsidRPr="00803600">
        <w:t xml:space="preserve">, že právní domněnka vede k pracovnímu poměru, ale pouze k pracovněprávnímu vztahu. To ve svém důsledku snižuje právní jistotu adresátů dané úpravy. I v tomto aspektu </w:t>
      </w:r>
      <w:r w:rsidR="00803600">
        <w:t xml:space="preserve">je </w:t>
      </w:r>
      <w:r w:rsidRPr="00803600">
        <w:t xml:space="preserve">tato </w:t>
      </w:r>
      <w:r w:rsidR="00991D35" w:rsidRPr="00803600">
        <w:t>úprava obdobná</w:t>
      </w:r>
      <w:r w:rsidRPr="00803600">
        <w:t xml:space="preserve"> se současnou právní úpravou.</w:t>
      </w:r>
    </w:p>
    <w:p w14:paraId="6807616E" w14:textId="77777777" w:rsidR="008F48DE" w:rsidRDefault="008F48DE" w:rsidP="002D5A6E">
      <w:pPr>
        <w:pStyle w:val="Nadpis3"/>
      </w:pPr>
    </w:p>
    <w:p w14:paraId="004D6443" w14:textId="7B362A72" w:rsidR="002D5A6E" w:rsidRDefault="447DC710" w:rsidP="002D5A6E">
      <w:pPr>
        <w:pStyle w:val="Nadpis3"/>
      </w:pPr>
      <w:bookmarkStart w:id="30" w:name="_Toc225409311"/>
      <w:r>
        <w:t>Transparentnost</w:t>
      </w:r>
      <w:r w:rsidR="383989EE">
        <w:t xml:space="preserve"> algoritmů</w:t>
      </w:r>
      <w:bookmarkEnd w:id="30"/>
    </w:p>
    <w:p w14:paraId="1CC5B1CC" w14:textId="77777777" w:rsidR="007F0FC7" w:rsidRPr="00695801" w:rsidRDefault="45F8C5E1" w:rsidP="009B6C7C">
      <w:pPr>
        <w:jc w:val="both"/>
      </w:pPr>
      <w:r w:rsidRPr="46E0A015">
        <w:t>V případě nákladů uvažujeme zejména dopady na administrativní zátěž zaměstnavatelů, v tomto případě platforem. Lze předpokládat, že prvotní zavedení bude administrativně náročnější, ale v případě následujících změn se bude jednat o nižší zátěž než tu počáteční. Vzhledem k tomu, že se jedná o novou povinnost, která nebyla dosud zavedena, nelze administrativní náklady změřit, ale pouze použít expertní odhad na základě dostupných metodik:</w:t>
      </w:r>
      <w:r w:rsidR="007F0FC7" w:rsidRPr="46E0A015">
        <w:rPr>
          <w:rStyle w:val="Znakapoznpodarou"/>
        </w:rPr>
        <w:footnoteReference w:id="5"/>
      </w:r>
    </w:p>
    <w:p w14:paraId="6742A0E5" w14:textId="77777777" w:rsidR="007F0FC7" w:rsidRPr="00695801" w:rsidRDefault="007F0FC7">
      <w:pPr>
        <w:pStyle w:val="Odstavecseseznamem"/>
        <w:numPr>
          <w:ilvl w:val="0"/>
          <w:numId w:val="6"/>
        </w:numPr>
      </w:pPr>
      <w:r w:rsidRPr="00695801">
        <w:t xml:space="preserve">Metodika měření a přeměřování administrativní zátěže (MPO, 2017). </w:t>
      </w:r>
    </w:p>
    <w:p w14:paraId="02235D78" w14:textId="77777777" w:rsidR="007F0FC7" w:rsidRPr="00695801" w:rsidRDefault="007F0FC7">
      <w:pPr>
        <w:pStyle w:val="Odstavecseseznamem"/>
        <w:numPr>
          <w:ilvl w:val="0"/>
          <w:numId w:val="6"/>
        </w:numPr>
      </w:pPr>
      <w:r w:rsidRPr="00695801">
        <w:t>Metodika určování velikosti a původu administrativní zátěže (MV, 2007)</w:t>
      </w:r>
    </w:p>
    <w:p w14:paraId="21C563C4" w14:textId="77777777" w:rsidR="007F0FC7" w:rsidRDefault="45F8C5E1" w:rsidP="46E0A015">
      <w:r w:rsidRPr="46E0A015">
        <w:t>Tento odhad bude nutné během přezkumu účinnosti regulace přeměřit a posoudit znovu na základě reálných dat. Předpokládáme, že informační povinnost bude v nějaké podobě zahrnovat následující kroky:</w:t>
      </w:r>
    </w:p>
    <w:p w14:paraId="56691BA4" w14:textId="7878FE86" w:rsidR="007F0FC7" w:rsidRPr="00695801" w:rsidRDefault="45F8C5E1" w:rsidP="00B15A75">
      <w:pPr>
        <w:pStyle w:val="Odstavecseseznamem"/>
        <w:numPr>
          <w:ilvl w:val="0"/>
          <w:numId w:val="35"/>
        </w:numPr>
      </w:pPr>
      <w:r>
        <w:t>Analýza a případná úprava automatizovaných monitorovacích a rozhodovacích systémů z hlediska požadavků zákona</w:t>
      </w:r>
      <w:r w:rsidR="683841E4">
        <w:t xml:space="preserve"> </w:t>
      </w:r>
    </w:p>
    <w:p w14:paraId="68AAF238" w14:textId="389AB1CE" w:rsidR="007F0FC7" w:rsidRPr="00695801" w:rsidRDefault="45F8C5E1" w:rsidP="00B15A75">
      <w:pPr>
        <w:pStyle w:val="Odstavecseseznamem"/>
        <w:numPr>
          <w:ilvl w:val="0"/>
          <w:numId w:val="35"/>
        </w:numPr>
      </w:pPr>
      <w:r>
        <w:t>Vytvoření komplexní dokumentace pro účely zástupců zaměstnanců a relevantní orgány státní správy</w:t>
      </w:r>
      <w:r w:rsidR="53D0FDB7">
        <w:t xml:space="preserve"> </w:t>
      </w:r>
    </w:p>
    <w:p w14:paraId="1196CBA0" w14:textId="2B5B3956" w:rsidR="007F0FC7" w:rsidRPr="00695801" w:rsidRDefault="45F8C5E1" w:rsidP="00B15A75">
      <w:pPr>
        <w:pStyle w:val="Odstavecseseznamem"/>
        <w:numPr>
          <w:ilvl w:val="0"/>
          <w:numId w:val="35"/>
        </w:numPr>
      </w:pPr>
      <w:r>
        <w:lastRenderedPageBreak/>
        <w:t>Vytvoření stručné verze informací pro platformové pracovníky</w:t>
      </w:r>
      <w:r w:rsidR="2A4C2036">
        <w:t xml:space="preserve"> </w:t>
      </w:r>
    </w:p>
    <w:p w14:paraId="39B194E7" w14:textId="6AF7B102" w:rsidR="007F0FC7" w:rsidRPr="00695801" w:rsidRDefault="45F8C5E1" w:rsidP="00B15A75">
      <w:pPr>
        <w:pStyle w:val="Odstavecseseznamem"/>
        <w:numPr>
          <w:ilvl w:val="0"/>
          <w:numId w:val="35"/>
        </w:numPr>
      </w:pPr>
      <w:r>
        <w:t>Zavedení takového distribučního procesu, který umožní včasné informovaní podle požadavků zákona</w:t>
      </w:r>
      <w:r w:rsidR="09A3D002">
        <w:t xml:space="preserve"> </w:t>
      </w:r>
    </w:p>
    <w:p w14:paraId="21F18C2B" w14:textId="6FF83837" w:rsidR="00B15A75" w:rsidRDefault="45F8C5E1" w:rsidP="00832E4C">
      <w:pPr>
        <w:pStyle w:val="Odstavecseseznamem"/>
        <w:numPr>
          <w:ilvl w:val="0"/>
          <w:numId w:val="35"/>
        </w:numPr>
      </w:pPr>
      <w:r>
        <w:t>Běžný roční provoz, který zahrnuje vyřizování požadavků a úpravu verze dokumentu podle změn algoritmu</w:t>
      </w:r>
      <w:r w:rsidR="00803600">
        <w:t>.</w:t>
      </w:r>
    </w:p>
    <w:p w14:paraId="7B7B5DB2" w14:textId="77777777" w:rsidR="00B15A75" w:rsidRPr="00695801" w:rsidRDefault="00B15A75" w:rsidP="00B15A75"/>
    <w:p w14:paraId="573AC2FF" w14:textId="77777777" w:rsidR="007F0FC7" w:rsidRDefault="45F8C5E1" w:rsidP="46E0A015">
      <w:r w:rsidRPr="46E0A015">
        <w:t>Podrobně jsou jednotlivé položky rozepsány v tabulce níže:</w:t>
      </w:r>
    </w:p>
    <w:p w14:paraId="0457A3F5" w14:textId="77777777" w:rsidR="007F0FC7" w:rsidRPr="00695801" w:rsidRDefault="007F0FC7" w:rsidP="46E0A015"/>
    <w:p w14:paraId="31399006" w14:textId="77777777" w:rsidR="007F0FC7" w:rsidRPr="00695801" w:rsidRDefault="45F8C5E1" w:rsidP="46E0A015">
      <w:r w:rsidRPr="46E0A015">
        <w:t>Tab.1:</w:t>
      </w:r>
    </w:p>
    <w:tbl>
      <w:tblPr>
        <w:tblStyle w:val="Mkatabulky"/>
        <w:tblW w:w="0" w:type="auto"/>
        <w:tblInd w:w="0" w:type="dxa"/>
        <w:tblLook w:val="04A0" w:firstRow="1" w:lastRow="0" w:firstColumn="1" w:lastColumn="0" w:noHBand="0" w:noVBand="1"/>
      </w:tblPr>
      <w:tblGrid>
        <w:gridCol w:w="4106"/>
        <w:gridCol w:w="2835"/>
        <w:gridCol w:w="2115"/>
      </w:tblGrid>
      <w:tr w:rsidR="007F0FC7" w14:paraId="6CD59C23" w14:textId="77777777" w:rsidTr="46E0A015">
        <w:tc>
          <w:tcPr>
            <w:tcW w:w="4106" w:type="dxa"/>
          </w:tcPr>
          <w:p w14:paraId="0856FB7E" w14:textId="77777777" w:rsidR="007F0FC7" w:rsidRPr="00695801" w:rsidRDefault="45F8C5E1" w:rsidP="46E0A015">
            <w:pPr>
              <w:rPr>
                <w:rFonts w:asciiTheme="minorHAnsi" w:hAnsiTheme="minorHAnsi" w:cstheme="minorBidi"/>
                <w:b/>
                <w:bCs/>
                <w:sz w:val="22"/>
                <w:szCs w:val="22"/>
              </w:rPr>
            </w:pPr>
            <w:r w:rsidRPr="46E0A015">
              <w:rPr>
                <w:rFonts w:asciiTheme="minorHAnsi" w:hAnsiTheme="minorHAnsi" w:cstheme="minorBidi"/>
                <w:b/>
                <w:bCs/>
                <w:sz w:val="22"/>
                <w:szCs w:val="22"/>
              </w:rPr>
              <w:t>Aktivita</w:t>
            </w:r>
          </w:p>
        </w:tc>
        <w:tc>
          <w:tcPr>
            <w:tcW w:w="2835" w:type="dxa"/>
          </w:tcPr>
          <w:p w14:paraId="0BFAC4ED" w14:textId="77777777" w:rsidR="007F0FC7" w:rsidRPr="00695801" w:rsidRDefault="45F8C5E1" w:rsidP="46E0A015">
            <w:pPr>
              <w:rPr>
                <w:rFonts w:asciiTheme="minorHAnsi" w:hAnsiTheme="minorHAnsi" w:cstheme="minorBidi"/>
                <w:b/>
                <w:bCs/>
                <w:sz w:val="22"/>
                <w:szCs w:val="22"/>
              </w:rPr>
            </w:pPr>
            <w:r w:rsidRPr="46E0A015">
              <w:rPr>
                <w:rFonts w:asciiTheme="minorHAnsi" w:hAnsiTheme="minorHAnsi" w:cstheme="minorBidi"/>
                <w:b/>
                <w:bCs/>
                <w:sz w:val="22"/>
                <w:szCs w:val="22"/>
              </w:rPr>
              <w:t>Odhadovaný časový rozsah</w:t>
            </w:r>
          </w:p>
        </w:tc>
        <w:tc>
          <w:tcPr>
            <w:tcW w:w="2115" w:type="dxa"/>
          </w:tcPr>
          <w:p w14:paraId="2E617BC2" w14:textId="77777777" w:rsidR="007F0FC7" w:rsidRPr="00695801" w:rsidRDefault="45F8C5E1" w:rsidP="46E0A015">
            <w:pPr>
              <w:rPr>
                <w:rFonts w:asciiTheme="minorHAnsi" w:hAnsiTheme="minorHAnsi" w:cstheme="minorBidi"/>
                <w:b/>
                <w:bCs/>
                <w:sz w:val="22"/>
                <w:szCs w:val="22"/>
              </w:rPr>
            </w:pPr>
            <w:r w:rsidRPr="46E0A015">
              <w:rPr>
                <w:rFonts w:asciiTheme="minorHAnsi" w:hAnsiTheme="minorHAnsi" w:cstheme="minorBidi"/>
                <w:b/>
                <w:bCs/>
                <w:sz w:val="22"/>
                <w:szCs w:val="22"/>
              </w:rPr>
              <w:t>Odhadované náklady</w:t>
            </w:r>
          </w:p>
        </w:tc>
      </w:tr>
      <w:tr w:rsidR="007F0FC7" w14:paraId="4E055DC7" w14:textId="77777777" w:rsidTr="46E0A015">
        <w:tc>
          <w:tcPr>
            <w:tcW w:w="4106" w:type="dxa"/>
          </w:tcPr>
          <w:p w14:paraId="59D3E2AC" w14:textId="77777777" w:rsidR="007F0FC7" w:rsidRPr="003F7DF2" w:rsidRDefault="45F8C5E1" w:rsidP="46E0A015">
            <w:pPr>
              <w:pStyle w:val="Odstavecseseznamem"/>
              <w:rPr>
                <w:rFonts w:asciiTheme="minorHAnsi" w:hAnsiTheme="minorHAnsi" w:cstheme="minorBidi"/>
                <w:sz w:val="22"/>
                <w:szCs w:val="22"/>
              </w:rPr>
            </w:pPr>
            <w:r w:rsidRPr="46E0A015">
              <w:rPr>
                <w:rFonts w:asciiTheme="minorHAnsi" w:eastAsia="Times New Roman" w:hAnsiTheme="minorHAnsi" w:cstheme="minorBidi"/>
                <w:sz w:val="22"/>
                <w:szCs w:val="22"/>
              </w:rPr>
              <w:t>Analýza automatizovaných systémů</w:t>
            </w:r>
          </w:p>
        </w:tc>
        <w:tc>
          <w:tcPr>
            <w:tcW w:w="2835" w:type="dxa"/>
          </w:tcPr>
          <w:p w14:paraId="30ABD958" w14:textId="77777777" w:rsidR="007F0FC7" w:rsidRPr="00695801" w:rsidRDefault="45F8C5E1" w:rsidP="46E0A015">
            <w:pPr>
              <w:rPr>
                <w:rFonts w:asciiTheme="minorHAnsi" w:hAnsiTheme="minorHAnsi" w:cstheme="minorBidi"/>
                <w:sz w:val="22"/>
                <w:szCs w:val="22"/>
              </w:rPr>
            </w:pPr>
            <w:r w:rsidRPr="46E0A015">
              <w:rPr>
                <w:rFonts w:asciiTheme="minorHAnsi" w:hAnsiTheme="minorHAnsi" w:cstheme="minorBidi"/>
                <w:sz w:val="22"/>
                <w:szCs w:val="22"/>
              </w:rPr>
              <w:t>40-80 hodin</w:t>
            </w:r>
          </w:p>
        </w:tc>
        <w:tc>
          <w:tcPr>
            <w:tcW w:w="2115" w:type="dxa"/>
          </w:tcPr>
          <w:p w14:paraId="4BBDDE48" w14:textId="77777777" w:rsidR="007F0FC7" w:rsidRPr="00695801" w:rsidRDefault="45F8C5E1" w:rsidP="46E0A015">
            <w:pPr>
              <w:rPr>
                <w:rFonts w:asciiTheme="minorHAnsi" w:hAnsiTheme="minorHAnsi" w:cstheme="minorBidi"/>
                <w:sz w:val="22"/>
                <w:szCs w:val="22"/>
              </w:rPr>
            </w:pPr>
            <w:r w:rsidRPr="46E0A015">
              <w:rPr>
                <w:rFonts w:asciiTheme="minorHAnsi" w:hAnsiTheme="minorHAnsi" w:cstheme="minorBidi"/>
                <w:sz w:val="22"/>
                <w:szCs w:val="22"/>
              </w:rPr>
              <w:t>14 720 – 29 440 Kč</w:t>
            </w:r>
          </w:p>
        </w:tc>
      </w:tr>
      <w:tr w:rsidR="007F0FC7" w14:paraId="70A96A4B" w14:textId="77777777" w:rsidTr="46E0A015">
        <w:tc>
          <w:tcPr>
            <w:tcW w:w="4106" w:type="dxa"/>
          </w:tcPr>
          <w:p w14:paraId="3EEB6B2B" w14:textId="77777777" w:rsidR="007F0FC7" w:rsidRPr="003F7DF2" w:rsidRDefault="45F8C5E1" w:rsidP="46E0A015">
            <w:pPr>
              <w:pStyle w:val="Odstavecseseznamem"/>
              <w:rPr>
                <w:rFonts w:asciiTheme="minorHAnsi" w:hAnsiTheme="minorHAnsi" w:cstheme="minorBidi"/>
                <w:sz w:val="22"/>
                <w:szCs w:val="22"/>
              </w:rPr>
            </w:pPr>
            <w:r w:rsidRPr="46E0A015">
              <w:rPr>
                <w:rFonts w:asciiTheme="minorHAnsi" w:eastAsia="Times New Roman" w:hAnsiTheme="minorHAnsi" w:cstheme="minorBidi"/>
                <w:sz w:val="22"/>
                <w:szCs w:val="22"/>
              </w:rPr>
              <w:t>Vytvoření komplexní dokumentace</w:t>
            </w:r>
          </w:p>
        </w:tc>
        <w:tc>
          <w:tcPr>
            <w:tcW w:w="2835" w:type="dxa"/>
          </w:tcPr>
          <w:p w14:paraId="687B1C39" w14:textId="77777777" w:rsidR="007F0FC7" w:rsidRPr="00695801" w:rsidRDefault="45F8C5E1" w:rsidP="46E0A015">
            <w:pPr>
              <w:rPr>
                <w:rFonts w:asciiTheme="minorHAnsi" w:hAnsiTheme="minorHAnsi" w:cstheme="minorBidi"/>
                <w:sz w:val="22"/>
                <w:szCs w:val="22"/>
              </w:rPr>
            </w:pPr>
            <w:r w:rsidRPr="46E0A015">
              <w:rPr>
                <w:rFonts w:asciiTheme="minorHAnsi" w:hAnsiTheme="minorHAnsi" w:cstheme="minorBidi"/>
                <w:sz w:val="22"/>
                <w:szCs w:val="22"/>
              </w:rPr>
              <w:t>50-80 hodin</w:t>
            </w:r>
          </w:p>
        </w:tc>
        <w:tc>
          <w:tcPr>
            <w:tcW w:w="2115" w:type="dxa"/>
          </w:tcPr>
          <w:p w14:paraId="55F69B1C" w14:textId="77777777" w:rsidR="007F0FC7" w:rsidRPr="00695801" w:rsidRDefault="45F8C5E1" w:rsidP="46E0A015">
            <w:pPr>
              <w:rPr>
                <w:rFonts w:asciiTheme="minorHAnsi" w:hAnsiTheme="minorHAnsi" w:cstheme="minorBidi"/>
                <w:sz w:val="22"/>
                <w:szCs w:val="22"/>
              </w:rPr>
            </w:pPr>
            <w:r w:rsidRPr="46E0A015">
              <w:rPr>
                <w:rFonts w:asciiTheme="minorHAnsi" w:hAnsiTheme="minorHAnsi" w:cstheme="minorBidi"/>
                <w:sz w:val="22"/>
                <w:szCs w:val="22"/>
              </w:rPr>
              <w:t>18 400 - 29 440 Kč</w:t>
            </w:r>
          </w:p>
        </w:tc>
      </w:tr>
      <w:tr w:rsidR="007F0FC7" w14:paraId="0CCE4435" w14:textId="77777777" w:rsidTr="46E0A015">
        <w:tc>
          <w:tcPr>
            <w:tcW w:w="4106" w:type="dxa"/>
          </w:tcPr>
          <w:p w14:paraId="2E5FB961" w14:textId="77777777" w:rsidR="007F0FC7" w:rsidRPr="003F7DF2" w:rsidRDefault="45F8C5E1" w:rsidP="46E0A015">
            <w:pPr>
              <w:pStyle w:val="Odstavecseseznamem"/>
              <w:rPr>
                <w:rFonts w:asciiTheme="minorHAnsi" w:hAnsiTheme="minorHAnsi" w:cstheme="minorBidi"/>
                <w:sz w:val="22"/>
                <w:szCs w:val="22"/>
              </w:rPr>
            </w:pPr>
            <w:r w:rsidRPr="46E0A015">
              <w:rPr>
                <w:rFonts w:asciiTheme="minorHAnsi" w:eastAsia="Times New Roman" w:hAnsiTheme="minorHAnsi" w:cstheme="minorBidi"/>
                <w:sz w:val="22"/>
                <w:szCs w:val="22"/>
              </w:rPr>
              <w:t>Vytvoření stručné verze informací</w:t>
            </w:r>
          </w:p>
        </w:tc>
        <w:tc>
          <w:tcPr>
            <w:tcW w:w="2835" w:type="dxa"/>
          </w:tcPr>
          <w:p w14:paraId="29579B13" w14:textId="77777777" w:rsidR="007F0FC7" w:rsidRPr="00695801" w:rsidRDefault="45F8C5E1" w:rsidP="46E0A015">
            <w:pPr>
              <w:rPr>
                <w:rFonts w:asciiTheme="minorHAnsi" w:hAnsiTheme="minorHAnsi" w:cstheme="minorBidi"/>
                <w:sz w:val="22"/>
                <w:szCs w:val="22"/>
              </w:rPr>
            </w:pPr>
            <w:r w:rsidRPr="46E0A015">
              <w:rPr>
                <w:rFonts w:asciiTheme="minorHAnsi" w:hAnsiTheme="minorHAnsi" w:cstheme="minorBidi"/>
                <w:sz w:val="22"/>
                <w:szCs w:val="22"/>
              </w:rPr>
              <w:t>10-20 hodin</w:t>
            </w:r>
          </w:p>
        </w:tc>
        <w:tc>
          <w:tcPr>
            <w:tcW w:w="2115" w:type="dxa"/>
          </w:tcPr>
          <w:p w14:paraId="20E503C4" w14:textId="77777777" w:rsidR="007F0FC7" w:rsidRPr="00695801" w:rsidRDefault="45F8C5E1" w:rsidP="46E0A015">
            <w:pPr>
              <w:rPr>
                <w:rFonts w:asciiTheme="minorHAnsi" w:hAnsiTheme="minorHAnsi" w:cstheme="minorBidi"/>
                <w:sz w:val="22"/>
                <w:szCs w:val="22"/>
              </w:rPr>
            </w:pPr>
            <w:r w:rsidRPr="46E0A015">
              <w:rPr>
                <w:rFonts w:asciiTheme="minorHAnsi" w:hAnsiTheme="minorHAnsi" w:cstheme="minorBidi"/>
                <w:sz w:val="22"/>
                <w:szCs w:val="22"/>
              </w:rPr>
              <w:t>3 680 – 7 360 Kč</w:t>
            </w:r>
          </w:p>
        </w:tc>
      </w:tr>
      <w:tr w:rsidR="007F0FC7" w14:paraId="0E932861" w14:textId="77777777" w:rsidTr="46E0A015">
        <w:tc>
          <w:tcPr>
            <w:tcW w:w="4106" w:type="dxa"/>
          </w:tcPr>
          <w:p w14:paraId="601B5C1A" w14:textId="77777777" w:rsidR="007F0FC7" w:rsidRPr="003F7DF2" w:rsidRDefault="45F8C5E1" w:rsidP="46E0A015">
            <w:pPr>
              <w:pStyle w:val="Odstavecseseznamem"/>
              <w:rPr>
                <w:rFonts w:asciiTheme="minorHAnsi" w:hAnsiTheme="minorHAnsi" w:cstheme="minorBidi"/>
                <w:sz w:val="22"/>
                <w:szCs w:val="22"/>
              </w:rPr>
            </w:pPr>
            <w:r w:rsidRPr="46E0A015">
              <w:rPr>
                <w:rFonts w:asciiTheme="minorHAnsi" w:eastAsia="Times New Roman" w:hAnsiTheme="minorHAnsi" w:cstheme="minorBidi"/>
                <w:sz w:val="22"/>
                <w:szCs w:val="22"/>
              </w:rPr>
              <w:t>Zavedení distribučního procesu</w:t>
            </w:r>
          </w:p>
        </w:tc>
        <w:tc>
          <w:tcPr>
            <w:tcW w:w="2835" w:type="dxa"/>
          </w:tcPr>
          <w:p w14:paraId="14A929CA" w14:textId="77777777" w:rsidR="007F0FC7" w:rsidRPr="00695801" w:rsidRDefault="45F8C5E1" w:rsidP="46E0A015">
            <w:pPr>
              <w:rPr>
                <w:rFonts w:asciiTheme="minorHAnsi" w:hAnsiTheme="minorHAnsi" w:cstheme="minorBidi"/>
                <w:sz w:val="22"/>
                <w:szCs w:val="22"/>
              </w:rPr>
            </w:pPr>
            <w:r w:rsidRPr="46E0A015">
              <w:rPr>
                <w:rFonts w:asciiTheme="minorHAnsi" w:hAnsiTheme="minorHAnsi" w:cstheme="minorBidi"/>
                <w:sz w:val="22"/>
                <w:szCs w:val="22"/>
              </w:rPr>
              <w:t>10-20 hodin</w:t>
            </w:r>
          </w:p>
        </w:tc>
        <w:tc>
          <w:tcPr>
            <w:tcW w:w="2115" w:type="dxa"/>
          </w:tcPr>
          <w:p w14:paraId="38B4E3C7" w14:textId="77777777" w:rsidR="007F0FC7" w:rsidRPr="00695801" w:rsidRDefault="45F8C5E1" w:rsidP="46E0A015">
            <w:pPr>
              <w:rPr>
                <w:rFonts w:asciiTheme="minorHAnsi" w:hAnsiTheme="minorHAnsi" w:cstheme="minorBidi"/>
                <w:sz w:val="22"/>
                <w:szCs w:val="22"/>
              </w:rPr>
            </w:pPr>
            <w:r w:rsidRPr="46E0A015">
              <w:rPr>
                <w:rFonts w:asciiTheme="minorHAnsi" w:hAnsiTheme="minorHAnsi" w:cstheme="minorBidi"/>
                <w:sz w:val="22"/>
                <w:szCs w:val="22"/>
              </w:rPr>
              <w:t>3 680 – 7 360 Kč</w:t>
            </w:r>
          </w:p>
        </w:tc>
      </w:tr>
      <w:tr w:rsidR="007F0FC7" w14:paraId="2ED18F70" w14:textId="77777777" w:rsidTr="46E0A015">
        <w:tc>
          <w:tcPr>
            <w:tcW w:w="4106" w:type="dxa"/>
          </w:tcPr>
          <w:p w14:paraId="3E80D7F9" w14:textId="77777777" w:rsidR="007F0FC7" w:rsidRPr="003F7DF2" w:rsidRDefault="45F8C5E1" w:rsidP="46E0A015">
            <w:pPr>
              <w:pStyle w:val="Odstavecseseznamem"/>
              <w:rPr>
                <w:rFonts w:asciiTheme="minorHAnsi" w:hAnsiTheme="minorHAnsi" w:cstheme="minorBidi"/>
                <w:sz w:val="22"/>
                <w:szCs w:val="22"/>
              </w:rPr>
            </w:pPr>
            <w:r w:rsidRPr="46E0A015">
              <w:rPr>
                <w:rFonts w:asciiTheme="minorHAnsi" w:eastAsia="Times New Roman" w:hAnsiTheme="minorHAnsi" w:cstheme="minorBidi"/>
                <w:sz w:val="22"/>
                <w:szCs w:val="22"/>
              </w:rPr>
              <w:t>Běžný roční provoz</w:t>
            </w:r>
          </w:p>
        </w:tc>
        <w:tc>
          <w:tcPr>
            <w:tcW w:w="2835" w:type="dxa"/>
          </w:tcPr>
          <w:p w14:paraId="6FEA30EA" w14:textId="77777777" w:rsidR="007F0FC7" w:rsidRPr="00695801" w:rsidRDefault="45F8C5E1" w:rsidP="46E0A015">
            <w:pPr>
              <w:rPr>
                <w:rFonts w:asciiTheme="minorHAnsi" w:hAnsiTheme="minorHAnsi" w:cstheme="minorBidi"/>
                <w:sz w:val="22"/>
                <w:szCs w:val="22"/>
              </w:rPr>
            </w:pPr>
            <w:r w:rsidRPr="46E0A015">
              <w:rPr>
                <w:rFonts w:asciiTheme="minorHAnsi" w:hAnsiTheme="minorHAnsi" w:cstheme="minorBidi"/>
                <w:sz w:val="22"/>
                <w:szCs w:val="22"/>
              </w:rPr>
              <w:t>40-120 hodin</w:t>
            </w:r>
          </w:p>
        </w:tc>
        <w:tc>
          <w:tcPr>
            <w:tcW w:w="2115" w:type="dxa"/>
          </w:tcPr>
          <w:p w14:paraId="06636976" w14:textId="73B76478" w:rsidR="007F0FC7" w:rsidRPr="00695801" w:rsidRDefault="45F8C5E1" w:rsidP="3A5BEF56">
            <w:pPr>
              <w:rPr>
                <w:rFonts w:asciiTheme="minorHAnsi" w:hAnsiTheme="minorHAnsi" w:cstheme="minorBidi"/>
                <w:sz w:val="22"/>
                <w:szCs w:val="22"/>
              </w:rPr>
            </w:pPr>
            <w:r w:rsidRPr="46E0A015">
              <w:rPr>
                <w:rFonts w:asciiTheme="minorHAnsi" w:hAnsiTheme="minorHAnsi" w:cstheme="minorBidi"/>
                <w:sz w:val="22"/>
                <w:szCs w:val="22"/>
              </w:rPr>
              <w:t>14 720 – 44</w:t>
            </w:r>
            <w:r w:rsidR="12C5416A" w:rsidRPr="46E0A015">
              <w:rPr>
                <w:rFonts w:asciiTheme="minorHAnsi" w:hAnsiTheme="minorHAnsi" w:cstheme="minorBidi"/>
                <w:sz w:val="22"/>
                <w:szCs w:val="22"/>
              </w:rPr>
              <w:t xml:space="preserve"> </w:t>
            </w:r>
            <w:r w:rsidRPr="46E0A015">
              <w:rPr>
                <w:rFonts w:asciiTheme="minorHAnsi" w:hAnsiTheme="minorHAnsi" w:cstheme="minorBidi"/>
                <w:sz w:val="22"/>
                <w:szCs w:val="22"/>
              </w:rPr>
              <w:t>160 Kč</w:t>
            </w:r>
          </w:p>
        </w:tc>
      </w:tr>
    </w:tbl>
    <w:p w14:paraId="38787EAD" w14:textId="77777777" w:rsidR="007F0FC7" w:rsidRPr="007B636C" w:rsidRDefault="007F0FC7" w:rsidP="007F0FC7">
      <w:pPr>
        <w:rPr>
          <w:rFonts w:ascii="Arial" w:hAnsi="Arial" w:cs="Arial"/>
        </w:rPr>
      </w:pPr>
    </w:p>
    <w:p w14:paraId="01A0752A" w14:textId="0839420C" w:rsidR="007F0FC7" w:rsidRPr="00A1671A" w:rsidRDefault="45F8C5E1" w:rsidP="007F0FC7">
      <w:pPr>
        <w:pStyle w:val="Zkladntext"/>
      </w:pPr>
      <w:r>
        <w:t>Administrativní náklady jsou tak odhadnuty na celkových 150–320 hodin ročně během prvního roku platnosti legislativy a 40-120 hodin ročně během následujícího roku platnosti legislativy. Na základě hrubé mediánové mzdy v Q3 2025 (42 901)</w:t>
      </w:r>
      <w:r w:rsidRPr="46E0A015">
        <w:rPr>
          <w:b/>
          <w:bCs/>
        </w:rPr>
        <w:t xml:space="preserve"> </w:t>
      </w:r>
      <w:r>
        <w:t xml:space="preserve">počítáme s hodinovými náklady (včetně sociálního </w:t>
      </w:r>
      <w:r w:rsidR="009B6C7C">
        <w:br/>
      </w:r>
      <w:r>
        <w:t>a zdravotního pojištění placeného zaměstnavatelem) zaměstnavatele ve výši 368 Kč včetně režijních nákladů ve výši 15 %.</w:t>
      </w:r>
    </w:p>
    <w:p w14:paraId="5438BD73" w14:textId="7DF06D31" w:rsidR="007F0FC7" w:rsidRPr="007F0FC7" w:rsidRDefault="45F8C5E1" w:rsidP="46E0A015">
      <w:pPr>
        <w:pStyle w:val="Zkladntext"/>
      </w:pPr>
      <w:r>
        <w:t xml:space="preserve">Celkové administrativní náklady na jednu platformu na první (finančně nejnáročnější) rok provozu jsou tak odhadovány na 55 200 – </w:t>
      </w:r>
      <w:r w:rsidR="7D6263E7">
        <w:t>117 760</w:t>
      </w:r>
      <w:r>
        <w:t xml:space="preserve"> Kč. </w:t>
      </w:r>
      <w:r w:rsidR="446EE62E">
        <w:t>Relativně</w:t>
      </w:r>
      <w:r>
        <w:t xml:space="preserve"> </w:t>
      </w:r>
      <w:r w:rsidR="446EE62E">
        <w:t xml:space="preserve">velké </w:t>
      </w:r>
      <w:r>
        <w:t>rozpětí je dáno vysokou nejistotou vstupů, přičemž náklady se mohou lišit</w:t>
      </w:r>
      <w:r w:rsidR="7D6263E7">
        <w:t xml:space="preserve"> </w:t>
      </w:r>
      <w:r>
        <w:t>podle velikosti platformy.</w:t>
      </w:r>
    </w:p>
    <w:p w14:paraId="5237ED59" w14:textId="77777777" w:rsidR="008F48DE" w:rsidRDefault="008F48DE" w:rsidP="00266DB5">
      <w:pPr>
        <w:pStyle w:val="Nadpis2"/>
      </w:pPr>
    </w:p>
    <w:p w14:paraId="2D9F3C44" w14:textId="7E31A946" w:rsidR="0078138E" w:rsidRDefault="4A77BCB3" w:rsidP="00266DB5">
      <w:pPr>
        <w:pStyle w:val="Nadpis2"/>
      </w:pPr>
      <w:bookmarkStart w:id="31" w:name="_Toc225409312"/>
      <w:r>
        <w:t xml:space="preserve">3.3 </w:t>
      </w:r>
      <w:r w:rsidR="6D2ED71A">
        <w:t>Přínosy</w:t>
      </w:r>
      <w:bookmarkEnd w:id="31"/>
    </w:p>
    <w:p w14:paraId="51B7F3AA" w14:textId="77777777" w:rsidR="4609EDC2" w:rsidRDefault="4609EDC2" w:rsidP="46E0A015">
      <w:pPr>
        <w:pStyle w:val="Nadpis3"/>
      </w:pPr>
      <w:bookmarkStart w:id="32" w:name="_Toc225409313"/>
      <w:r w:rsidRPr="00563CAF">
        <w:t>Právní domněnka</w:t>
      </w:r>
      <w:bookmarkEnd w:id="32"/>
    </w:p>
    <w:p w14:paraId="328AC5FD" w14:textId="6DB6B949" w:rsidR="00354B40" w:rsidRPr="00563CAF" w:rsidRDefault="00354B40" w:rsidP="00354B40">
      <w:pPr>
        <w:pStyle w:val="Zkladntext"/>
        <w:jc w:val="left"/>
        <w:rPr>
          <w:b/>
          <w:bCs/>
        </w:rPr>
      </w:pPr>
      <w:r w:rsidRPr="00563CAF">
        <w:rPr>
          <w:b/>
          <w:bCs/>
        </w:rPr>
        <w:t>Varianta I</w:t>
      </w:r>
    </w:p>
    <w:p w14:paraId="0CAC6F85" w14:textId="159C1ECD" w:rsidR="007E19F0" w:rsidRPr="00803600" w:rsidRDefault="007E19F0" w:rsidP="00C121A2">
      <w:pPr>
        <w:pStyle w:val="Zkladntext"/>
      </w:pPr>
      <w:r w:rsidRPr="00EA42A8">
        <w:t>Subjekty, na které právní domněnka dopadá by měl</w:t>
      </w:r>
      <w:r w:rsidR="00413EB9">
        <w:t>y</w:t>
      </w:r>
      <w:r w:rsidRPr="00EA42A8">
        <w:t xml:space="preserve"> větší právní jistotu, zdali na základě právní domněnky jsou v pracovním poměru či nikoli. Je tomu z toho důvodu, že </w:t>
      </w:r>
      <w:r w:rsidR="00563CAF">
        <w:t xml:space="preserve">jednotlivá </w:t>
      </w:r>
      <w:r w:rsidRPr="00EA42A8">
        <w:t>kritéria, dle kterých by byla právní domněnka posuzována</w:t>
      </w:r>
      <w:r w:rsidR="00803600">
        <w:t>,</w:t>
      </w:r>
      <w:r w:rsidRPr="00EA42A8">
        <w:t xml:space="preserve"> by byl</w:t>
      </w:r>
      <w:r w:rsidR="00413EB9">
        <w:t>a</w:t>
      </w:r>
      <w:r w:rsidRPr="00EA42A8">
        <w:t xml:space="preserve"> </w:t>
      </w:r>
      <w:r w:rsidRPr="007E19F0">
        <w:t>konkrétnější,</w:t>
      </w:r>
      <w:r w:rsidRPr="00EA42A8">
        <w:t xml:space="preserve"> a tedy </w:t>
      </w:r>
      <w:r w:rsidR="004A641E">
        <w:t>bylo by</w:t>
      </w:r>
      <w:r w:rsidRPr="00EA42A8">
        <w:t xml:space="preserve"> </w:t>
      </w:r>
      <w:r w:rsidR="00563CAF">
        <w:t xml:space="preserve">také </w:t>
      </w:r>
      <w:r w:rsidRPr="00EA42A8">
        <w:t xml:space="preserve">jednodušší konkrétní </w:t>
      </w:r>
      <w:r w:rsidRPr="00803600">
        <w:t xml:space="preserve">jednání pod právní normu subsumovat. </w:t>
      </w:r>
    </w:p>
    <w:p w14:paraId="123E5921" w14:textId="77777777" w:rsidR="004E177F" w:rsidRPr="00803600" w:rsidRDefault="00434170" w:rsidP="00434170">
      <w:pPr>
        <w:pStyle w:val="Zkladntext"/>
        <w:jc w:val="left"/>
        <w:rPr>
          <w:b/>
          <w:bCs/>
        </w:rPr>
      </w:pPr>
      <w:r w:rsidRPr="00803600">
        <w:rPr>
          <w:b/>
          <w:bCs/>
        </w:rPr>
        <w:t xml:space="preserve">Varianta II </w:t>
      </w:r>
    </w:p>
    <w:p w14:paraId="3613A968" w14:textId="0594421C" w:rsidR="00434170" w:rsidRPr="00803600" w:rsidRDefault="004E177F" w:rsidP="00C121A2">
      <w:pPr>
        <w:pStyle w:val="Zkladntext"/>
        <w:rPr>
          <w:highlight w:val="cyan"/>
        </w:rPr>
      </w:pPr>
      <w:r w:rsidRPr="00803600">
        <w:t xml:space="preserve">Tato varianta tak představuje výrazně nižší riziko pro dopad do praxe (ať již z pohledu příliš extenzivní aplikace právní domněnky, tak aplikace příliš restriktivní) neboť zvolená textace poskytuje rozhodujícím orgánům dostatečný prostor pro posouzení individuálního případu. </w:t>
      </w:r>
      <w:r w:rsidR="008F48DE" w:rsidRPr="00803600">
        <w:t xml:space="preserve">Umožňuje </w:t>
      </w:r>
      <w:r w:rsidRPr="00803600">
        <w:t>rovněž snadněji reagovat na budoucí vývoj bez nutnosti častých změn</w:t>
      </w:r>
      <w:r w:rsidR="008F48DE" w:rsidRPr="00803600">
        <w:t xml:space="preserve"> právní úpravy</w:t>
      </w:r>
      <w:r w:rsidRPr="00803600">
        <w:t xml:space="preserve">.  </w:t>
      </w:r>
    </w:p>
    <w:p w14:paraId="33F8E70E" w14:textId="77777777" w:rsidR="004E177F" w:rsidRPr="00803600" w:rsidRDefault="00434170" w:rsidP="00434170">
      <w:pPr>
        <w:pStyle w:val="Zkladntext"/>
        <w:jc w:val="left"/>
        <w:rPr>
          <w:b/>
          <w:bCs/>
        </w:rPr>
      </w:pPr>
      <w:r w:rsidRPr="00803600">
        <w:rPr>
          <w:b/>
          <w:bCs/>
        </w:rPr>
        <w:t xml:space="preserve">Varianta III </w:t>
      </w:r>
    </w:p>
    <w:p w14:paraId="0CFC6C44" w14:textId="3D667357" w:rsidR="00434170" w:rsidRPr="00803600" w:rsidRDefault="004E177F" w:rsidP="00C121A2">
      <w:pPr>
        <w:pStyle w:val="Zkladntext"/>
      </w:pPr>
      <w:r w:rsidRPr="00803600">
        <w:t xml:space="preserve">Tato varianta se liší oproti variantě I tím, že není stanoveno, že se </w:t>
      </w:r>
      <w:r w:rsidR="004E54C0" w:rsidRPr="00803600">
        <w:t xml:space="preserve">jedná </w:t>
      </w:r>
      <w:r w:rsidRPr="00803600">
        <w:t xml:space="preserve">o pracovní poměr, ale </w:t>
      </w:r>
      <w:r w:rsidR="00803600">
        <w:br/>
      </w:r>
      <w:r w:rsidR="008F48DE" w:rsidRPr="00803600">
        <w:t xml:space="preserve">o </w:t>
      </w:r>
      <w:r w:rsidRPr="00803600">
        <w:t xml:space="preserve">pracovněprávní vztah. To poskytuje aplikujícím orgánům vyšší prostor své úvahy flexibilně přizpůsob </w:t>
      </w:r>
      <w:r w:rsidRPr="00803600">
        <w:lastRenderedPageBreak/>
        <w:t xml:space="preserve">reálně zjištěnému skutkovému stavu. </w:t>
      </w:r>
    </w:p>
    <w:p w14:paraId="215FAD88" w14:textId="1CD57F31" w:rsidR="00354B40" w:rsidRPr="00803600" w:rsidRDefault="00354B40" w:rsidP="00354B40">
      <w:pPr>
        <w:pStyle w:val="Zkladntext"/>
        <w:jc w:val="left"/>
        <w:rPr>
          <w:b/>
          <w:bCs/>
        </w:rPr>
      </w:pPr>
      <w:r w:rsidRPr="00803600">
        <w:rPr>
          <w:b/>
          <w:bCs/>
        </w:rPr>
        <w:t>Varianta I</w:t>
      </w:r>
      <w:r w:rsidR="00434170" w:rsidRPr="00803600">
        <w:rPr>
          <w:b/>
          <w:bCs/>
        </w:rPr>
        <w:t>V</w:t>
      </w:r>
    </w:p>
    <w:p w14:paraId="152A090B" w14:textId="70F064B0" w:rsidR="00516AD5" w:rsidRPr="00803600" w:rsidRDefault="004E177F" w:rsidP="00C121A2">
      <w:pPr>
        <w:pStyle w:val="Zkladntext"/>
      </w:pPr>
      <w:r w:rsidRPr="00803600">
        <w:t xml:space="preserve">Tato varianta se liší oproti variantě I tím, že není stanoveno, že se jedná o pracovní poměr, ale </w:t>
      </w:r>
      <w:r w:rsidR="00803600">
        <w:t xml:space="preserve">o </w:t>
      </w:r>
      <w:r w:rsidRPr="00803600">
        <w:t>pracovněprávní vztah</w:t>
      </w:r>
      <w:r w:rsidR="00EC0405" w:rsidRPr="00803600">
        <w:t xml:space="preserve"> a oproti variantě III tím, že pro aktivaci právní domněnky nestanovuje kritéria</w:t>
      </w:r>
      <w:r w:rsidRPr="00803600">
        <w:t>. To poskytuje aplikujícím orgánům vyšší prostor své úvahy flexibilně přizpůsob reálně zjištěnému skutkovému stavu.</w:t>
      </w:r>
    </w:p>
    <w:p w14:paraId="075567C5" w14:textId="77777777" w:rsidR="00DA20BB" w:rsidRPr="00803600" w:rsidRDefault="00DA20BB" w:rsidP="00516AD5">
      <w:pPr>
        <w:pStyle w:val="Zkladntext"/>
        <w:ind w:left="720"/>
        <w:jc w:val="left"/>
        <w:rPr>
          <w:b/>
          <w:bCs/>
        </w:rPr>
      </w:pPr>
    </w:p>
    <w:p w14:paraId="737EB8E5" w14:textId="27DDFDA7" w:rsidR="002D5A6E" w:rsidRPr="00803600" w:rsidRDefault="447DC710" w:rsidP="002D5A6E">
      <w:pPr>
        <w:pStyle w:val="Nadpis3"/>
      </w:pPr>
      <w:bookmarkStart w:id="33" w:name="_Toc225409314"/>
      <w:r w:rsidRPr="00803600">
        <w:t>Transparentnost</w:t>
      </w:r>
      <w:r w:rsidR="1349B2F2" w:rsidRPr="00803600">
        <w:t xml:space="preserve"> algoritmů</w:t>
      </w:r>
      <w:bookmarkEnd w:id="33"/>
    </w:p>
    <w:p w14:paraId="6E4AFB6C" w14:textId="0F6146CD" w:rsidR="00686D35" w:rsidRDefault="00EC45AE" w:rsidP="00686D35">
      <w:pPr>
        <w:pStyle w:val="Zkladntext"/>
      </w:pPr>
      <w:r w:rsidRPr="00803600">
        <w:t>Informační povinnost se týká platformových pracovníků, zástupců zaměstna</w:t>
      </w:r>
      <w:r>
        <w:t>nců a relevantních orgánů státní správy. Cílem transparentnosti je zvýšit informovanost platformových pracovníků o jejich výdělku</w:t>
      </w:r>
      <w:r w:rsidR="4AF3EF93">
        <w:t xml:space="preserve">, celkovém hodnocení, systému přidělování zakázek a dalších </w:t>
      </w:r>
      <w:r w:rsidR="6C784710">
        <w:t>aspektů, které výrazně ovlivňují podmínky výkonu práce platformových pracovníků</w:t>
      </w:r>
      <w:r>
        <w:t>, a umožnit jejich informované rozhodování. Význam transparentnosti ukazuje i průzkum Wolt</w:t>
      </w:r>
      <w:r w:rsidR="00C7214C">
        <w:t xml:space="preserve"> (</w:t>
      </w:r>
      <w:r w:rsidR="00FC4BA9" w:rsidRPr="00FC4BA9">
        <w:t>Taloustutkimus Oy</w:t>
      </w:r>
      <w:r>
        <w:t>,</w:t>
      </w:r>
      <w:r w:rsidR="00FC4BA9">
        <w:t xml:space="preserve"> 2023)</w:t>
      </w:r>
      <w:r w:rsidR="00803600">
        <w:t>,</w:t>
      </w:r>
      <w:r>
        <w:t xml:space="preserve"> podle kterého </w:t>
      </w:r>
      <w:r w:rsidR="00803600">
        <w:br/>
      </w:r>
      <w:r>
        <w:t>48 % kurýrů nerozumí tomu, jak algoritmické řízení funguje (viz výše).</w:t>
      </w:r>
      <w:r w:rsidR="00BB48E7">
        <w:rPr>
          <w:rStyle w:val="Znakapoznpodarou"/>
        </w:rPr>
        <w:footnoteReference w:id="6"/>
      </w:r>
      <w:r>
        <w:t xml:space="preserve"> Nedostatek transparentnosti tak může vést k informační nerovnováze mezi platformou a platformovými pracovníky, k zásahům do jejich soukromí, nebo k diskriminačním rozhodnutím.</w:t>
      </w:r>
    </w:p>
    <w:p w14:paraId="4D9C52E6" w14:textId="77777777" w:rsidR="00686D35" w:rsidRDefault="00686D35" w:rsidP="00686D35">
      <w:pPr>
        <w:pStyle w:val="Zkladntext"/>
      </w:pPr>
      <w:r>
        <w:t xml:space="preserve">Z hlediska dopadů má implementace směrnice potenciálně velký význam také v tom, že transparentnost ohledně rozhodování může kurýrům zpřístupnit informace, které mohou využít k aktivaci právní domněnky. Platformy využívají automatizované rozhodovací a monitorovací systémy jako hlavní manažerský nástroj, což znamená, že informace o tomto nástroji mohou sloužit k posouzení závislosti práce. </w:t>
      </w:r>
    </w:p>
    <w:p w14:paraId="287BCE9B" w14:textId="16CBAFD8" w:rsidR="006C3A48" w:rsidRPr="00A1671A" w:rsidRDefault="36FF13E6" w:rsidP="006C3A48">
      <w:pPr>
        <w:pStyle w:val="Zkladntext"/>
      </w:pPr>
      <w:r>
        <w:t>Identifikovanými přínosy jsou zejména zvýšení informovanosti platformových pracovníků, zástupců zaměstnanců a relevantních orgánů státní správy. Zvýšení informovanosti by se mělo projevit zejména ve zlepšení podmínek</w:t>
      </w:r>
      <w:r w:rsidR="00D76668">
        <w:t xml:space="preserve"> pro výkon práce</w:t>
      </w:r>
      <w:r>
        <w:t xml:space="preserve"> a z toho vyplývající vyšší spokojenosti platformových pracovníků, schopnosti využívat právní domněnku, případně vymáhat povinnosti platforem vyplývající z implementovaného zákona.</w:t>
      </w:r>
    </w:p>
    <w:p w14:paraId="30B1CE0D" w14:textId="77777777" w:rsidR="006C3A48" w:rsidRDefault="36FF13E6" w:rsidP="006C3A48">
      <w:pPr>
        <w:pStyle w:val="Zkladntext"/>
      </w:pPr>
      <w:r>
        <w:t>Ambicí této ZZ RIA není vyčíslit, ani monetizovat dopady v tomto směru. Nicméně v přezkumu účinnosti regulace bude nutné zhodnotit, zda se zvýšila informovanost mezi dotčenými subjekty.</w:t>
      </w:r>
    </w:p>
    <w:p w14:paraId="68557040" w14:textId="77777777" w:rsidR="00DA20BB" w:rsidRDefault="00DA20BB" w:rsidP="006C3A48">
      <w:pPr>
        <w:pStyle w:val="Zkladntext"/>
      </w:pPr>
    </w:p>
    <w:p w14:paraId="7E57DD54" w14:textId="1CB2D002" w:rsidR="0078138E" w:rsidRDefault="099E01F4" w:rsidP="00266DB5">
      <w:pPr>
        <w:pStyle w:val="Nadpis2"/>
      </w:pPr>
      <w:bookmarkStart w:id="34" w:name="_Toc225409315"/>
      <w:r>
        <w:t xml:space="preserve">3.4 </w:t>
      </w:r>
      <w:r w:rsidR="6D2ED71A">
        <w:t>Vyhodnocení nákladů a přínosů variant</w:t>
      </w:r>
      <w:bookmarkEnd w:id="34"/>
    </w:p>
    <w:p w14:paraId="33677122" w14:textId="77777777" w:rsidR="3A5D11E1" w:rsidRDefault="3A5D11E1" w:rsidP="46E0A015">
      <w:pPr>
        <w:pStyle w:val="Nadpis3"/>
      </w:pPr>
      <w:bookmarkStart w:id="35" w:name="_Toc225409316"/>
      <w:r w:rsidRPr="00563CAF">
        <w:t>Právní domněnka</w:t>
      </w:r>
      <w:bookmarkEnd w:id="35"/>
    </w:p>
    <w:p w14:paraId="7C7FBBC1" w14:textId="78F5D9C9" w:rsidR="00031DC5" w:rsidRPr="00803600" w:rsidRDefault="00434170" w:rsidP="00031DC5">
      <w:pPr>
        <w:jc w:val="both"/>
        <w:rPr>
          <w:rFonts w:eastAsia="MS Gothic"/>
          <w:bCs/>
          <w:noProof/>
        </w:rPr>
      </w:pPr>
      <w:r w:rsidRPr="00803600">
        <w:rPr>
          <w:rFonts w:eastAsia="MS Gothic"/>
          <w:bCs/>
          <w:noProof/>
        </w:rPr>
        <w:t>Všechny</w:t>
      </w:r>
      <w:r w:rsidR="00031DC5" w:rsidRPr="00803600">
        <w:rPr>
          <w:rFonts w:eastAsia="MS Gothic"/>
          <w:bCs/>
          <w:noProof/>
        </w:rPr>
        <w:t xml:space="preserve"> varianty byly vyhodnoceny vzhledem k jejich nákladům a přínosům.  </w:t>
      </w:r>
    </w:p>
    <w:p w14:paraId="4B52E129" w14:textId="77777777" w:rsidR="00031DC5" w:rsidRPr="00803600" w:rsidRDefault="00031DC5" w:rsidP="00031DC5">
      <w:pPr>
        <w:jc w:val="both"/>
        <w:rPr>
          <w:rFonts w:eastAsia="MS Gothic"/>
          <w:bCs/>
          <w:noProof/>
        </w:rPr>
      </w:pPr>
    </w:p>
    <w:p w14:paraId="3B591091" w14:textId="14CB1783" w:rsidR="00031DC5" w:rsidRPr="00803600" w:rsidRDefault="00031DC5" w:rsidP="00031DC5">
      <w:pPr>
        <w:jc w:val="both"/>
        <w:rPr>
          <w:bCs/>
          <w:iCs/>
          <w:noProof/>
        </w:rPr>
      </w:pPr>
      <w:r w:rsidRPr="00803600">
        <w:rPr>
          <w:bCs/>
          <w:iCs/>
          <w:noProof/>
        </w:rPr>
        <w:t xml:space="preserve">Varianty </w:t>
      </w:r>
      <w:r w:rsidR="00434170" w:rsidRPr="00803600">
        <w:rPr>
          <w:bCs/>
          <w:iCs/>
          <w:noProof/>
        </w:rPr>
        <w:t xml:space="preserve">I až IV </w:t>
      </w:r>
      <w:r w:rsidRPr="00803600">
        <w:rPr>
          <w:bCs/>
          <w:iCs/>
          <w:noProof/>
        </w:rPr>
        <w:t xml:space="preserve">jsou obdobné. Liší se </w:t>
      </w:r>
      <w:r w:rsidR="007E19F0" w:rsidRPr="00803600">
        <w:rPr>
          <w:bCs/>
          <w:iCs/>
          <w:noProof/>
        </w:rPr>
        <w:t>především mírou určitosti</w:t>
      </w:r>
      <w:r w:rsidR="00F70AB7" w:rsidRPr="00803600">
        <w:rPr>
          <w:bCs/>
          <w:iCs/>
          <w:noProof/>
        </w:rPr>
        <w:t>, právní jistoty, flexibility a mírou rizik.</w:t>
      </w:r>
    </w:p>
    <w:p w14:paraId="332BFC1C" w14:textId="77777777" w:rsidR="004A641E" w:rsidRPr="00803600" w:rsidRDefault="004A641E" w:rsidP="00031DC5">
      <w:pPr>
        <w:jc w:val="both"/>
        <w:rPr>
          <w:bCs/>
          <w:iCs/>
          <w:noProof/>
        </w:rPr>
      </w:pPr>
    </w:p>
    <w:p w14:paraId="2824E1E3" w14:textId="62417CEC" w:rsidR="00031DC5" w:rsidRPr="00803600" w:rsidRDefault="00434170" w:rsidP="00031DC5">
      <w:pPr>
        <w:jc w:val="both"/>
        <w:rPr>
          <w:bCs/>
          <w:noProof/>
        </w:rPr>
      </w:pPr>
      <w:r w:rsidRPr="00803600">
        <w:rPr>
          <w:bCs/>
          <w:iCs/>
          <w:noProof/>
        </w:rPr>
        <w:t>Všechny</w:t>
      </w:r>
      <w:r w:rsidR="00031DC5" w:rsidRPr="00803600">
        <w:rPr>
          <w:bCs/>
          <w:iCs/>
          <w:noProof/>
        </w:rPr>
        <w:t xml:space="preserve"> varianty tedy řeší identifikované problémy týkající </w:t>
      </w:r>
      <w:r w:rsidR="00D4556E" w:rsidRPr="00803600">
        <w:rPr>
          <w:bCs/>
          <w:iCs/>
          <w:noProof/>
        </w:rPr>
        <w:t xml:space="preserve">se </w:t>
      </w:r>
      <w:r w:rsidR="00031DC5" w:rsidRPr="00803600">
        <w:t xml:space="preserve">správného určení pracovního statusu osob vykonávajících platformovou </w:t>
      </w:r>
      <w:r w:rsidR="00D4556E" w:rsidRPr="00803600">
        <w:t>práci</w:t>
      </w:r>
      <w:r w:rsidR="00D4556E" w:rsidRPr="00803600">
        <w:rPr>
          <w:bCs/>
          <w:noProof/>
        </w:rPr>
        <w:t>,</w:t>
      </w:r>
      <w:r w:rsidR="007E19F0" w:rsidRPr="00803600">
        <w:rPr>
          <w:bCs/>
          <w:noProof/>
        </w:rPr>
        <w:t xml:space="preserve"> kdy hlavním cílem směrnice je zajistit vyšší ochranu osob pracující</w:t>
      </w:r>
      <w:r w:rsidR="004A641E" w:rsidRPr="00803600">
        <w:rPr>
          <w:bCs/>
          <w:noProof/>
        </w:rPr>
        <w:t>ch</w:t>
      </w:r>
      <w:r w:rsidR="007E19F0" w:rsidRPr="00803600">
        <w:rPr>
          <w:bCs/>
          <w:noProof/>
        </w:rPr>
        <w:t xml:space="preserve"> prostřednictvím platformy právě snažším správným určením, zdali jejich právní vztah s platformou je vztahem pracovněprávním či nikoli.</w:t>
      </w:r>
      <w:r w:rsidR="00031DC5" w:rsidRPr="00803600">
        <w:rPr>
          <w:bCs/>
          <w:noProof/>
        </w:rPr>
        <w:t xml:space="preserve"> </w:t>
      </w:r>
    </w:p>
    <w:p w14:paraId="60281378" w14:textId="77777777" w:rsidR="00031DC5" w:rsidRPr="00803600" w:rsidRDefault="00031DC5" w:rsidP="00031DC5"/>
    <w:p w14:paraId="6E90EEEE" w14:textId="77777777" w:rsidR="00354B40" w:rsidRPr="00803600" w:rsidRDefault="00354B40" w:rsidP="00354B40">
      <w:pPr>
        <w:pStyle w:val="Zkladntext"/>
        <w:jc w:val="left"/>
        <w:rPr>
          <w:b/>
          <w:bCs/>
        </w:rPr>
      </w:pPr>
      <w:r w:rsidRPr="00803600">
        <w:rPr>
          <w:b/>
          <w:bCs/>
        </w:rPr>
        <w:t>Varianta I</w:t>
      </w:r>
    </w:p>
    <w:p w14:paraId="492B06F6" w14:textId="0F60504F" w:rsidR="00354B40" w:rsidRPr="00803600" w:rsidRDefault="007E19F0" w:rsidP="00D4556E">
      <w:pPr>
        <w:pStyle w:val="Zkladntext"/>
      </w:pPr>
      <w:r w:rsidRPr="00803600">
        <w:t xml:space="preserve">Hlavní komplikace s touto variantou spočívá </w:t>
      </w:r>
      <w:r w:rsidR="00D4556E" w:rsidRPr="00803600">
        <w:t>v</w:t>
      </w:r>
      <w:r w:rsidRPr="00803600">
        <w:t xml:space="preserve"> jejich rizicích, </w:t>
      </w:r>
      <w:r w:rsidR="00D4556E" w:rsidRPr="00803600">
        <w:t xml:space="preserve">a to </w:t>
      </w:r>
      <w:r w:rsidRPr="00803600">
        <w:t xml:space="preserve">v případě, že kritéria právní domněnky nebudou nastavena optimálně. Na druhou stranu má tato varianta vyšší potenciál při správně </w:t>
      </w:r>
      <w:r w:rsidRPr="00803600">
        <w:lastRenderedPageBreak/>
        <w:t>nastaven</w:t>
      </w:r>
      <w:r w:rsidR="008E45BD" w:rsidRPr="00803600">
        <w:t xml:space="preserve">ých kritériích být výrazně účinnějším regulativním nástrojem. </w:t>
      </w:r>
    </w:p>
    <w:p w14:paraId="275571C1" w14:textId="77777777" w:rsidR="004E177F" w:rsidRPr="00803600" w:rsidRDefault="00354B40" w:rsidP="004E177F">
      <w:pPr>
        <w:pStyle w:val="Zkladntext"/>
        <w:rPr>
          <w:b/>
          <w:bCs/>
        </w:rPr>
      </w:pPr>
      <w:r w:rsidRPr="00803600">
        <w:rPr>
          <w:b/>
          <w:bCs/>
        </w:rPr>
        <w:t>Varianta II</w:t>
      </w:r>
      <w:r w:rsidR="00434170" w:rsidRPr="00803600">
        <w:rPr>
          <w:b/>
          <w:bCs/>
        </w:rPr>
        <w:t xml:space="preserve"> </w:t>
      </w:r>
    </w:p>
    <w:p w14:paraId="612ACAEA" w14:textId="458A86E4" w:rsidR="004E177F" w:rsidRPr="00803600" w:rsidRDefault="004E54C0" w:rsidP="004E177F">
      <w:pPr>
        <w:pStyle w:val="Zkladntext"/>
      </w:pPr>
      <w:r w:rsidRPr="00803600">
        <w:t>Tato varianta oproti variantě I s ohledem na absenci kritérií pro aktivaci právní domněnky sebou nese nižší rizika ohledně klasifikace právního vztahu jako pracovního poměru.</w:t>
      </w:r>
    </w:p>
    <w:p w14:paraId="2FA03FB6" w14:textId="77777777" w:rsidR="00DA20BB" w:rsidRPr="00803600" w:rsidRDefault="00434170" w:rsidP="00434170">
      <w:pPr>
        <w:pStyle w:val="Zkladntext"/>
        <w:jc w:val="left"/>
        <w:rPr>
          <w:b/>
          <w:bCs/>
        </w:rPr>
      </w:pPr>
      <w:r w:rsidRPr="00803600">
        <w:rPr>
          <w:b/>
          <w:bCs/>
        </w:rPr>
        <w:t>Varianta III</w:t>
      </w:r>
    </w:p>
    <w:p w14:paraId="4D7DDADE" w14:textId="5FC60411" w:rsidR="00EC0405" w:rsidRPr="00803600" w:rsidRDefault="00916110" w:rsidP="00EC0405">
      <w:pPr>
        <w:pStyle w:val="Zkladntext"/>
      </w:pPr>
      <w:r w:rsidRPr="00803600">
        <w:t xml:space="preserve">Tato varianta oproti variantě I </w:t>
      </w:r>
      <w:r w:rsidR="00BF3E05" w:rsidRPr="00803600">
        <w:t xml:space="preserve">a II </w:t>
      </w:r>
      <w:r w:rsidRPr="00803600">
        <w:t xml:space="preserve">ponechává na správních orgánech a soudech posouzení druhu pracovněprávního vztahu. </w:t>
      </w:r>
      <w:r w:rsidR="00EC0405" w:rsidRPr="00803600">
        <w:t>To přináší nižší určitost této varianty a nižší právní jistoty, ale naopak ponechává větší aplikační flexibilitu pro rozhodující orgány</w:t>
      </w:r>
      <w:r w:rsidR="00BF3E05" w:rsidRPr="00803600">
        <w:t xml:space="preserve"> (správní orgány a soudy)</w:t>
      </w:r>
      <w:r w:rsidR="00EC0405" w:rsidRPr="00803600">
        <w:t xml:space="preserve">. </w:t>
      </w:r>
    </w:p>
    <w:p w14:paraId="29B542D0" w14:textId="24780975" w:rsidR="00434170" w:rsidRPr="00803600" w:rsidRDefault="00434170" w:rsidP="00354B40">
      <w:pPr>
        <w:pStyle w:val="Zkladntext"/>
        <w:jc w:val="left"/>
        <w:rPr>
          <w:b/>
          <w:bCs/>
        </w:rPr>
      </w:pPr>
      <w:r w:rsidRPr="00803600">
        <w:rPr>
          <w:b/>
          <w:bCs/>
        </w:rPr>
        <w:t>Varianta IV</w:t>
      </w:r>
    </w:p>
    <w:p w14:paraId="7DCE27C3" w14:textId="4E81FE2C" w:rsidR="00B15A75" w:rsidRPr="00803600" w:rsidRDefault="00916110" w:rsidP="00906F0F">
      <w:pPr>
        <w:pStyle w:val="Zkladntext"/>
      </w:pPr>
      <w:r w:rsidRPr="00803600">
        <w:t xml:space="preserve">Tato varianta oproti variantě I </w:t>
      </w:r>
      <w:r w:rsidR="00BF3E05" w:rsidRPr="00803600">
        <w:t xml:space="preserve">a II </w:t>
      </w:r>
      <w:r w:rsidRPr="00803600">
        <w:t>ponechává na správních orgánech a soudech posouzení druhu pracovněprávního vztahu</w:t>
      </w:r>
      <w:r w:rsidR="00BF3E05" w:rsidRPr="00803600">
        <w:t xml:space="preserve"> a oproti variantě III pro aktivaci právní domněnky nestanovuje kritéria</w:t>
      </w:r>
      <w:r w:rsidRPr="00803600">
        <w:t>. To přináší nižší určitost této varianty a nižší právní jistoty, ale naopak ponechává větší aplikační flexibilitu pro rozhodující orgány</w:t>
      </w:r>
      <w:r w:rsidR="00BF3E05" w:rsidRPr="00803600">
        <w:t xml:space="preserve"> (správní orgány a soudy)</w:t>
      </w:r>
      <w:r w:rsidRPr="00803600">
        <w:t>.</w:t>
      </w:r>
    </w:p>
    <w:p w14:paraId="09938276" w14:textId="77777777" w:rsidR="00331601" w:rsidRPr="00803600" w:rsidRDefault="00331601" w:rsidP="00906F0F">
      <w:pPr>
        <w:pStyle w:val="Zkladntext"/>
      </w:pPr>
    </w:p>
    <w:p w14:paraId="30CF8AC5" w14:textId="19D75096" w:rsidR="0078138E" w:rsidRPr="00803600" w:rsidRDefault="2B855046" w:rsidP="00E61958">
      <w:pPr>
        <w:pStyle w:val="Nadpis1"/>
      </w:pPr>
      <w:bookmarkStart w:id="36" w:name="_Toc225409317"/>
      <w:r w:rsidRPr="00803600">
        <w:t xml:space="preserve">4. </w:t>
      </w:r>
      <w:r w:rsidR="6D2ED71A" w:rsidRPr="00803600">
        <w:t>Stanovení pořadí variant a výběr nejvhodnějšího řešení</w:t>
      </w:r>
      <w:bookmarkEnd w:id="36"/>
    </w:p>
    <w:p w14:paraId="5C4B8410" w14:textId="77777777" w:rsidR="006A3AF9" w:rsidRPr="00803600" w:rsidRDefault="006A3AF9" w:rsidP="006A3AF9">
      <w:pPr>
        <w:pStyle w:val="Nadpis3"/>
      </w:pPr>
      <w:bookmarkStart w:id="37" w:name="_Toc225409318"/>
      <w:r w:rsidRPr="00803600">
        <w:t>Právní domněnka</w:t>
      </w:r>
      <w:bookmarkEnd w:id="37"/>
    </w:p>
    <w:p w14:paraId="0E49C18A" w14:textId="1E326212" w:rsidR="00441C40" w:rsidRPr="00803600" w:rsidRDefault="7C1D64D1" w:rsidP="5B37B848">
      <w:pPr>
        <w:pStyle w:val="Zkladntext"/>
        <w:rPr>
          <w:rFonts w:eastAsia="Times New Roman"/>
        </w:rPr>
      </w:pPr>
      <w:r w:rsidRPr="00803600">
        <w:rPr>
          <w:rFonts w:eastAsia="MS Gothic"/>
        </w:rPr>
        <w:t>Varianty byly vyhodnoceny vzhledem k jejich přínosům a rizikům</w:t>
      </w:r>
      <w:r w:rsidR="00031DC5" w:rsidRPr="00803600">
        <w:rPr>
          <w:rFonts w:eastAsia="MS Gothic"/>
        </w:rPr>
        <w:t>, resp. nákladům</w:t>
      </w:r>
      <w:r w:rsidRPr="00803600">
        <w:rPr>
          <w:rFonts w:eastAsia="MS Gothic"/>
        </w:rPr>
        <w:t xml:space="preserve"> a jsou </w:t>
      </w:r>
      <w:r w:rsidRPr="00803600">
        <w:rPr>
          <w:rFonts w:eastAsia="Times New Roman"/>
        </w:rPr>
        <w:t xml:space="preserve">hodnoceny dle níže uvedených kritérií. Kritéria jsou volena tak, aby poskytla komplexní hodnocení navrhovaných variant. Cílem je posoudit dopady variantních řešení právní domněnky pracovněprávního vztahu tak, aby došlo k naplnění jednoho z cílů směrnice, tedy </w:t>
      </w:r>
      <w:r w:rsidRPr="00803600">
        <w:rPr>
          <w:rFonts w:eastAsia="MS Mincho"/>
        </w:rPr>
        <w:t>zavedení opatření pro usnadnění správného určení statusu zaměstnance platformy</w:t>
      </w:r>
      <w:r w:rsidRPr="00803600">
        <w:rPr>
          <w:rFonts w:eastAsia="Times New Roman"/>
        </w:rPr>
        <w:t xml:space="preserve">. </w:t>
      </w:r>
    </w:p>
    <w:p w14:paraId="1768BD51" w14:textId="2745C774" w:rsidR="00441C40" w:rsidRPr="00803600" w:rsidRDefault="43380AAE" w:rsidP="00561BC0">
      <w:pPr>
        <w:pStyle w:val="Zkladntext"/>
        <w:rPr>
          <w:rFonts w:eastAsia="Times New Roman"/>
        </w:rPr>
      </w:pPr>
      <w:r w:rsidRPr="00803600">
        <w:rPr>
          <w:rFonts w:eastAsia="Times New Roman"/>
        </w:rPr>
        <w:t>Varianty jsou hodnoceny dle jejich pořadí, tzn. variantě lépe naplňující kritérium je přiřazena 1, méně vyhovující variantě 2</w:t>
      </w:r>
      <w:r w:rsidR="00015A76" w:rsidRPr="00803600">
        <w:rPr>
          <w:rFonts w:eastAsia="Times New Roman"/>
        </w:rPr>
        <w:t>, resp. 3 nebo 4</w:t>
      </w:r>
      <w:r w:rsidRPr="00803600">
        <w:rPr>
          <w:rFonts w:eastAsia="Times New Roman"/>
        </w:rPr>
        <w:t>. Optimální variantou je tedy varianta s menším počtem přiřazených bodů.</w:t>
      </w:r>
    </w:p>
    <w:p w14:paraId="5DD50F06" w14:textId="3B0179A5" w:rsidR="00441C40" w:rsidRPr="00803600" w:rsidRDefault="00441C40" w:rsidP="00441C40">
      <w:pPr>
        <w:widowControl/>
        <w:jc w:val="both"/>
        <w:rPr>
          <w:rFonts w:ascii="Arial" w:eastAsia="Times New Roman" w:hAnsi="Arial" w:cs="Arial"/>
          <w:lang w:eastAsia="cs-CZ"/>
        </w:rPr>
      </w:pPr>
    </w:p>
    <w:tbl>
      <w:tblPr>
        <w:tblStyle w:val="Mkatabulky1"/>
        <w:tblW w:w="0" w:type="auto"/>
        <w:jc w:val="center"/>
        <w:tblLook w:val="04A0" w:firstRow="1" w:lastRow="0" w:firstColumn="1" w:lastColumn="0" w:noHBand="0" w:noVBand="1"/>
      </w:tblPr>
      <w:tblGrid>
        <w:gridCol w:w="2689"/>
        <w:gridCol w:w="1275"/>
        <w:gridCol w:w="1412"/>
        <w:gridCol w:w="1813"/>
        <w:gridCol w:w="1418"/>
      </w:tblGrid>
      <w:tr w:rsidR="00803600" w:rsidRPr="00803600" w14:paraId="2F13A048" w14:textId="1963FA91" w:rsidTr="00C5739F">
        <w:trPr>
          <w:jc w:val="center"/>
        </w:trPr>
        <w:tc>
          <w:tcPr>
            <w:tcW w:w="2689" w:type="dxa"/>
          </w:tcPr>
          <w:p w14:paraId="51AE442D" w14:textId="77777777" w:rsidR="00800715" w:rsidRPr="00803600" w:rsidRDefault="00800715">
            <w:pPr>
              <w:jc w:val="both"/>
              <w:rPr>
                <w:rFonts w:asciiTheme="minorHAnsi" w:eastAsia="Times New Roman" w:hAnsiTheme="minorHAnsi" w:cstheme="minorHAnsi"/>
                <w:b/>
                <w:bCs/>
                <w:sz w:val="24"/>
                <w:szCs w:val="24"/>
              </w:rPr>
            </w:pPr>
            <w:r w:rsidRPr="00803600">
              <w:rPr>
                <w:rFonts w:asciiTheme="minorHAnsi" w:eastAsia="Times New Roman" w:hAnsiTheme="minorHAnsi" w:cstheme="minorHAnsi"/>
                <w:b/>
                <w:bCs/>
                <w:sz w:val="24"/>
                <w:szCs w:val="24"/>
              </w:rPr>
              <w:t>Kritérium</w:t>
            </w:r>
          </w:p>
        </w:tc>
        <w:tc>
          <w:tcPr>
            <w:tcW w:w="1275" w:type="dxa"/>
          </w:tcPr>
          <w:p w14:paraId="257A5AE0" w14:textId="77777777" w:rsidR="00800715" w:rsidRPr="00803600" w:rsidRDefault="00800715">
            <w:pPr>
              <w:jc w:val="both"/>
              <w:rPr>
                <w:rFonts w:asciiTheme="minorHAnsi" w:eastAsia="Times New Roman" w:hAnsiTheme="minorHAnsi" w:cstheme="minorHAnsi"/>
                <w:b/>
                <w:bCs/>
                <w:sz w:val="24"/>
                <w:szCs w:val="24"/>
              </w:rPr>
            </w:pPr>
            <w:r w:rsidRPr="00803600">
              <w:rPr>
                <w:rFonts w:asciiTheme="minorHAnsi" w:eastAsia="Times New Roman" w:hAnsiTheme="minorHAnsi" w:cstheme="minorHAnsi"/>
                <w:b/>
                <w:bCs/>
                <w:sz w:val="24"/>
                <w:szCs w:val="24"/>
              </w:rPr>
              <w:t>Varianta I</w:t>
            </w:r>
          </w:p>
        </w:tc>
        <w:tc>
          <w:tcPr>
            <w:tcW w:w="1134" w:type="dxa"/>
          </w:tcPr>
          <w:p w14:paraId="61FD05C2" w14:textId="77777777" w:rsidR="00800715" w:rsidRPr="00803600" w:rsidRDefault="00800715">
            <w:pPr>
              <w:jc w:val="both"/>
              <w:rPr>
                <w:rFonts w:asciiTheme="minorHAnsi" w:eastAsia="Times New Roman" w:hAnsiTheme="minorHAnsi" w:cstheme="minorHAnsi"/>
                <w:b/>
                <w:bCs/>
                <w:sz w:val="24"/>
                <w:szCs w:val="24"/>
              </w:rPr>
            </w:pPr>
            <w:r w:rsidRPr="00803600">
              <w:rPr>
                <w:rFonts w:asciiTheme="minorHAnsi" w:eastAsia="Times New Roman" w:hAnsiTheme="minorHAnsi" w:cstheme="minorHAnsi"/>
                <w:b/>
                <w:bCs/>
                <w:sz w:val="24"/>
                <w:szCs w:val="24"/>
              </w:rPr>
              <w:t>Varianta II</w:t>
            </w:r>
          </w:p>
        </w:tc>
        <w:tc>
          <w:tcPr>
            <w:tcW w:w="1813" w:type="dxa"/>
          </w:tcPr>
          <w:p w14:paraId="2B905D60" w14:textId="5F5E8834" w:rsidR="00800715" w:rsidRPr="00803600" w:rsidRDefault="00800715">
            <w:pPr>
              <w:jc w:val="both"/>
              <w:rPr>
                <w:rFonts w:eastAsia="Times New Roman" w:cstheme="minorHAnsi"/>
                <w:b/>
                <w:bCs/>
                <w:sz w:val="24"/>
                <w:szCs w:val="24"/>
              </w:rPr>
            </w:pPr>
            <w:r w:rsidRPr="00803600">
              <w:rPr>
                <w:rFonts w:asciiTheme="minorHAnsi" w:eastAsia="Times New Roman" w:hAnsiTheme="minorHAnsi" w:cstheme="minorHAnsi"/>
                <w:b/>
                <w:bCs/>
                <w:sz w:val="24"/>
                <w:szCs w:val="24"/>
              </w:rPr>
              <w:t>Varianta III</w:t>
            </w:r>
          </w:p>
        </w:tc>
        <w:tc>
          <w:tcPr>
            <w:tcW w:w="1418" w:type="dxa"/>
          </w:tcPr>
          <w:p w14:paraId="5C5AF767" w14:textId="53E8EAA3" w:rsidR="00800715" w:rsidRPr="00803600" w:rsidRDefault="00800715">
            <w:pPr>
              <w:jc w:val="both"/>
              <w:rPr>
                <w:rFonts w:eastAsia="Times New Roman" w:cstheme="minorHAnsi"/>
                <w:b/>
                <w:bCs/>
                <w:sz w:val="24"/>
                <w:szCs w:val="24"/>
              </w:rPr>
            </w:pPr>
            <w:r w:rsidRPr="00803600">
              <w:rPr>
                <w:rFonts w:asciiTheme="minorHAnsi" w:eastAsia="Times New Roman" w:hAnsiTheme="minorHAnsi" w:cstheme="minorHAnsi"/>
                <w:b/>
                <w:bCs/>
                <w:sz w:val="24"/>
                <w:szCs w:val="24"/>
              </w:rPr>
              <w:t>Varianta IV</w:t>
            </w:r>
          </w:p>
        </w:tc>
      </w:tr>
      <w:tr w:rsidR="00803600" w:rsidRPr="00803600" w14:paraId="240D1EFD" w14:textId="1C842371" w:rsidTr="00C5739F">
        <w:trPr>
          <w:jc w:val="center"/>
        </w:trPr>
        <w:tc>
          <w:tcPr>
            <w:tcW w:w="2689" w:type="dxa"/>
          </w:tcPr>
          <w:p w14:paraId="1EF8B636" w14:textId="774644C9" w:rsidR="00800715" w:rsidRPr="00803600" w:rsidRDefault="00800715">
            <w:pPr>
              <w:jc w:val="both"/>
              <w:rPr>
                <w:rFonts w:asciiTheme="minorHAnsi" w:eastAsia="Times New Roman" w:hAnsiTheme="minorHAnsi" w:cstheme="minorHAnsi"/>
                <w:sz w:val="22"/>
                <w:szCs w:val="22"/>
              </w:rPr>
            </w:pPr>
            <w:r w:rsidRPr="00803600">
              <w:rPr>
                <w:rFonts w:eastAsia="Times New Roman" w:cstheme="minorHAnsi"/>
              </w:rPr>
              <w:t>Rizikovost</w:t>
            </w:r>
          </w:p>
        </w:tc>
        <w:tc>
          <w:tcPr>
            <w:tcW w:w="1275" w:type="dxa"/>
          </w:tcPr>
          <w:p w14:paraId="4672F71B" w14:textId="00F94CFE" w:rsidR="00800715" w:rsidRPr="00803600" w:rsidRDefault="00916110" w:rsidP="00800715">
            <w:pPr>
              <w:jc w:val="center"/>
              <w:rPr>
                <w:rFonts w:asciiTheme="minorHAnsi" w:eastAsia="Times New Roman" w:hAnsiTheme="minorHAnsi" w:cstheme="minorHAnsi"/>
                <w:sz w:val="22"/>
                <w:szCs w:val="22"/>
              </w:rPr>
            </w:pPr>
            <w:r w:rsidRPr="00803600">
              <w:rPr>
                <w:rFonts w:asciiTheme="minorHAnsi" w:eastAsia="Times New Roman" w:hAnsiTheme="minorHAnsi" w:cstheme="minorHAnsi"/>
                <w:sz w:val="22"/>
                <w:szCs w:val="22"/>
              </w:rPr>
              <w:t>4</w:t>
            </w:r>
          </w:p>
        </w:tc>
        <w:tc>
          <w:tcPr>
            <w:tcW w:w="1134" w:type="dxa"/>
          </w:tcPr>
          <w:p w14:paraId="437E9735" w14:textId="0C1A06C5" w:rsidR="00800715" w:rsidRPr="00803600" w:rsidRDefault="00916110">
            <w:pPr>
              <w:jc w:val="both"/>
              <w:rPr>
                <w:rFonts w:asciiTheme="minorHAnsi" w:eastAsia="Times New Roman" w:hAnsiTheme="minorHAnsi" w:cstheme="minorHAnsi"/>
                <w:sz w:val="22"/>
                <w:szCs w:val="22"/>
              </w:rPr>
            </w:pPr>
            <w:r w:rsidRPr="00803600">
              <w:rPr>
                <w:rFonts w:asciiTheme="minorHAnsi" w:eastAsia="Times New Roman" w:hAnsiTheme="minorHAnsi" w:cstheme="minorHAnsi"/>
                <w:sz w:val="22"/>
                <w:szCs w:val="22"/>
              </w:rPr>
              <w:t>2</w:t>
            </w:r>
          </w:p>
        </w:tc>
        <w:tc>
          <w:tcPr>
            <w:tcW w:w="1813" w:type="dxa"/>
          </w:tcPr>
          <w:p w14:paraId="14507973" w14:textId="770B6B23" w:rsidR="00800715" w:rsidRPr="00803600" w:rsidRDefault="00916110">
            <w:pPr>
              <w:jc w:val="both"/>
              <w:rPr>
                <w:rFonts w:eastAsia="Times New Roman" w:cstheme="minorHAnsi"/>
              </w:rPr>
            </w:pPr>
            <w:r w:rsidRPr="00803600">
              <w:rPr>
                <w:rFonts w:eastAsia="Times New Roman" w:cstheme="minorHAnsi"/>
              </w:rPr>
              <w:t>3</w:t>
            </w:r>
          </w:p>
        </w:tc>
        <w:tc>
          <w:tcPr>
            <w:tcW w:w="1418" w:type="dxa"/>
          </w:tcPr>
          <w:p w14:paraId="6E4FEA9F" w14:textId="2BFA2AAF" w:rsidR="00800715" w:rsidRPr="00803600" w:rsidRDefault="00015A76" w:rsidP="00015A76">
            <w:pPr>
              <w:jc w:val="center"/>
              <w:rPr>
                <w:rFonts w:eastAsia="Times New Roman" w:cstheme="minorHAnsi"/>
              </w:rPr>
            </w:pPr>
            <w:r w:rsidRPr="00803600">
              <w:rPr>
                <w:rFonts w:eastAsia="Times New Roman" w:cstheme="minorHAnsi"/>
              </w:rPr>
              <w:t>1</w:t>
            </w:r>
          </w:p>
        </w:tc>
      </w:tr>
      <w:tr w:rsidR="00803600" w:rsidRPr="00803600" w14:paraId="6E2F78B6" w14:textId="1CF2E9B1" w:rsidTr="00C5739F">
        <w:trPr>
          <w:jc w:val="center"/>
        </w:trPr>
        <w:tc>
          <w:tcPr>
            <w:tcW w:w="2689" w:type="dxa"/>
          </w:tcPr>
          <w:p w14:paraId="266A954C" w14:textId="33464DA9" w:rsidR="00800715" w:rsidRPr="00803600" w:rsidRDefault="00800715">
            <w:pPr>
              <w:jc w:val="both"/>
              <w:rPr>
                <w:rFonts w:asciiTheme="minorHAnsi" w:eastAsia="Times New Roman" w:hAnsiTheme="minorHAnsi" w:cstheme="minorHAnsi"/>
                <w:sz w:val="22"/>
                <w:szCs w:val="22"/>
              </w:rPr>
            </w:pPr>
            <w:r w:rsidRPr="00803600">
              <w:rPr>
                <w:rFonts w:eastAsia="Times New Roman" w:cstheme="minorHAnsi"/>
              </w:rPr>
              <w:t xml:space="preserve">Určitost </w:t>
            </w:r>
          </w:p>
        </w:tc>
        <w:tc>
          <w:tcPr>
            <w:tcW w:w="1275" w:type="dxa"/>
          </w:tcPr>
          <w:p w14:paraId="61EE3FBA" w14:textId="7A50CE6D" w:rsidR="00800715" w:rsidRPr="00803600" w:rsidRDefault="00800715" w:rsidP="00800715">
            <w:pPr>
              <w:jc w:val="center"/>
              <w:rPr>
                <w:rFonts w:asciiTheme="minorHAnsi" w:eastAsia="Times New Roman" w:hAnsiTheme="minorHAnsi" w:cstheme="minorHAnsi"/>
                <w:sz w:val="22"/>
                <w:szCs w:val="22"/>
              </w:rPr>
            </w:pPr>
            <w:r w:rsidRPr="00803600">
              <w:rPr>
                <w:rFonts w:asciiTheme="minorHAnsi" w:eastAsia="Times New Roman" w:hAnsiTheme="minorHAnsi" w:cstheme="minorHAnsi"/>
                <w:sz w:val="22"/>
                <w:szCs w:val="22"/>
              </w:rPr>
              <w:t>1</w:t>
            </w:r>
          </w:p>
        </w:tc>
        <w:tc>
          <w:tcPr>
            <w:tcW w:w="1134" w:type="dxa"/>
          </w:tcPr>
          <w:p w14:paraId="0C0FA87A" w14:textId="3A5492D6" w:rsidR="00800715" w:rsidRPr="00803600" w:rsidRDefault="00916110">
            <w:pPr>
              <w:jc w:val="both"/>
              <w:rPr>
                <w:rFonts w:asciiTheme="minorHAnsi" w:eastAsia="Times New Roman" w:hAnsiTheme="minorHAnsi" w:cstheme="minorHAnsi"/>
                <w:sz w:val="22"/>
                <w:szCs w:val="22"/>
              </w:rPr>
            </w:pPr>
            <w:r w:rsidRPr="00803600">
              <w:rPr>
                <w:rFonts w:asciiTheme="minorHAnsi" w:eastAsia="Times New Roman" w:hAnsiTheme="minorHAnsi" w:cstheme="minorHAnsi"/>
                <w:sz w:val="22"/>
                <w:szCs w:val="22"/>
              </w:rPr>
              <w:t>3</w:t>
            </w:r>
          </w:p>
        </w:tc>
        <w:tc>
          <w:tcPr>
            <w:tcW w:w="1813" w:type="dxa"/>
          </w:tcPr>
          <w:p w14:paraId="2DFBF9FA" w14:textId="5D82658B" w:rsidR="00800715" w:rsidRPr="00803600" w:rsidRDefault="00916110">
            <w:pPr>
              <w:jc w:val="both"/>
              <w:rPr>
                <w:rFonts w:eastAsia="Times New Roman" w:cstheme="minorHAnsi"/>
              </w:rPr>
            </w:pPr>
            <w:r w:rsidRPr="00803600">
              <w:rPr>
                <w:rFonts w:eastAsia="Times New Roman" w:cstheme="minorHAnsi"/>
              </w:rPr>
              <w:t>2</w:t>
            </w:r>
          </w:p>
        </w:tc>
        <w:tc>
          <w:tcPr>
            <w:tcW w:w="1418" w:type="dxa"/>
          </w:tcPr>
          <w:p w14:paraId="36B1BB05" w14:textId="01FF4DB4" w:rsidR="00800715" w:rsidRPr="00803600" w:rsidRDefault="00916110" w:rsidP="00015A76">
            <w:pPr>
              <w:jc w:val="center"/>
              <w:rPr>
                <w:rFonts w:eastAsia="Times New Roman" w:cstheme="minorHAnsi"/>
              </w:rPr>
            </w:pPr>
            <w:r w:rsidRPr="00803600">
              <w:rPr>
                <w:rFonts w:eastAsia="Times New Roman" w:cstheme="minorHAnsi"/>
              </w:rPr>
              <w:t>4</w:t>
            </w:r>
          </w:p>
        </w:tc>
      </w:tr>
      <w:tr w:rsidR="00803600" w:rsidRPr="00803600" w14:paraId="662479EA" w14:textId="215EC718" w:rsidTr="00C5739F">
        <w:trPr>
          <w:jc w:val="center"/>
        </w:trPr>
        <w:tc>
          <w:tcPr>
            <w:tcW w:w="2689" w:type="dxa"/>
          </w:tcPr>
          <w:p w14:paraId="2E36C24C" w14:textId="54C9C774" w:rsidR="00800715" w:rsidRPr="00803600" w:rsidRDefault="00015A76">
            <w:pPr>
              <w:jc w:val="both"/>
              <w:rPr>
                <w:rFonts w:asciiTheme="minorHAnsi" w:eastAsia="Times New Roman" w:hAnsiTheme="minorHAnsi" w:cstheme="minorHAnsi"/>
                <w:sz w:val="22"/>
                <w:szCs w:val="22"/>
              </w:rPr>
            </w:pPr>
            <w:r w:rsidRPr="00803600">
              <w:rPr>
                <w:rFonts w:asciiTheme="minorHAnsi" w:eastAsia="Times New Roman" w:hAnsiTheme="minorHAnsi" w:cstheme="minorHAnsi"/>
                <w:sz w:val="22"/>
                <w:szCs w:val="22"/>
              </w:rPr>
              <w:t>Flexibilita</w:t>
            </w:r>
          </w:p>
        </w:tc>
        <w:tc>
          <w:tcPr>
            <w:tcW w:w="1275" w:type="dxa"/>
          </w:tcPr>
          <w:p w14:paraId="05C8B1E8" w14:textId="5991E82C" w:rsidR="00800715" w:rsidRPr="00803600" w:rsidRDefault="00916110" w:rsidP="00800715">
            <w:pPr>
              <w:jc w:val="center"/>
              <w:rPr>
                <w:rFonts w:asciiTheme="minorHAnsi" w:eastAsia="Times New Roman" w:hAnsiTheme="minorHAnsi" w:cstheme="minorHAnsi"/>
                <w:sz w:val="22"/>
                <w:szCs w:val="22"/>
              </w:rPr>
            </w:pPr>
            <w:r w:rsidRPr="00803600">
              <w:rPr>
                <w:rFonts w:asciiTheme="minorHAnsi" w:eastAsia="Times New Roman" w:hAnsiTheme="minorHAnsi" w:cstheme="minorHAnsi"/>
                <w:sz w:val="22"/>
                <w:szCs w:val="22"/>
              </w:rPr>
              <w:t>4</w:t>
            </w:r>
          </w:p>
        </w:tc>
        <w:tc>
          <w:tcPr>
            <w:tcW w:w="1134" w:type="dxa"/>
          </w:tcPr>
          <w:p w14:paraId="7F5DD204" w14:textId="4AAE1B63" w:rsidR="00800715" w:rsidRPr="00803600" w:rsidRDefault="0075363E">
            <w:pPr>
              <w:jc w:val="both"/>
              <w:rPr>
                <w:rFonts w:asciiTheme="minorHAnsi" w:eastAsia="Times New Roman" w:hAnsiTheme="minorHAnsi" w:cstheme="minorHAnsi"/>
                <w:sz w:val="22"/>
                <w:szCs w:val="22"/>
              </w:rPr>
            </w:pPr>
            <w:r w:rsidRPr="00803600">
              <w:rPr>
                <w:rFonts w:asciiTheme="minorHAnsi" w:eastAsia="Times New Roman" w:hAnsiTheme="minorHAnsi" w:cstheme="minorHAnsi"/>
                <w:sz w:val="22"/>
                <w:szCs w:val="22"/>
              </w:rPr>
              <w:t>3</w:t>
            </w:r>
          </w:p>
        </w:tc>
        <w:tc>
          <w:tcPr>
            <w:tcW w:w="1813" w:type="dxa"/>
          </w:tcPr>
          <w:p w14:paraId="4C08A31C" w14:textId="5F7511EC" w:rsidR="00800715" w:rsidRPr="00803600" w:rsidRDefault="0075363E">
            <w:pPr>
              <w:jc w:val="both"/>
              <w:rPr>
                <w:rFonts w:eastAsia="Times New Roman" w:cstheme="minorHAnsi"/>
              </w:rPr>
            </w:pPr>
            <w:r w:rsidRPr="00803600">
              <w:rPr>
                <w:rFonts w:eastAsia="Times New Roman" w:cstheme="minorHAnsi"/>
              </w:rPr>
              <w:t>2</w:t>
            </w:r>
          </w:p>
        </w:tc>
        <w:tc>
          <w:tcPr>
            <w:tcW w:w="1418" w:type="dxa"/>
          </w:tcPr>
          <w:p w14:paraId="02663647" w14:textId="73C757A5" w:rsidR="00800715" w:rsidRPr="00803600" w:rsidRDefault="00916110" w:rsidP="00015A76">
            <w:pPr>
              <w:jc w:val="center"/>
              <w:rPr>
                <w:rFonts w:eastAsia="Times New Roman" w:cstheme="minorHAnsi"/>
              </w:rPr>
            </w:pPr>
            <w:r w:rsidRPr="00803600">
              <w:rPr>
                <w:rFonts w:eastAsia="Times New Roman" w:cstheme="minorHAnsi"/>
              </w:rPr>
              <w:t>1</w:t>
            </w:r>
          </w:p>
        </w:tc>
      </w:tr>
      <w:tr w:rsidR="00803600" w:rsidRPr="00803600" w14:paraId="5D96189E" w14:textId="0B130FD3" w:rsidTr="00C5739F">
        <w:trPr>
          <w:jc w:val="center"/>
        </w:trPr>
        <w:tc>
          <w:tcPr>
            <w:tcW w:w="2689" w:type="dxa"/>
          </w:tcPr>
          <w:p w14:paraId="2065F727" w14:textId="5EC4ABFC" w:rsidR="00800715" w:rsidRPr="00803600" w:rsidRDefault="00015A76">
            <w:pPr>
              <w:jc w:val="both"/>
              <w:rPr>
                <w:rFonts w:asciiTheme="minorHAnsi" w:eastAsia="Times New Roman" w:hAnsiTheme="minorHAnsi" w:cstheme="minorHAnsi"/>
                <w:sz w:val="22"/>
                <w:szCs w:val="22"/>
              </w:rPr>
            </w:pPr>
            <w:r w:rsidRPr="00803600">
              <w:rPr>
                <w:rFonts w:eastAsia="Times New Roman" w:cstheme="minorHAnsi"/>
              </w:rPr>
              <w:t>Srozumitelnost pro adresáty</w:t>
            </w:r>
          </w:p>
        </w:tc>
        <w:tc>
          <w:tcPr>
            <w:tcW w:w="1275" w:type="dxa"/>
          </w:tcPr>
          <w:p w14:paraId="02C7514A" w14:textId="55C9F222" w:rsidR="00800715" w:rsidRPr="00803600" w:rsidRDefault="00916110" w:rsidP="00800715">
            <w:pPr>
              <w:jc w:val="center"/>
              <w:rPr>
                <w:rFonts w:asciiTheme="minorHAnsi" w:eastAsia="Times New Roman" w:hAnsiTheme="minorHAnsi" w:cstheme="minorHAnsi"/>
                <w:sz w:val="22"/>
                <w:szCs w:val="22"/>
              </w:rPr>
            </w:pPr>
            <w:r w:rsidRPr="00803600">
              <w:rPr>
                <w:rFonts w:asciiTheme="minorHAnsi" w:eastAsia="Times New Roman" w:hAnsiTheme="minorHAnsi" w:cstheme="minorHAnsi"/>
                <w:sz w:val="22"/>
                <w:szCs w:val="22"/>
              </w:rPr>
              <w:t>3</w:t>
            </w:r>
          </w:p>
        </w:tc>
        <w:tc>
          <w:tcPr>
            <w:tcW w:w="1134" w:type="dxa"/>
          </w:tcPr>
          <w:p w14:paraId="33862740" w14:textId="723B5CA6" w:rsidR="00800715" w:rsidRPr="00803600" w:rsidRDefault="0075363E">
            <w:pPr>
              <w:jc w:val="both"/>
              <w:rPr>
                <w:rFonts w:asciiTheme="minorHAnsi" w:eastAsia="Times New Roman" w:hAnsiTheme="minorHAnsi" w:cstheme="minorHAnsi"/>
                <w:sz w:val="22"/>
                <w:szCs w:val="22"/>
              </w:rPr>
            </w:pPr>
            <w:r w:rsidRPr="00803600">
              <w:rPr>
                <w:rFonts w:asciiTheme="minorHAnsi" w:eastAsia="Times New Roman" w:hAnsiTheme="minorHAnsi" w:cstheme="minorHAnsi"/>
                <w:sz w:val="22"/>
                <w:szCs w:val="22"/>
              </w:rPr>
              <w:t>1</w:t>
            </w:r>
          </w:p>
        </w:tc>
        <w:tc>
          <w:tcPr>
            <w:tcW w:w="1813" w:type="dxa"/>
          </w:tcPr>
          <w:p w14:paraId="7552B730" w14:textId="71653DB3" w:rsidR="00800715" w:rsidRPr="00803600" w:rsidRDefault="00916110">
            <w:pPr>
              <w:jc w:val="both"/>
              <w:rPr>
                <w:rFonts w:eastAsia="Times New Roman" w:cstheme="minorHAnsi"/>
              </w:rPr>
            </w:pPr>
            <w:r w:rsidRPr="00803600">
              <w:rPr>
                <w:rFonts w:eastAsia="Times New Roman" w:cstheme="minorHAnsi"/>
              </w:rPr>
              <w:t>4</w:t>
            </w:r>
          </w:p>
        </w:tc>
        <w:tc>
          <w:tcPr>
            <w:tcW w:w="1418" w:type="dxa"/>
          </w:tcPr>
          <w:p w14:paraId="014AACB8" w14:textId="3BD2A9C5" w:rsidR="00800715" w:rsidRPr="00803600" w:rsidRDefault="0075363E" w:rsidP="00015A76">
            <w:pPr>
              <w:jc w:val="center"/>
              <w:rPr>
                <w:rFonts w:eastAsia="Times New Roman" w:cstheme="minorHAnsi"/>
              </w:rPr>
            </w:pPr>
            <w:r w:rsidRPr="00803600">
              <w:rPr>
                <w:rFonts w:eastAsia="Times New Roman" w:cstheme="minorHAnsi"/>
              </w:rPr>
              <w:t>2</w:t>
            </w:r>
          </w:p>
        </w:tc>
      </w:tr>
      <w:tr w:rsidR="00803600" w:rsidRPr="00803600" w14:paraId="1222541E" w14:textId="77777777" w:rsidTr="00C5739F">
        <w:trPr>
          <w:jc w:val="center"/>
        </w:trPr>
        <w:tc>
          <w:tcPr>
            <w:tcW w:w="2689" w:type="dxa"/>
          </w:tcPr>
          <w:p w14:paraId="12493E8D" w14:textId="77777777" w:rsidR="00015A76" w:rsidRPr="00803600" w:rsidRDefault="00015A76">
            <w:pPr>
              <w:jc w:val="both"/>
              <w:rPr>
                <w:rFonts w:eastAsia="Times New Roman" w:cstheme="minorHAnsi"/>
              </w:rPr>
            </w:pPr>
          </w:p>
        </w:tc>
        <w:tc>
          <w:tcPr>
            <w:tcW w:w="1275" w:type="dxa"/>
          </w:tcPr>
          <w:p w14:paraId="1EF163B1" w14:textId="77777777" w:rsidR="00015A76" w:rsidRPr="00803600" w:rsidRDefault="00015A76" w:rsidP="00800715">
            <w:pPr>
              <w:jc w:val="center"/>
              <w:rPr>
                <w:rFonts w:eastAsia="Times New Roman" w:cstheme="minorHAnsi"/>
              </w:rPr>
            </w:pPr>
          </w:p>
        </w:tc>
        <w:tc>
          <w:tcPr>
            <w:tcW w:w="1134" w:type="dxa"/>
          </w:tcPr>
          <w:p w14:paraId="2D8A472E" w14:textId="77777777" w:rsidR="00015A76" w:rsidRPr="00803600" w:rsidRDefault="00015A76">
            <w:pPr>
              <w:jc w:val="both"/>
              <w:rPr>
                <w:rFonts w:eastAsia="Times New Roman" w:cstheme="minorHAnsi"/>
              </w:rPr>
            </w:pPr>
          </w:p>
        </w:tc>
        <w:tc>
          <w:tcPr>
            <w:tcW w:w="1813" w:type="dxa"/>
          </w:tcPr>
          <w:p w14:paraId="2CD98D4C" w14:textId="77777777" w:rsidR="00015A76" w:rsidRPr="00803600" w:rsidRDefault="00015A76">
            <w:pPr>
              <w:jc w:val="both"/>
              <w:rPr>
                <w:rFonts w:eastAsia="Times New Roman" w:cstheme="minorHAnsi"/>
              </w:rPr>
            </w:pPr>
          </w:p>
        </w:tc>
        <w:tc>
          <w:tcPr>
            <w:tcW w:w="1418" w:type="dxa"/>
          </w:tcPr>
          <w:p w14:paraId="310E716E" w14:textId="77777777" w:rsidR="00015A76" w:rsidRPr="00803600" w:rsidRDefault="00015A76">
            <w:pPr>
              <w:jc w:val="both"/>
              <w:rPr>
                <w:rFonts w:eastAsia="Times New Roman" w:cstheme="minorHAnsi"/>
              </w:rPr>
            </w:pPr>
          </w:p>
        </w:tc>
      </w:tr>
      <w:tr w:rsidR="00803600" w:rsidRPr="00803600" w14:paraId="31801DC4" w14:textId="6B8D9787" w:rsidTr="00C5739F">
        <w:trPr>
          <w:jc w:val="center"/>
        </w:trPr>
        <w:tc>
          <w:tcPr>
            <w:tcW w:w="2689" w:type="dxa"/>
          </w:tcPr>
          <w:p w14:paraId="623B4D19" w14:textId="77777777" w:rsidR="00800715" w:rsidRPr="00803600" w:rsidRDefault="00800715">
            <w:pPr>
              <w:jc w:val="both"/>
              <w:rPr>
                <w:rFonts w:asciiTheme="minorHAnsi" w:eastAsia="Times New Roman" w:hAnsiTheme="minorHAnsi" w:cstheme="minorHAnsi"/>
                <w:b/>
                <w:bCs/>
                <w:sz w:val="24"/>
                <w:szCs w:val="24"/>
              </w:rPr>
            </w:pPr>
            <w:r w:rsidRPr="00803600">
              <w:rPr>
                <w:rFonts w:asciiTheme="minorHAnsi" w:eastAsia="Times New Roman" w:hAnsiTheme="minorHAnsi" w:cstheme="minorHAnsi"/>
                <w:b/>
                <w:bCs/>
                <w:sz w:val="24"/>
                <w:szCs w:val="24"/>
              </w:rPr>
              <w:t>Celkem</w:t>
            </w:r>
          </w:p>
        </w:tc>
        <w:tc>
          <w:tcPr>
            <w:tcW w:w="1275" w:type="dxa"/>
          </w:tcPr>
          <w:p w14:paraId="1809A0E9" w14:textId="61E142AF" w:rsidR="00800715" w:rsidRPr="00803600" w:rsidRDefault="00916110" w:rsidP="00800715">
            <w:pPr>
              <w:jc w:val="center"/>
              <w:rPr>
                <w:rFonts w:asciiTheme="minorHAnsi" w:eastAsia="Times New Roman" w:hAnsiTheme="minorHAnsi" w:cstheme="minorHAnsi"/>
                <w:b/>
                <w:bCs/>
                <w:sz w:val="22"/>
                <w:szCs w:val="22"/>
              </w:rPr>
            </w:pPr>
            <w:r w:rsidRPr="00803600">
              <w:rPr>
                <w:rFonts w:asciiTheme="minorHAnsi" w:eastAsia="Times New Roman" w:hAnsiTheme="minorHAnsi" w:cstheme="minorHAnsi"/>
                <w:b/>
                <w:bCs/>
                <w:sz w:val="22"/>
                <w:szCs w:val="22"/>
              </w:rPr>
              <w:t>12</w:t>
            </w:r>
          </w:p>
        </w:tc>
        <w:tc>
          <w:tcPr>
            <w:tcW w:w="1134" w:type="dxa"/>
          </w:tcPr>
          <w:p w14:paraId="446EC28B" w14:textId="1965D0C4" w:rsidR="00800715" w:rsidRPr="00803600" w:rsidRDefault="0075363E" w:rsidP="006A3AF9">
            <w:pPr>
              <w:tabs>
                <w:tab w:val="left" w:pos="1307"/>
              </w:tabs>
              <w:jc w:val="both"/>
              <w:rPr>
                <w:rFonts w:asciiTheme="minorHAnsi" w:eastAsia="Times New Roman" w:hAnsiTheme="minorHAnsi" w:cstheme="minorHAnsi"/>
                <w:b/>
                <w:bCs/>
                <w:sz w:val="22"/>
                <w:szCs w:val="22"/>
              </w:rPr>
            </w:pPr>
            <w:r w:rsidRPr="00803600">
              <w:rPr>
                <w:rFonts w:asciiTheme="minorHAnsi" w:eastAsia="Times New Roman" w:hAnsiTheme="minorHAnsi" w:cstheme="minorHAnsi"/>
                <w:b/>
                <w:bCs/>
                <w:sz w:val="22"/>
                <w:szCs w:val="22"/>
              </w:rPr>
              <w:t>9</w:t>
            </w:r>
            <w:r w:rsidR="00800715" w:rsidRPr="00803600">
              <w:rPr>
                <w:rFonts w:asciiTheme="minorHAnsi" w:eastAsia="Times New Roman" w:hAnsiTheme="minorHAnsi" w:cstheme="minorHAnsi"/>
                <w:b/>
                <w:bCs/>
                <w:sz w:val="22"/>
                <w:szCs w:val="22"/>
              </w:rPr>
              <w:tab/>
            </w:r>
          </w:p>
        </w:tc>
        <w:tc>
          <w:tcPr>
            <w:tcW w:w="1813" w:type="dxa"/>
          </w:tcPr>
          <w:p w14:paraId="31FB1682" w14:textId="07F42CD6" w:rsidR="00800715" w:rsidRPr="00803600" w:rsidRDefault="00916110" w:rsidP="006A3AF9">
            <w:pPr>
              <w:tabs>
                <w:tab w:val="left" w:pos="1307"/>
              </w:tabs>
              <w:jc w:val="both"/>
              <w:rPr>
                <w:rFonts w:eastAsia="Times New Roman" w:cstheme="minorHAnsi"/>
                <w:b/>
                <w:bCs/>
              </w:rPr>
            </w:pPr>
            <w:r w:rsidRPr="00803600">
              <w:rPr>
                <w:rFonts w:eastAsia="Times New Roman" w:cstheme="minorHAnsi"/>
                <w:b/>
                <w:bCs/>
              </w:rPr>
              <w:t>1</w:t>
            </w:r>
            <w:r w:rsidR="0075363E" w:rsidRPr="00803600">
              <w:rPr>
                <w:rFonts w:eastAsia="Times New Roman" w:cstheme="minorHAnsi"/>
                <w:b/>
                <w:bCs/>
              </w:rPr>
              <w:t>1</w:t>
            </w:r>
          </w:p>
        </w:tc>
        <w:tc>
          <w:tcPr>
            <w:tcW w:w="1418" w:type="dxa"/>
            <w:shd w:val="clear" w:color="auto" w:fill="92D050"/>
          </w:tcPr>
          <w:p w14:paraId="089B5039" w14:textId="5711DA9F" w:rsidR="00800715" w:rsidRPr="00803600" w:rsidRDefault="0075363E" w:rsidP="00015A76">
            <w:pPr>
              <w:tabs>
                <w:tab w:val="left" w:pos="1307"/>
              </w:tabs>
              <w:jc w:val="center"/>
              <w:rPr>
                <w:rFonts w:eastAsia="Times New Roman" w:cstheme="minorHAnsi"/>
                <w:b/>
                <w:bCs/>
              </w:rPr>
            </w:pPr>
            <w:r w:rsidRPr="00803600">
              <w:rPr>
                <w:rFonts w:eastAsia="Times New Roman" w:cstheme="minorHAnsi"/>
                <w:b/>
                <w:bCs/>
              </w:rPr>
              <w:t>8</w:t>
            </w:r>
          </w:p>
        </w:tc>
      </w:tr>
    </w:tbl>
    <w:p w14:paraId="1B02A62C" w14:textId="77777777" w:rsidR="00441C40" w:rsidRPr="00803600" w:rsidRDefault="00441C40" w:rsidP="46E0A015">
      <w:pPr>
        <w:widowControl/>
        <w:jc w:val="both"/>
        <w:rPr>
          <w:rFonts w:ascii="Arial" w:eastAsia="Times New Roman" w:hAnsi="Arial" w:cs="Arial"/>
          <w:lang w:eastAsia="cs-CZ"/>
        </w:rPr>
      </w:pPr>
    </w:p>
    <w:p w14:paraId="4FADA1C7" w14:textId="4BF2ED2B" w:rsidR="00441C40" w:rsidRPr="00803600" w:rsidRDefault="43380AAE" w:rsidP="46E0A015">
      <w:pPr>
        <w:widowControl/>
        <w:jc w:val="both"/>
        <w:rPr>
          <w:rFonts w:eastAsia="Times New Roman"/>
          <w:lang w:eastAsia="cs-CZ"/>
        </w:rPr>
      </w:pPr>
      <w:r w:rsidRPr="00803600">
        <w:rPr>
          <w:rFonts w:eastAsia="Times New Roman"/>
        </w:rPr>
        <w:t xml:space="preserve">Na základě výše uvedeného rozboru přínosů a </w:t>
      </w:r>
      <w:r w:rsidR="001927EF" w:rsidRPr="00803600">
        <w:rPr>
          <w:rFonts w:eastAsia="Times New Roman"/>
        </w:rPr>
        <w:t>nákladů (</w:t>
      </w:r>
      <w:r w:rsidRPr="00803600">
        <w:rPr>
          <w:rFonts w:eastAsia="Times New Roman"/>
        </w:rPr>
        <w:t>rizik</w:t>
      </w:r>
      <w:r w:rsidR="001927EF" w:rsidRPr="00803600">
        <w:rPr>
          <w:rFonts w:eastAsia="Times New Roman"/>
        </w:rPr>
        <w:t>)</w:t>
      </w:r>
      <w:r w:rsidRPr="00803600">
        <w:rPr>
          <w:rFonts w:eastAsia="Times New Roman"/>
        </w:rPr>
        <w:t xml:space="preserve"> zvažovaných variant a posouzení celkového dopadu na možnost, úspěšnost a efektivitu řešení identifikovaných problémů dle zadaných kritérií bylo vyhodnoceno, že:</w:t>
      </w:r>
    </w:p>
    <w:p w14:paraId="5324272F" w14:textId="77777777" w:rsidR="00441C40" w:rsidRPr="00803600" w:rsidRDefault="00441C40" w:rsidP="46E0A015">
      <w:pPr>
        <w:widowControl/>
        <w:jc w:val="both"/>
        <w:rPr>
          <w:rFonts w:eastAsia="Times New Roman"/>
          <w:lang w:eastAsia="cs-CZ"/>
        </w:rPr>
      </w:pPr>
    </w:p>
    <w:p w14:paraId="2D001263" w14:textId="271AEA2D" w:rsidR="00441C40" w:rsidRPr="00803600" w:rsidRDefault="001927EF">
      <w:pPr>
        <w:widowControl/>
        <w:numPr>
          <w:ilvl w:val="0"/>
          <w:numId w:val="4"/>
        </w:numPr>
        <w:contextualSpacing/>
        <w:jc w:val="both"/>
        <w:rPr>
          <w:rFonts w:eastAsia="Times New Roman"/>
        </w:rPr>
      </w:pPr>
      <w:r w:rsidRPr="00803600">
        <w:rPr>
          <w:rFonts w:eastAsia="Times New Roman"/>
        </w:rPr>
        <w:t xml:space="preserve">přijetím </w:t>
      </w:r>
      <w:r w:rsidR="43380AAE" w:rsidRPr="00803600">
        <w:rPr>
          <w:rFonts w:eastAsia="Times New Roman"/>
        </w:rPr>
        <w:t>variant</w:t>
      </w:r>
      <w:r w:rsidRPr="00803600">
        <w:rPr>
          <w:rFonts w:eastAsia="Times New Roman"/>
        </w:rPr>
        <w:t>y</w:t>
      </w:r>
      <w:r w:rsidR="43380AAE" w:rsidRPr="00803600">
        <w:rPr>
          <w:rFonts w:eastAsia="Times New Roman"/>
        </w:rPr>
        <w:t xml:space="preserve"> I </w:t>
      </w:r>
      <w:r w:rsidRPr="00803600">
        <w:rPr>
          <w:rFonts w:eastAsia="Times New Roman"/>
        </w:rPr>
        <w:t xml:space="preserve">dojde </w:t>
      </w:r>
      <w:r w:rsidR="00D4556E" w:rsidRPr="00803600">
        <w:rPr>
          <w:rFonts w:eastAsia="Times New Roman"/>
        </w:rPr>
        <w:t>k řešení</w:t>
      </w:r>
      <w:r w:rsidRPr="00803600">
        <w:rPr>
          <w:rFonts w:eastAsia="Times New Roman"/>
        </w:rPr>
        <w:t xml:space="preserve"> identifikovaných problémů</w:t>
      </w:r>
      <w:r w:rsidR="00D4556E" w:rsidRPr="00803600">
        <w:rPr>
          <w:rFonts w:eastAsia="Times New Roman"/>
        </w:rPr>
        <w:t xml:space="preserve">, </w:t>
      </w:r>
      <w:r w:rsidR="008E45BD" w:rsidRPr="00803600">
        <w:rPr>
          <w:rFonts w:eastAsia="Times New Roman"/>
        </w:rPr>
        <w:t xml:space="preserve">ale </w:t>
      </w:r>
      <w:r w:rsidR="00D4556E" w:rsidRPr="00803600">
        <w:rPr>
          <w:rFonts w:eastAsia="Times New Roman"/>
        </w:rPr>
        <w:t xml:space="preserve">pouze </w:t>
      </w:r>
      <w:r w:rsidR="008E45BD" w:rsidRPr="00803600">
        <w:rPr>
          <w:rFonts w:eastAsia="Times New Roman"/>
        </w:rPr>
        <w:t>s vyššími riziky a s</w:t>
      </w:r>
      <w:r w:rsidR="00D4556E" w:rsidRPr="00803600">
        <w:rPr>
          <w:rFonts w:eastAsia="Times New Roman"/>
        </w:rPr>
        <w:t xml:space="preserve"> </w:t>
      </w:r>
      <w:r w:rsidR="008E45BD" w:rsidRPr="00803600">
        <w:rPr>
          <w:rFonts w:eastAsia="Times New Roman"/>
        </w:rPr>
        <w:t xml:space="preserve">nižší srozumitelnosti pro adresáty </w:t>
      </w:r>
      <w:r w:rsidR="00BF3E05" w:rsidRPr="00803600">
        <w:rPr>
          <w:rFonts w:eastAsia="Times New Roman"/>
        </w:rPr>
        <w:t xml:space="preserve">právní </w:t>
      </w:r>
      <w:r w:rsidR="008E45BD" w:rsidRPr="00803600">
        <w:rPr>
          <w:rFonts w:eastAsia="Times New Roman"/>
        </w:rPr>
        <w:t xml:space="preserve">normy, byť </w:t>
      </w:r>
      <w:r w:rsidR="0077594C">
        <w:rPr>
          <w:rFonts w:eastAsia="Times New Roman"/>
        </w:rPr>
        <w:t xml:space="preserve">právní </w:t>
      </w:r>
      <w:r w:rsidR="008E45BD" w:rsidRPr="00803600">
        <w:rPr>
          <w:rFonts w:eastAsia="Times New Roman"/>
        </w:rPr>
        <w:t xml:space="preserve">norma bude více určitá </w:t>
      </w:r>
    </w:p>
    <w:p w14:paraId="7502EF84" w14:textId="77777777" w:rsidR="00BF3E05" w:rsidRPr="00803600" w:rsidRDefault="00BF3E05" w:rsidP="00BF3E05">
      <w:pPr>
        <w:widowControl/>
        <w:ind w:left="720"/>
        <w:contextualSpacing/>
        <w:jc w:val="both"/>
        <w:rPr>
          <w:rFonts w:eastAsia="Times New Roman"/>
        </w:rPr>
      </w:pPr>
    </w:p>
    <w:p w14:paraId="78FEBA91" w14:textId="21066BF1" w:rsidR="00434170" w:rsidRPr="00803600" w:rsidRDefault="00434170">
      <w:pPr>
        <w:widowControl/>
        <w:numPr>
          <w:ilvl w:val="0"/>
          <w:numId w:val="4"/>
        </w:numPr>
        <w:contextualSpacing/>
        <w:jc w:val="both"/>
        <w:rPr>
          <w:rFonts w:eastAsia="Times New Roman"/>
        </w:rPr>
      </w:pPr>
      <w:r w:rsidRPr="00803600">
        <w:rPr>
          <w:rFonts w:eastAsia="Times New Roman"/>
        </w:rPr>
        <w:t xml:space="preserve">přijetím varianty II </w:t>
      </w:r>
      <w:r w:rsidR="00B94E40" w:rsidRPr="00803600">
        <w:t xml:space="preserve">dojde k řešení identifikovaných problémů. Rizika budou nižší, ale právní úprava bude méně určitá. To povede k nižší právní jistotě adresátů </w:t>
      </w:r>
      <w:r w:rsidR="00673D79" w:rsidRPr="00803600">
        <w:t xml:space="preserve">právní </w:t>
      </w:r>
      <w:r w:rsidR="00B94E40" w:rsidRPr="00803600">
        <w:t>normy</w:t>
      </w:r>
      <w:r w:rsidR="003C79F3" w:rsidRPr="00803600">
        <w:t xml:space="preserve">. </w:t>
      </w:r>
      <w:r w:rsidR="0077594C">
        <w:t>Právní n</w:t>
      </w:r>
      <w:r w:rsidR="003C79F3" w:rsidRPr="00803600">
        <w:t xml:space="preserve">orma však umožní flexibilnější aplikaci i s ohledem na budoucí vývoj trhu. </w:t>
      </w:r>
    </w:p>
    <w:p w14:paraId="260A5F30" w14:textId="77777777" w:rsidR="00434170" w:rsidRPr="00803600" w:rsidRDefault="00434170" w:rsidP="00434170">
      <w:pPr>
        <w:widowControl/>
        <w:ind w:left="720"/>
        <w:contextualSpacing/>
        <w:jc w:val="both"/>
        <w:rPr>
          <w:rFonts w:eastAsia="Times New Roman"/>
        </w:rPr>
      </w:pPr>
    </w:p>
    <w:p w14:paraId="5A1B5FBB" w14:textId="3D0F14BD" w:rsidR="00434170" w:rsidRPr="00803600" w:rsidRDefault="00434170" w:rsidP="00434170">
      <w:pPr>
        <w:pStyle w:val="Odstavecseseznamem"/>
        <w:widowControl/>
        <w:numPr>
          <w:ilvl w:val="0"/>
          <w:numId w:val="42"/>
        </w:numPr>
        <w:contextualSpacing/>
        <w:rPr>
          <w:rFonts w:eastAsia="Times New Roman"/>
        </w:rPr>
      </w:pPr>
      <w:r w:rsidRPr="00803600">
        <w:rPr>
          <w:rFonts w:eastAsia="Times New Roman"/>
        </w:rPr>
        <w:lastRenderedPageBreak/>
        <w:t>přijetím varianty III</w:t>
      </w:r>
      <w:r w:rsidR="00800715" w:rsidRPr="00803600">
        <w:rPr>
          <w:rFonts w:eastAsia="Times New Roman"/>
        </w:rPr>
        <w:t xml:space="preserve"> </w:t>
      </w:r>
      <w:r w:rsidR="00916110" w:rsidRPr="00803600">
        <w:rPr>
          <w:rFonts w:eastAsia="Times New Roman"/>
        </w:rPr>
        <w:t xml:space="preserve">budou stále existovat rizika spojená s variantou I, ale </w:t>
      </w:r>
      <w:r w:rsidR="0077594C">
        <w:rPr>
          <w:rFonts w:eastAsia="Times New Roman"/>
        </w:rPr>
        <w:t xml:space="preserve">s </w:t>
      </w:r>
      <w:r w:rsidR="00916110" w:rsidRPr="00803600">
        <w:rPr>
          <w:rFonts w:eastAsia="Times New Roman"/>
        </w:rPr>
        <w:t>nižší právní jistotou pro adresáty normy, ale naopak větší aplikační flexibilitou oproti variantě I</w:t>
      </w:r>
    </w:p>
    <w:p w14:paraId="2A735030" w14:textId="25947F98" w:rsidR="001927EF" w:rsidRPr="00803600" w:rsidRDefault="43380AAE" w:rsidP="005C7059">
      <w:pPr>
        <w:widowControl/>
        <w:numPr>
          <w:ilvl w:val="0"/>
          <w:numId w:val="4"/>
        </w:numPr>
        <w:contextualSpacing/>
        <w:jc w:val="both"/>
      </w:pPr>
      <w:r w:rsidRPr="00803600">
        <w:rPr>
          <w:rFonts w:eastAsia="Calibri"/>
        </w:rPr>
        <w:t xml:space="preserve">přijetím varianty </w:t>
      </w:r>
      <w:r w:rsidR="00434170" w:rsidRPr="00803600">
        <w:rPr>
          <w:rFonts w:eastAsia="Calibri"/>
        </w:rPr>
        <w:t>IV</w:t>
      </w:r>
      <w:r w:rsidRPr="00803600">
        <w:rPr>
          <w:rFonts w:eastAsia="Calibri"/>
        </w:rPr>
        <w:t xml:space="preserve"> dojde k řešení identifikovaných problémů a naplnění cílů směrnice, </w:t>
      </w:r>
      <w:r w:rsidRPr="00803600">
        <w:rPr>
          <w:rFonts w:eastAsia="Times New Roman"/>
        </w:rPr>
        <w:t xml:space="preserve">tedy </w:t>
      </w:r>
      <w:r w:rsidRPr="00803600">
        <w:rPr>
          <w:rFonts w:eastAsia="MS Mincho"/>
        </w:rPr>
        <w:t>zavedení opatření pro usnadnění správného určení statusu zaměstnance platformy</w:t>
      </w:r>
      <w:r w:rsidRPr="00803600">
        <w:rPr>
          <w:rFonts w:eastAsia="Times New Roman"/>
        </w:rPr>
        <w:t>.</w:t>
      </w:r>
      <w:r w:rsidR="00916110" w:rsidRPr="00803600">
        <w:rPr>
          <w:rFonts w:eastAsia="Times New Roman"/>
        </w:rPr>
        <w:t xml:space="preserve"> Varianta IV nabízí nejvyšší flexibilitu ze všech variant. Méně určité řešení sice přináší méně právní jistoty pro adresáty, ale nejedná se o pokles proti současnému stavu. Naopak méně určité řešení přináší perspektivu lepší aplikovatelnosti na budoucí faktický vývoj na trhu práce. Rovněž tato varianta je spojena s nižšími riziky než předcházející varianty.</w:t>
      </w:r>
      <w:r w:rsidR="00893673" w:rsidRPr="00803600">
        <w:rPr>
          <w:rFonts w:eastAsia="Times New Roman"/>
        </w:rPr>
        <w:t xml:space="preserve"> </w:t>
      </w:r>
      <w:bookmarkStart w:id="38" w:name="_Toc167720467"/>
      <w:bookmarkStart w:id="39" w:name="_Toc167721051"/>
    </w:p>
    <w:p w14:paraId="1D917245" w14:textId="77777777" w:rsidR="00DA20BB" w:rsidRPr="00803600" w:rsidRDefault="00DA20BB" w:rsidP="00DA20BB">
      <w:pPr>
        <w:widowControl/>
        <w:ind w:left="720"/>
        <w:contextualSpacing/>
        <w:jc w:val="both"/>
      </w:pPr>
    </w:p>
    <w:p w14:paraId="40EB25D0" w14:textId="0698AEB7" w:rsidR="00D94881" w:rsidRPr="00803600" w:rsidRDefault="001927EF" w:rsidP="00D94881">
      <w:pPr>
        <w:pStyle w:val="Mjnadpis2"/>
        <w:rPr>
          <w:rFonts w:asciiTheme="minorHAnsi" w:hAnsiTheme="minorHAnsi" w:cstheme="minorBidi"/>
          <w:b w:val="0"/>
          <w:bCs w:val="0"/>
          <w:sz w:val="22"/>
          <w:szCs w:val="22"/>
          <w:lang w:eastAsia="en-US"/>
        </w:rPr>
      </w:pPr>
      <w:r w:rsidRPr="00803600">
        <w:rPr>
          <w:rFonts w:asciiTheme="minorHAnsi" w:hAnsiTheme="minorHAnsi" w:cstheme="minorBidi"/>
          <w:b w:val="0"/>
          <w:bCs w:val="0"/>
          <w:sz w:val="22"/>
          <w:szCs w:val="22"/>
          <w:lang w:eastAsia="en-US"/>
        </w:rPr>
        <w:t>P</w:t>
      </w:r>
      <w:r w:rsidR="00D94881" w:rsidRPr="00803600">
        <w:rPr>
          <w:rFonts w:asciiTheme="minorHAnsi" w:hAnsiTheme="minorHAnsi" w:cstheme="minorBidi"/>
          <w:b w:val="0"/>
          <w:bCs w:val="0"/>
          <w:sz w:val="22"/>
          <w:szCs w:val="22"/>
          <w:lang w:eastAsia="en-US"/>
        </w:rPr>
        <w:t>ořadí variant a výběr nejvhodnějšího řešení</w:t>
      </w:r>
      <w:bookmarkEnd w:id="38"/>
      <w:bookmarkEnd w:id="39"/>
      <w:r w:rsidRPr="00803600">
        <w:rPr>
          <w:rFonts w:asciiTheme="minorHAnsi" w:hAnsiTheme="minorHAnsi" w:cstheme="minorBidi"/>
          <w:b w:val="0"/>
          <w:bCs w:val="0"/>
          <w:sz w:val="22"/>
          <w:szCs w:val="22"/>
          <w:lang w:eastAsia="en-US"/>
        </w:rPr>
        <w:t>:</w:t>
      </w:r>
    </w:p>
    <w:p w14:paraId="181674D5" w14:textId="37EBC4D5" w:rsidR="00D94881" w:rsidRPr="00803600" w:rsidRDefault="00D94881" w:rsidP="00D94881">
      <w:pPr>
        <w:jc w:val="both"/>
        <w:rPr>
          <w:rFonts w:eastAsia="Times New Roman"/>
        </w:rPr>
      </w:pPr>
      <w:r w:rsidRPr="00803600">
        <w:rPr>
          <w:rFonts w:eastAsia="Times New Roman"/>
        </w:rPr>
        <w:t>Vhodná – varianta I</w:t>
      </w:r>
      <w:r w:rsidR="00434170" w:rsidRPr="00803600">
        <w:rPr>
          <w:rFonts w:eastAsia="Times New Roman"/>
        </w:rPr>
        <w:t>V</w:t>
      </w:r>
    </w:p>
    <w:p w14:paraId="308CC1CF" w14:textId="7666355F" w:rsidR="00D94881" w:rsidRPr="00803600" w:rsidRDefault="00D94881" w:rsidP="00D94881">
      <w:pPr>
        <w:jc w:val="both"/>
        <w:rPr>
          <w:rFonts w:eastAsia="Times New Roman"/>
        </w:rPr>
      </w:pPr>
      <w:r w:rsidRPr="00803600">
        <w:rPr>
          <w:rFonts w:eastAsia="Times New Roman"/>
        </w:rPr>
        <w:t>Méně vhodn</w:t>
      </w:r>
      <w:r w:rsidR="00673D79" w:rsidRPr="00803600">
        <w:rPr>
          <w:rFonts w:eastAsia="Times New Roman"/>
        </w:rPr>
        <w:t>á</w:t>
      </w:r>
      <w:r w:rsidRPr="00803600">
        <w:rPr>
          <w:rFonts w:eastAsia="Times New Roman"/>
        </w:rPr>
        <w:t xml:space="preserve"> – varianta </w:t>
      </w:r>
      <w:r w:rsidR="00800715" w:rsidRPr="00803600">
        <w:rPr>
          <w:rFonts w:eastAsia="Times New Roman"/>
        </w:rPr>
        <w:t>I až III</w:t>
      </w:r>
    </w:p>
    <w:p w14:paraId="00C06F5C" w14:textId="77777777" w:rsidR="00D94881" w:rsidRPr="00803600" w:rsidRDefault="00D94881" w:rsidP="00D94881">
      <w:pPr>
        <w:jc w:val="both"/>
        <w:rPr>
          <w:bCs/>
        </w:rPr>
      </w:pPr>
    </w:p>
    <w:p w14:paraId="717CBF09" w14:textId="09B58D86" w:rsidR="00D94881" w:rsidRPr="00803600" w:rsidRDefault="00D94881" w:rsidP="00D94881">
      <w:pPr>
        <w:jc w:val="both"/>
        <w:rPr>
          <w:bCs/>
        </w:rPr>
      </w:pPr>
      <w:r w:rsidRPr="00803600">
        <w:rPr>
          <w:bCs/>
        </w:rPr>
        <w:t xml:space="preserve">Jako vhodné řešení byla vybrána varianta </w:t>
      </w:r>
      <w:r w:rsidR="00800715" w:rsidRPr="00803600">
        <w:rPr>
          <w:bCs/>
        </w:rPr>
        <w:t>IV</w:t>
      </w:r>
      <w:r w:rsidRPr="00803600">
        <w:rPr>
          <w:bCs/>
        </w:rPr>
        <w:t>, neboť přináší řešení všech identifikovaných problémů v dané oblasti a zaručuje naplnění sledovaných cílů. Podstatné</w:t>
      </w:r>
      <w:r w:rsidR="00893673" w:rsidRPr="00803600">
        <w:rPr>
          <w:bCs/>
        </w:rPr>
        <w:t xml:space="preserve"> také je, že</w:t>
      </w:r>
      <w:r w:rsidRPr="00803600">
        <w:rPr>
          <w:bCs/>
        </w:rPr>
        <w:t xml:space="preserve"> jediné negativum varianty I</w:t>
      </w:r>
      <w:r w:rsidR="00800715" w:rsidRPr="00803600">
        <w:rPr>
          <w:bCs/>
        </w:rPr>
        <w:t>V</w:t>
      </w:r>
      <w:r w:rsidRPr="00803600">
        <w:rPr>
          <w:bCs/>
        </w:rPr>
        <w:t xml:space="preserve"> oproti </w:t>
      </w:r>
      <w:r w:rsidR="00800715" w:rsidRPr="00803600">
        <w:rPr>
          <w:bCs/>
        </w:rPr>
        <w:t>variantám I až III</w:t>
      </w:r>
      <w:r w:rsidRPr="00803600">
        <w:rPr>
          <w:bCs/>
        </w:rPr>
        <w:t>, spočív</w:t>
      </w:r>
      <w:r w:rsidR="008E1C22" w:rsidRPr="00803600">
        <w:rPr>
          <w:bCs/>
        </w:rPr>
        <w:t>á</w:t>
      </w:r>
      <w:r w:rsidRPr="00803600">
        <w:rPr>
          <w:bCs/>
        </w:rPr>
        <w:t xml:space="preserve"> </w:t>
      </w:r>
      <w:r w:rsidR="00F07D2E" w:rsidRPr="00803600">
        <w:rPr>
          <w:bCs/>
        </w:rPr>
        <w:t>v nižší</w:t>
      </w:r>
      <w:r w:rsidR="008E45BD" w:rsidRPr="00803600">
        <w:rPr>
          <w:bCs/>
        </w:rPr>
        <w:t xml:space="preserve"> určitosti této právní úpravy</w:t>
      </w:r>
      <w:r w:rsidR="004A641E" w:rsidRPr="00803600">
        <w:rPr>
          <w:bCs/>
        </w:rPr>
        <w:t>.</w:t>
      </w:r>
      <w:r w:rsidR="00893673" w:rsidRPr="00803600">
        <w:rPr>
          <w:bCs/>
        </w:rPr>
        <w:tab/>
      </w:r>
    </w:p>
    <w:p w14:paraId="3C65ADC8" w14:textId="77777777" w:rsidR="006A3AF9" w:rsidRPr="00803600" w:rsidRDefault="006A3AF9" w:rsidP="006A3AF9">
      <w:pPr>
        <w:widowControl/>
        <w:contextualSpacing/>
        <w:jc w:val="both"/>
        <w:rPr>
          <w:rFonts w:eastAsia="Calibri"/>
          <w:noProof/>
        </w:rPr>
      </w:pPr>
    </w:p>
    <w:p w14:paraId="4366BE60" w14:textId="77777777" w:rsidR="00D94881" w:rsidRPr="00803600" w:rsidRDefault="00D94881" w:rsidP="006A3AF9">
      <w:pPr>
        <w:widowControl/>
        <w:contextualSpacing/>
        <w:jc w:val="both"/>
        <w:rPr>
          <w:rFonts w:eastAsia="Calibri"/>
          <w:noProof/>
        </w:rPr>
      </w:pPr>
    </w:p>
    <w:p w14:paraId="02E2A378" w14:textId="1032E14E" w:rsidR="00C774C6" w:rsidRPr="00970567" w:rsidRDefault="33E027D9" w:rsidP="00C774C6">
      <w:pPr>
        <w:pStyle w:val="Nadpis1"/>
      </w:pPr>
      <w:bookmarkStart w:id="40" w:name="_Toc225409319"/>
      <w:r>
        <w:t>5. Implementace doporučené varianty a vynucování</w:t>
      </w:r>
      <w:bookmarkEnd w:id="40"/>
    </w:p>
    <w:p w14:paraId="3982A576" w14:textId="77777777" w:rsidR="004A641E" w:rsidRDefault="004A641E" w:rsidP="009019E4">
      <w:pPr>
        <w:pStyle w:val="Zkladntext"/>
      </w:pPr>
    </w:p>
    <w:p w14:paraId="69BF5838" w14:textId="45C5BB67" w:rsidR="008C7B54" w:rsidRDefault="791A8293" w:rsidP="009019E4">
      <w:pPr>
        <w:pStyle w:val="Zkladntext"/>
      </w:pPr>
      <w:r>
        <w:t>V této kapitole</w:t>
      </w:r>
      <w:r w:rsidR="23EFFE89">
        <w:t xml:space="preserve"> popisujeme</w:t>
      </w:r>
      <w:r w:rsidR="75D6A4D8">
        <w:t xml:space="preserve"> </w:t>
      </w:r>
      <w:r w:rsidR="2B109E17">
        <w:t>5</w:t>
      </w:r>
      <w:r w:rsidR="75D6A4D8">
        <w:t xml:space="preserve"> hlavní</w:t>
      </w:r>
      <w:r w:rsidR="0028192E">
        <w:t>ch</w:t>
      </w:r>
      <w:r w:rsidR="75D6A4D8">
        <w:t xml:space="preserve"> </w:t>
      </w:r>
      <w:r w:rsidR="3171CDCD">
        <w:t>část</w:t>
      </w:r>
      <w:r w:rsidR="0028192E">
        <w:t>í</w:t>
      </w:r>
      <w:r w:rsidR="3171CDCD">
        <w:t xml:space="preserve"> </w:t>
      </w:r>
      <w:r w:rsidR="008E3821">
        <w:t xml:space="preserve">navrhovaného </w:t>
      </w:r>
      <w:r w:rsidR="26B481AE">
        <w:t>zákona</w:t>
      </w:r>
    </w:p>
    <w:p w14:paraId="1CD56EA6" w14:textId="3E0D159D" w:rsidR="008C7B54" w:rsidRDefault="26B481AE">
      <w:pPr>
        <w:pStyle w:val="Zkladntext"/>
        <w:numPr>
          <w:ilvl w:val="0"/>
          <w:numId w:val="14"/>
        </w:numPr>
      </w:pPr>
      <w:r>
        <w:t>Evidenční povinnosti platforem</w:t>
      </w:r>
    </w:p>
    <w:p w14:paraId="63F4DD2B" w14:textId="0AED09BE" w:rsidR="00F21492" w:rsidRDefault="00F21492">
      <w:pPr>
        <w:pStyle w:val="Zkladntext"/>
        <w:numPr>
          <w:ilvl w:val="0"/>
          <w:numId w:val="14"/>
        </w:numPr>
      </w:pPr>
      <w:r>
        <w:t xml:space="preserve">Účinná právní domněnka pracovněprávního vztahu </w:t>
      </w:r>
    </w:p>
    <w:p w14:paraId="74C9D7BC" w14:textId="2F6DCFEC" w:rsidR="00F21492" w:rsidRDefault="26B481AE">
      <w:pPr>
        <w:pStyle w:val="Zkladntext"/>
        <w:numPr>
          <w:ilvl w:val="0"/>
          <w:numId w:val="14"/>
        </w:numPr>
      </w:pPr>
      <w:r>
        <w:t>Transparentnost</w:t>
      </w:r>
      <w:r w:rsidR="07AEBB5A">
        <w:t xml:space="preserve"> </w:t>
      </w:r>
      <w:r>
        <w:t>a</w:t>
      </w:r>
      <w:r w:rsidR="07AEBB5A">
        <w:t xml:space="preserve"> </w:t>
      </w:r>
      <w:r>
        <w:t>p</w:t>
      </w:r>
      <w:r w:rsidR="2B109E17">
        <w:t xml:space="preserve">oskytování informací o automatizovaných monitorovacích </w:t>
      </w:r>
      <w:r w:rsidR="00354B40">
        <w:br/>
      </w:r>
      <w:r w:rsidR="2B109E17">
        <w:t xml:space="preserve">a rozhodovacích systémech </w:t>
      </w:r>
    </w:p>
    <w:p w14:paraId="7E662EB2" w14:textId="5BF540A9" w:rsidR="00F21492" w:rsidRPr="008E3821" w:rsidRDefault="00F21492">
      <w:pPr>
        <w:pStyle w:val="Zkladntext"/>
        <w:numPr>
          <w:ilvl w:val="0"/>
          <w:numId w:val="14"/>
        </w:numPr>
      </w:pPr>
      <w:r w:rsidRPr="008E3821">
        <w:t>Lidský</w:t>
      </w:r>
      <w:r w:rsidR="008E3821" w:rsidRPr="008E3821">
        <w:t xml:space="preserve"> </w:t>
      </w:r>
      <w:r w:rsidRPr="008E3821">
        <w:t xml:space="preserve">dohled </w:t>
      </w:r>
      <w:r w:rsidR="008E3821" w:rsidRPr="008E3821">
        <w:t xml:space="preserve">a </w:t>
      </w:r>
      <w:r w:rsidR="00BE31E6">
        <w:t xml:space="preserve">lidský </w:t>
      </w:r>
      <w:r w:rsidR="008E3821" w:rsidRPr="008E3821">
        <w:t>přezkum</w:t>
      </w:r>
    </w:p>
    <w:p w14:paraId="3AA7BA06" w14:textId="5B528ADD" w:rsidR="00F21492" w:rsidRDefault="00F21492">
      <w:pPr>
        <w:pStyle w:val="Zkladntext"/>
        <w:numPr>
          <w:ilvl w:val="0"/>
          <w:numId w:val="14"/>
        </w:numPr>
      </w:pPr>
      <w:r>
        <w:t>Bezpečnost a ochrany zdraví při práci</w:t>
      </w:r>
    </w:p>
    <w:p w14:paraId="5F3F5D47" w14:textId="5E9CF2F9" w:rsidR="0041249A" w:rsidRDefault="00FC2FAD" w:rsidP="00FC2FAD">
      <w:pPr>
        <w:pStyle w:val="Nadpis2"/>
      </w:pPr>
      <w:bookmarkStart w:id="41" w:name="_Toc225409320"/>
      <w:r>
        <w:t>5.1 Evidenční povinnosti platforem</w:t>
      </w:r>
      <w:bookmarkEnd w:id="41"/>
    </w:p>
    <w:p w14:paraId="26B272B4" w14:textId="4B61B01D" w:rsidR="002A2F81" w:rsidRDefault="2C8F6C92" w:rsidP="002A2F81">
      <w:pPr>
        <w:jc w:val="both"/>
      </w:pPr>
      <w:r>
        <w:t>Plat</w:t>
      </w:r>
      <w:r w:rsidR="30459DDB">
        <w:t xml:space="preserve">formy budou evidovány </w:t>
      </w:r>
      <w:r w:rsidR="0077594C">
        <w:t>prostřednictvím</w:t>
      </w:r>
      <w:r w:rsidR="00BE31E6">
        <w:t xml:space="preserve"> </w:t>
      </w:r>
      <w:r w:rsidR="00CB440A" w:rsidRPr="001B75F9">
        <w:rPr>
          <w:color w:val="000000" w:themeColor="text1"/>
        </w:rPr>
        <w:t xml:space="preserve">evidence zaměstnavatelů podle </w:t>
      </w:r>
      <w:r w:rsidR="00BE31E6">
        <w:t>zákona o JMHZ</w:t>
      </w:r>
      <w:r w:rsidR="30459DDB">
        <w:t>, což dává vzhledem k</w:t>
      </w:r>
      <w:r w:rsidR="7463B17B">
        <w:t> </w:t>
      </w:r>
      <w:r w:rsidR="30459DDB">
        <w:t>centrali</w:t>
      </w:r>
      <w:r w:rsidR="7463B17B">
        <w:t>zaci státem evidovaných údajů smysl. Platformy budou mít tuto povinnost i v případě, že by nikoho nezaměstnávaly (neměl</w:t>
      </w:r>
      <w:r w:rsidR="1243E018">
        <w:t>y</w:t>
      </w:r>
      <w:r w:rsidR="7463B17B">
        <w:t xml:space="preserve"> ani jednu osobu v pracovněprávním vztahu)</w:t>
      </w:r>
      <w:r w:rsidR="002A2F81">
        <w:t xml:space="preserve">. Zároveň </w:t>
      </w:r>
      <w:r w:rsidR="000078D4">
        <w:t xml:space="preserve">se </w:t>
      </w:r>
      <w:r w:rsidR="002A2F81">
        <w:t>však tímto</w:t>
      </w:r>
      <w:r w:rsidR="00CB440A">
        <w:t xml:space="preserve"> </w:t>
      </w:r>
      <w:r w:rsidR="002A2F81">
        <w:t>u platforem, které nemají zaměstnance nezakládají žádné další povinnosti, které ze zákona o JMHZ pro zaměstnavatele vyplývají, a to ani ve vztahu k OSVČ spolupracujícím s platformou.</w:t>
      </w:r>
    </w:p>
    <w:p w14:paraId="14A9C743" w14:textId="77777777" w:rsidR="0038315A" w:rsidRPr="00D45310" w:rsidRDefault="0038315A" w:rsidP="002A2F81">
      <w:pPr>
        <w:jc w:val="both"/>
      </w:pPr>
    </w:p>
    <w:p w14:paraId="4E9EB73D" w14:textId="150A33E7" w:rsidR="00FC2FAD" w:rsidRPr="000A0E6A" w:rsidRDefault="00FC2FAD" w:rsidP="00FC2FAD">
      <w:pPr>
        <w:pStyle w:val="Nadpis2"/>
      </w:pPr>
      <w:bookmarkStart w:id="42" w:name="_Toc225409321"/>
      <w:r>
        <w:t xml:space="preserve">5.2 </w:t>
      </w:r>
      <w:r w:rsidRPr="000A0E6A">
        <w:t>Účinná právní domněnka pracovněprávního vztahu</w:t>
      </w:r>
      <w:bookmarkEnd w:id="42"/>
    </w:p>
    <w:p w14:paraId="50595BEB" w14:textId="4FDB5809" w:rsidR="00FC2FAD" w:rsidRPr="0077594C" w:rsidRDefault="07AEBB5A" w:rsidP="00743C68">
      <w:pPr>
        <w:pStyle w:val="Zkladntext"/>
      </w:pPr>
      <w:r w:rsidRPr="0077594C">
        <w:t xml:space="preserve">Plánujeme zvolit </w:t>
      </w:r>
      <w:r w:rsidR="00E35300" w:rsidRPr="0077594C">
        <w:t xml:space="preserve">jako </w:t>
      </w:r>
      <w:r w:rsidRPr="0077594C">
        <w:t xml:space="preserve">variantu řešení </w:t>
      </w:r>
      <w:r w:rsidR="2BA4CE3D" w:rsidRPr="0077594C">
        <w:t>Variant</w:t>
      </w:r>
      <w:r w:rsidR="00132254" w:rsidRPr="0077594C">
        <w:t>u</w:t>
      </w:r>
      <w:r w:rsidR="2BA4CE3D" w:rsidRPr="0077594C">
        <w:t xml:space="preserve"> </w:t>
      </w:r>
      <w:r w:rsidR="00800715" w:rsidRPr="0077594C">
        <w:t>IV</w:t>
      </w:r>
      <w:r w:rsidRPr="0077594C">
        <w:t xml:space="preserve"> z</w:t>
      </w:r>
      <w:r w:rsidR="249BDF6F" w:rsidRPr="0077594C">
        <w:t> důvodů popsaných v</w:t>
      </w:r>
      <w:r w:rsidR="2BA4CE3D" w:rsidRPr="0077594C">
        <w:t> </w:t>
      </w:r>
      <w:r w:rsidR="249BDF6F" w:rsidRPr="0077594C">
        <w:t>kapitol</w:t>
      </w:r>
      <w:r w:rsidR="2BA4CE3D" w:rsidRPr="0077594C">
        <w:t>ách 3 a</w:t>
      </w:r>
      <w:r w:rsidR="249BDF6F" w:rsidRPr="0077594C">
        <w:t xml:space="preserve"> 4. </w:t>
      </w:r>
    </w:p>
    <w:p w14:paraId="59139D7B" w14:textId="191B7DDC" w:rsidR="002450BE" w:rsidRDefault="38F73726" w:rsidP="002450BE">
      <w:pPr>
        <w:pStyle w:val="Zkladntext"/>
      </w:pPr>
      <w:r w:rsidRPr="000A0E6A">
        <w:t>Pro zajištění správné transpozice bude mechanismus právní domněnky</w:t>
      </w:r>
      <w:r w:rsidR="00354B40" w:rsidRPr="000A0E6A">
        <w:t xml:space="preserve"> pracovněprávního vztahu</w:t>
      </w:r>
      <w:r w:rsidRPr="000A0E6A">
        <w:t xml:space="preserve">, </w:t>
      </w:r>
      <w:r w:rsidR="00132254" w:rsidRPr="000A0E6A">
        <w:t>včetně postupu týkajícího se jejího</w:t>
      </w:r>
      <w:r w:rsidRPr="000A0E6A">
        <w:t xml:space="preserve"> vyvrácení podrobně vysvětlen v metodických pokynech </w:t>
      </w:r>
      <w:r w:rsidR="000078D4" w:rsidRPr="000A0E6A">
        <w:t>Ministerstva práce a sociálních věcí (dále také „MPSV“)</w:t>
      </w:r>
      <w:r w:rsidRPr="000A0E6A">
        <w:t xml:space="preserve"> a dalších materiálech, které zajistí dobrou informovanost všech dotčených osob a orgánů.</w:t>
      </w:r>
      <w:r w:rsidR="00132254" w:rsidRPr="000A0E6A">
        <w:t xml:space="preserve"> Metodické pokyny MPSV zveřejní na svých internetových stránkách.</w:t>
      </w:r>
    </w:p>
    <w:p w14:paraId="55F250F4" w14:textId="77777777" w:rsidR="00EA4F74" w:rsidRDefault="00EA4F74" w:rsidP="006E1524">
      <w:pPr>
        <w:pStyle w:val="Nadpis2"/>
      </w:pPr>
      <w:bookmarkStart w:id="43" w:name="_Toc225409322"/>
      <w:r>
        <w:t>5.3 Transparentnost a poskytování informací o automatizovaných monitorovacích a rozhodovacích systémech</w:t>
      </w:r>
      <w:bookmarkEnd w:id="43"/>
      <w:r>
        <w:t xml:space="preserve"> </w:t>
      </w:r>
    </w:p>
    <w:p w14:paraId="58887F32" w14:textId="30026CDC" w:rsidR="00D566FA" w:rsidRDefault="1041180A" w:rsidP="00D566FA">
      <w:pPr>
        <w:pStyle w:val="Zkladntext"/>
      </w:pPr>
      <w:r>
        <w:t xml:space="preserve">Aktuální stav je do detailu popsán v části k definici problému. Aktuálně platformy nejsou povinné </w:t>
      </w:r>
      <w:r>
        <w:lastRenderedPageBreak/>
        <w:t>poskytovat platformovým pracovníkům informace o způsobu fungování jejich algoritmů, což výrazně snižuje informovanost platformových pracovníků o podmínkách výkonu jejich práce</w:t>
      </w:r>
      <w:r w:rsidR="0038315A">
        <w:t>.</w:t>
      </w:r>
    </w:p>
    <w:p w14:paraId="43431511" w14:textId="3309CA8C" w:rsidR="00D566FA" w:rsidRPr="006B7661" w:rsidRDefault="22DD08EC" w:rsidP="0038315A">
      <w:pPr>
        <w:pStyle w:val="Zkladntext"/>
      </w:pPr>
      <w:r>
        <w:t xml:space="preserve">Je plánována </w:t>
      </w:r>
      <w:r w:rsidRPr="46E0A015">
        <w:rPr>
          <w:b/>
          <w:bCs/>
        </w:rPr>
        <w:t>p</w:t>
      </w:r>
      <w:r w:rsidR="1041180A" w:rsidRPr="46E0A015">
        <w:rPr>
          <w:b/>
          <w:bCs/>
        </w:rPr>
        <w:t>lná transpozice směrnice</w:t>
      </w:r>
      <w:r w:rsidR="1041180A">
        <w:t xml:space="preserve"> (viz čl</w:t>
      </w:r>
      <w:r w:rsidR="009E13B3">
        <w:t xml:space="preserve">. </w:t>
      </w:r>
      <w:r w:rsidR="1041180A">
        <w:t xml:space="preserve">9), která bude požadovat zveřejnění informací </w:t>
      </w:r>
      <w:r w:rsidR="00BD449A">
        <w:br/>
      </w:r>
      <w:r w:rsidR="1041180A">
        <w:t>o automatizovaných monitorovacích a rozhodovacích systémech platformový</w:t>
      </w:r>
      <w:r w:rsidR="00BD449A">
        <w:t>m</w:t>
      </w:r>
      <w:r w:rsidR="1041180A">
        <w:t xml:space="preserve"> pracovníkům (ve stručné podobě), zástupcům zaměstnanců a státním orgánům</w:t>
      </w:r>
      <w:r w:rsidR="00BD449A">
        <w:t xml:space="preserve"> jako např. Státní úřad inspekce práce (dále také „</w:t>
      </w:r>
      <w:r w:rsidR="1041180A">
        <w:t>SÚIP</w:t>
      </w:r>
      <w:r w:rsidR="00BD449A">
        <w:t>“)</w:t>
      </w:r>
      <w:r w:rsidR="1041180A">
        <w:t xml:space="preserve">, oblastní inspektoráty práce </w:t>
      </w:r>
      <w:r w:rsidR="00BD449A">
        <w:t xml:space="preserve">(dále také „OIP“) </w:t>
      </w:r>
      <w:r w:rsidR="1041180A">
        <w:t>a Úřad pro ochranu osobních údajů</w:t>
      </w:r>
      <w:r w:rsidR="00BD449A">
        <w:t xml:space="preserve"> (dále také „ÚOOÚ“), a to</w:t>
      </w:r>
      <w:r w:rsidR="1041180A">
        <w:t xml:space="preserve"> v komplexní a podrobné podobě. Platformy budou muset informovat o tom, že jsou systémy zaváděny, jaké kategorie jsou monitorovány (resp. </w:t>
      </w:r>
      <w:r w:rsidR="00BD449A">
        <w:t>p</w:t>
      </w:r>
      <w:r w:rsidR="1041180A">
        <w:t xml:space="preserve">řijímané kategorie rozhodnutí), apod. </w:t>
      </w:r>
      <w:r w:rsidR="1041180A" w:rsidRPr="46E0A015">
        <w:rPr>
          <w:rStyle w:val="Znakapoznpodarou"/>
          <w:vertAlign w:val="baseline"/>
        </w:rPr>
        <w:t xml:space="preserve"> </w:t>
      </w:r>
      <w:r w:rsidR="1041180A">
        <w:t xml:space="preserve">Tuto variantu lze také z hlediska implementace směrnice považovat za minimalistickou, protože po platformách nebude vyžadováno nic nad rámec samotné směrnice. </w:t>
      </w:r>
      <w:r>
        <w:t xml:space="preserve">Toto řešení </w:t>
      </w:r>
      <w:r w:rsidR="1041180A">
        <w:t>zahrnuje následující zveřejňované parametry:</w:t>
      </w:r>
    </w:p>
    <w:p w14:paraId="395D9CFB" w14:textId="77777777" w:rsidR="00D566FA" w:rsidRPr="007B636C" w:rsidRDefault="00D566FA" w:rsidP="00D566FA">
      <w:pPr>
        <w:pStyle w:val="Zkladntext"/>
      </w:pPr>
      <w:r w:rsidRPr="007B636C">
        <w:t>V pří</w:t>
      </w:r>
      <w:r w:rsidRPr="13180974">
        <w:t>padě</w:t>
      </w:r>
      <w:r w:rsidRPr="007B636C">
        <w:t xml:space="preserve"> automatizovaných </w:t>
      </w:r>
      <w:r w:rsidRPr="005E11E1">
        <w:rPr>
          <w:b/>
          <w:bCs/>
        </w:rPr>
        <w:t>monitorovacích systémů</w:t>
      </w:r>
      <w:r w:rsidRPr="007B636C">
        <w:t xml:space="preserve">, zejména </w:t>
      </w:r>
    </w:p>
    <w:p w14:paraId="575C16E2" w14:textId="77777777" w:rsidR="00D566FA" w:rsidRPr="007B636C" w:rsidRDefault="00D566FA">
      <w:pPr>
        <w:pStyle w:val="Zkladntext"/>
        <w:numPr>
          <w:ilvl w:val="0"/>
          <w:numId w:val="12"/>
        </w:numPr>
      </w:pPr>
      <w:r w:rsidRPr="007B636C">
        <w:t xml:space="preserve">že tyto systémy používá nebo je zavádí, </w:t>
      </w:r>
    </w:p>
    <w:p w14:paraId="02E6C3CE" w14:textId="77777777" w:rsidR="00D566FA" w:rsidRPr="007B636C" w:rsidRDefault="00D566FA">
      <w:pPr>
        <w:pStyle w:val="Zkladntext"/>
        <w:numPr>
          <w:ilvl w:val="0"/>
          <w:numId w:val="12"/>
        </w:numPr>
      </w:pPr>
      <w:r w:rsidRPr="007B636C">
        <w:t xml:space="preserve">jaké kategorie dat a činností tyto systémy monitorují, vykonávají nad nimi dozor nebo je hodnotí, a to včetně hodnocení příjemcem služby, </w:t>
      </w:r>
    </w:p>
    <w:p w14:paraId="69F2784C" w14:textId="77777777" w:rsidR="00D566FA" w:rsidRPr="007B636C" w:rsidRDefault="00D566FA">
      <w:pPr>
        <w:pStyle w:val="Zkladntext"/>
        <w:numPr>
          <w:ilvl w:val="0"/>
          <w:numId w:val="12"/>
        </w:numPr>
      </w:pPr>
      <w:r w:rsidRPr="007B636C">
        <w:t xml:space="preserve">cíle monitorování a způsob jeho provádění, </w:t>
      </w:r>
    </w:p>
    <w:p w14:paraId="15FDD9E0" w14:textId="765ADA56" w:rsidR="00D566FA" w:rsidRPr="007B636C" w:rsidRDefault="00D566FA">
      <w:pPr>
        <w:pStyle w:val="Zkladntext"/>
        <w:numPr>
          <w:ilvl w:val="0"/>
          <w:numId w:val="12"/>
        </w:numPr>
      </w:pPr>
      <w:r w:rsidRPr="007B636C">
        <w:t xml:space="preserve">příjemce nebo kategorie příjemců osobních údajů zpracovávaných těmito systémy, jakýkoliv přenos nebo předání těchto osobních údajů, a to i v rámci </w:t>
      </w:r>
      <w:r w:rsidR="00BD449A">
        <w:t>koncernu</w:t>
      </w:r>
      <w:r w:rsidR="00C83479">
        <w:t>.</w:t>
      </w:r>
      <w:r w:rsidRPr="007B636C">
        <w:t xml:space="preserve"> </w:t>
      </w:r>
    </w:p>
    <w:p w14:paraId="6E30EB03" w14:textId="77777777" w:rsidR="00D566FA" w:rsidRPr="007B636C" w:rsidRDefault="00D566FA" w:rsidP="00D566FA">
      <w:pPr>
        <w:pStyle w:val="Zkladntext"/>
      </w:pPr>
      <w:r w:rsidRPr="13180974">
        <w:t xml:space="preserve">V případě automatizovaných </w:t>
      </w:r>
      <w:r w:rsidRPr="005E11E1">
        <w:rPr>
          <w:b/>
          <w:bCs/>
        </w:rPr>
        <w:t>rozhodovacích systémů</w:t>
      </w:r>
      <w:r w:rsidRPr="007B636C">
        <w:t xml:space="preserve">, zejména </w:t>
      </w:r>
    </w:p>
    <w:p w14:paraId="65B4B73E" w14:textId="77777777" w:rsidR="00D566FA" w:rsidRPr="007B636C" w:rsidRDefault="00D566FA">
      <w:pPr>
        <w:pStyle w:val="Odstavecseseznamem"/>
        <w:numPr>
          <w:ilvl w:val="0"/>
          <w:numId w:val="13"/>
        </w:numPr>
      </w:pPr>
      <w:r w:rsidRPr="007B636C">
        <w:t xml:space="preserve">že tyto systémy používá nebo je zavádí, </w:t>
      </w:r>
    </w:p>
    <w:p w14:paraId="60E6A7C1" w14:textId="46C2F4D3" w:rsidR="00D566FA" w:rsidRDefault="00D566FA">
      <w:pPr>
        <w:pStyle w:val="Odstavecseseznamem"/>
        <w:numPr>
          <w:ilvl w:val="0"/>
          <w:numId w:val="13"/>
        </w:numPr>
      </w:pPr>
      <w:r w:rsidRPr="007B636C">
        <w:t>jaké kategorie rozhodnutí jsou těmito systémy přijím</w:t>
      </w:r>
      <w:r w:rsidR="00E35300">
        <w:t>ány</w:t>
      </w:r>
      <w:r w:rsidRPr="007B636C">
        <w:t xml:space="preserve"> nebo podporován</w:t>
      </w:r>
      <w:r w:rsidR="00E35300">
        <w:t>y</w:t>
      </w:r>
      <w:r w:rsidRPr="007B636C">
        <w:t xml:space="preserve">, </w:t>
      </w:r>
    </w:p>
    <w:p w14:paraId="0BBE75FA" w14:textId="77777777" w:rsidR="00D566FA" w:rsidRDefault="1041180A">
      <w:pPr>
        <w:pStyle w:val="Odstavecseseznamem"/>
        <w:numPr>
          <w:ilvl w:val="0"/>
          <w:numId w:val="13"/>
        </w:numPr>
      </w:pPr>
      <w:r>
        <w:t>jaké kategorie údajů a hlavních parametrů tyto systémy zohledňují, relativní význam hlavních parametrů při automatizovaném rozhodování, včetně způsobu, jakým jsou rozhodnutí ovlivňována osobními údaji nebo chováním platformových pracovníků,</w:t>
      </w:r>
    </w:p>
    <w:p w14:paraId="24C0A9A6" w14:textId="77777777" w:rsidR="00D566FA" w:rsidRDefault="00D566FA">
      <w:pPr>
        <w:pStyle w:val="Odstavecseseznamem"/>
        <w:numPr>
          <w:ilvl w:val="0"/>
          <w:numId w:val="13"/>
        </w:numPr>
      </w:pPr>
      <w:r w:rsidRPr="007B636C">
        <w:t xml:space="preserve">důvody pro rozhodnutí </w:t>
      </w:r>
    </w:p>
    <w:p w14:paraId="6E0BE505" w14:textId="77777777" w:rsidR="0038315A" w:rsidRDefault="1041180A">
      <w:pPr>
        <w:pStyle w:val="Odstavecseseznamem"/>
        <w:numPr>
          <w:ilvl w:val="0"/>
          <w:numId w:val="23"/>
        </w:numPr>
        <w:ind w:left="1434" w:hanging="357"/>
      </w:pPr>
      <w:r>
        <w:t xml:space="preserve">omezit, pozastavit nebo zrušit platformovému pracovníkovi uživatelský účet, </w:t>
      </w:r>
    </w:p>
    <w:p w14:paraId="3F390DF4" w14:textId="35CF5565" w:rsidR="00D566FA" w:rsidRDefault="1041180A">
      <w:pPr>
        <w:pStyle w:val="Odstavecseseznamem"/>
        <w:numPr>
          <w:ilvl w:val="0"/>
          <w:numId w:val="23"/>
        </w:numPr>
        <w:ind w:left="1434" w:hanging="357"/>
      </w:pPr>
      <w:r>
        <w:t xml:space="preserve">odmítnout poskytnout platformovému pracovníkovi odměnu za vykonanou </w:t>
      </w:r>
      <w:r w:rsidR="00BD449A">
        <w:t xml:space="preserve">platformovou </w:t>
      </w:r>
      <w:r>
        <w:t xml:space="preserve">práci, </w:t>
      </w:r>
    </w:p>
    <w:p w14:paraId="0AD90FA1" w14:textId="77777777" w:rsidR="00D566FA" w:rsidRDefault="1041180A">
      <w:pPr>
        <w:pStyle w:val="Odstavecseseznamem"/>
        <w:numPr>
          <w:ilvl w:val="0"/>
          <w:numId w:val="23"/>
        </w:numPr>
        <w:ind w:left="1434" w:hanging="357"/>
      </w:pPr>
      <w:r>
        <w:t xml:space="preserve">ohledně smluvního statusu platformového pracovníka nebo </w:t>
      </w:r>
    </w:p>
    <w:p w14:paraId="443939A0" w14:textId="77777777" w:rsidR="00D566FA" w:rsidRPr="001A23D0" w:rsidRDefault="1041180A">
      <w:pPr>
        <w:pStyle w:val="Odstavecseseznamem"/>
        <w:numPr>
          <w:ilvl w:val="0"/>
          <w:numId w:val="23"/>
        </w:numPr>
        <w:ind w:left="1434" w:hanging="357"/>
      </w:pPr>
      <w:r>
        <w:t>jakéhokoliv rozhodnutí s rovnocenným nebo nepříznivým účinkem.</w:t>
      </w:r>
    </w:p>
    <w:p w14:paraId="62649A6C" w14:textId="74E27DD6" w:rsidR="00D566FA" w:rsidRDefault="1041180A" w:rsidP="00BD449A">
      <w:pPr>
        <w:pStyle w:val="Zkladntext"/>
      </w:pPr>
      <w:r>
        <w:t>Dále je nutné poskytovat veškeré informace týkající se všech kategorií</w:t>
      </w:r>
      <w:r w:rsidR="00BD449A">
        <w:t xml:space="preserve"> </w:t>
      </w:r>
      <w:r>
        <w:t xml:space="preserve">rozhodnutí </w:t>
      </w:r>
      <w:r w:rsidR="0038315A">
        <w:t xml:space="preserve">automatizovaně </w:t>
      </w:r>
      <w:r>
        <w:t xml:space="preserve">přijímaných nebo podporovaných </w:t>
      </w:r>
      <w:r w:rsidR="0038315A">
        <w:t>jinými elektronickými</w:t>
      </w:r>
      <w:r>
        <w:t xml:space="preserve"> systémy, pokud se jakýmkoliv způsobem dotýkají práv platformových pracovníků. </w:t>
      </w:r>
    </w:p>
    <w:p w14:paraId="678F5DE5" w14:textId="77777777" w:rsidR="00B15A75" w:rsidRPr="00906F0F" w:rsidRDefault="00B15A75" w:rsidP="00BD449A">
      <w:pPr>
        <w:pStyle w:val="Zkladntext"/>
      </w:pPr>
    </w:p>
    <w:p w14:paraId="53778A1A" w14:textId="780D495A" w:rsidR="00262CD3" w:rsidRPr="00F60FD1" w:rsidRDefault="2BA4CE3D" w:rsidP="009019E4">
      <w:pPr>
        <w:pStyle w:val="Nadpis2"/>
      </w:pPr>
      <w:bookmarkStart w:id="44" w:name="_Toc225409323"/>
      <w:r>
        <w:t xml:space="preserve">5.4 </w:t>
      </w:r>
      <w:r w:rsidR="7C18F838">
        <w:t>Lidský dohled</w:t>
      </w:r>
      <w:r w:rsidR="008E3821">
        <w:t xml:space="preserve"> a </w:t>
      </w:r>
      <w:r w:rsidR="0038315A">
        <w:t xml:space="preserve">lidský </w:t>
      </w:r>
      <w:r w:rsidR="008E3821">
        <w:t>přezkum</w:t>
      </w:r>
      <w:bookmarkEnd w:id="44"/>
    </w:p>
    <w:p w14:paraId="68108654" w14:textId="1D9A7BF5" w:rsidR="00DD3FC8" w:rsidRPr="0093525B" w:rsidRDefault="00DD3FC8" w:rsidP="00167487">
      <w:pPr>
        <w:jc w:val="both"/>
      </w:pPr>
      <w:r w:rsidRPr="0093525B">
        <w:t>Návrh zákona</w:t>
      </w:r>
      <w:r w:rsidR="00D94881" w:rsidRPr="0093525B">
        <w:t xml:space="preserve"> </w:t>
      </w:r>
      <w:r w:rsidRPr="0093525B">
        <w:t xml:space="preserve">v souladu </w:t>
      </w:r>
      <w:r w:rsidR="00D94881" w:rsidRPr="0093525B">
        <w:t>se s</w:t>
      </w:r>
      <w:r w:rsidRPr="0093525B">
        <w:t>měrnicí</w:t>
      </w:r>
      <w:r w:rsidR="00D94881" w:rsidRPr="0093525B">
        <w:t xml:space="preserve"> (čl</w:t>
      </w:r>
      <w:r w:rsidR="009E13B3" w:rsidRPr="0093525B">
        <w:t>.</w:t>
      </w:r>
      <w:r w:rsidR="002B72F6">
        <w:t xml:space="preserve"> </w:t>
      </w:r>
      <w:r w:rsidR="00D94881" w:rsidRPr="0093525B">
        <w:t xml:space="preserve">10 a </w:t>
      </w:r>
      <w:r w:rsidR="009E13B3" w:rsidRPr="0093525B">
        <w:t>čl.</w:t>
      </w:r>
      <w:r w:rsidR="002B72F6">
        <w:t xml:space="preserve"> </w:t>
      </w:r>
      <w:r w:rsidR="009E13B3" w:rsidRPr="0093525B">
        <w:t>11</w:t>
      </w:r>
      <w:r w:rsidR="00D94881" w:rsidRPr="0093525B">
        <w:t>)</w:t>
      </w:r>
      <w:r w:rsidRPr="0093525B">
        <w:t xml:space="preserve"> stanoví platformám </w:t>
      </w:r>
      <w:r w:rsidR="00D94881" w:rsidRPr="0093525B">
        <w:t>v souvislosti s využíváním automatizovaných systém</w:t>
      </w:r>
      <w:r w:rsidR="009E13B3" w:rsidRPr="0093525B">
        <w:t>ů</w:t>
      </w:r>
      <w:r w:rsidR="00D94881" w:rsidRPr="0093525B">
        <w:t xml:space="preserve"> pro monitorování a rozhodování povinnost zajistit </w:t>
      </w:r>
      <w:r w:rsidRPr="0093525B">
        <w:t xml:space="preserve">nad nimi lidský dohled a přezkum, a poskytovat informace o jejich fungování </w:t>
      </w:r>
      <w:r w:rsidR="009E13B3" w:rsidRPr="0093525B">
        <w:t xml:space="preserve">zákonem </w:t>
      </w:r>
      <w:r w:rsidRPr="0093525B">
        <w:t xml:space="preserve">stanoveným způsobem. Cílem </w:t>
      </w:r>
      <w:r w:rsidR="00D94881" w:rsidRPr="0093525B">
        <w:t>transpozice čl</w:t>
      </w:r>
      <w:r w:rsidR="009E13B3" w:rsidRPr="0093525B">
        <w:t xml:space="preserve">. </w:t>
      </w:r>
      <w:r w:rsidR="00D94881" w:rsidRPr="0093525B">
        <w:t xml:space="preserve">10 a 11 směrnice </w:t>
      </w:r>
      <w:r w:rsidRPr="0093525B">
        <w:t>je zabránit diskriminaci či neobjektivnímu rozhodování a zajistit odpovídající standard ochrany osobních údajů.</w:t>
      </w:r>
    </w:p>
    <w:p w14:paraId="6B47F7D1" w14:textId="77777777" w:rsidR="00C16229" w:rsidRDefault="00C16229" w:rsidP="00C16229">
      <w:pPr>
        <w:jc w:val="both"/>
        <w:rPr>
          <w:b/>
          <w:bCs/>
        </w:rPr>
      </w:pPr>
    </w:p>
    <w:p w14:paraId="2A384B6C" w14:textId="4CB2327E" w:rsidR="00C16229" w:rsidRPr="00167487" w:rsidRDefault="00C16229" w:rsidP="00C16229">
      <w:pPr>
        <w:jc w:val="both"/>
        <w:rPr>
          <w:b/>
          <w:bCs/>
        </w:rPr>
      </w:pPr>
      <w:r w:rsidRPr="00167487">
        <w:rPr>
          <w:b/>
          <w:bCs/>
        </w:rPr>
        <w:lastRenderedPageBreak/>
        <w:t>Lidský dohled</w:t>
      </w:r>
    </w:p>
    <w:p w14:paraId="7EE8D138" w14:textId="77777777" w:rsidR="009E13B3" w:rsidRPr="0093525B" w:rsidRDefault="009E13B3" w:rsidP="00577F6F">
      <w:pPr>
        <w:jc w:val="both"/>
      </w:pPr>
      <w:r w:rsidRPr="0093525B">
        <w:t xml:space="preserve">Směrnice v čl. 10 </w:t>
      </w:r>
      <w:r w:rsidR="00577F6F" w:rsidRPr="0093525B">
        <w:t xml:space="preserve">vyžaduje, aby rozhodnutí významně ovlivňující pracovní podmínky nebyla ponechána pouze na automatizovaných systémech, ale aby byl v těchto případech zajištěn </w:t>
      </w:r>
      <w:r w:rsidR="00577F6F" w:rsidRPr="0093525B">
        <w:rPr>
          <w:b/>
          <w:bCs/>
        </w:rPr>
        <w:t>lidský dohled</w:t>
      </w:r>
      <w:r w:rsidR="00577F6F" w:rsidRPr="0093525B">
        <w:t xml:space="preserve">. </w:t>
      </w:r>
    </w:p>
    <w:p w14:paraId="142BC15E" w14:textId="77777777" w:rsidR="009E13B3" w:rsidRPr="0093525B" w:rsidRDefault="009E13B3" w:rsidP="00577F6F">
      <w:pPr>
        <w:jc w:val="both"/>
      </w:pPr>
    </w:p>
    <w:p w14:paraId="3D2B4DD4" w14:textId="1FE1BB50" w:rsidR="00577F6F" w:rsidRPr="0093525B" w:rsidRDefault="009E13B3" w:rsidP="00167487">
      <w:pPr>
        <w:jc w:val="both"/>
      </w:pPr>
      <w:r w:rsidRPr="0093525B">
        <w:t xml:space="preserve">Z uvedeného vyplývá, že pro správnou transpozici </w:t>
      </w:r>
      <w:r w:rsidR="00297499" w:rsidRPr="0093525B">
        <w:t xml:space="preserve">tohoto článku </w:t>
      </w:r>
      <w:r w:rsidR="00577F6F" w:rsidRPr="0093525B">
        <w:t xml:space="preserve">je třeba </w:t>
      </w:r>
      <w:r w:rsidR="00297499" w:rsidRPr="0093525B">
        <w:t xml:space="preserve">návrhem </w:t>
      </w:r>
      <w:r w:rsidR="00577F6F" w:rsidRPr="0093525B">
        <w:t>zákon</w:t>
      </w:r>
      <w:r w:rsidR="00297499" w:rsidRPr="0093525B">
        <w:t>a</w:t>
      </w:r>
      <w:r w:rsidR="00577F6F" w:rsidRPr="0093525B">
        <w:t xml:space="preserve"> zajistit, aby lidský faktor zůstával přítomen, a to jak v podobě průběžného dohledu, tak prostřednictvím pravidelného hodnocení dopadů algoritmického řízení na pracovní podmínky a rovné zacházení.</w:t>
      </w:r>
    </w:p>
    <w:p w14:paraId="4155972E" w14:textId="77777777" w:rsidR="00577F6F" w:rsidRPr="0093525B" w:rsidRDefault="00577F6F" w:rsidP="00167487">
      <w:pPr>
        <w:jc w:val="both"/>
      </w:pPr>
    </w:p>
    <w:p w14:paraId="249C39FD" w14:textId="134415BA" w:rsidR="004F6165" w:rsidRPr="0093525B" w:rsidRDefault="004F6165" w:rsidP="00577F6F">
      <w:pPr>
        <w:jc w:val="both"/>
      </w:pPr>
      <w:r w:rsidRPr="0093525B">
        <w:t xml:space="preserve">Na základě uvedeného se návrhem zákona </w:t>
      </w:r>
      <w:r w:rsidR="00577F6F" w:rsidRPr="0093525B">
        <w:t>ukládá platformám povinnost</w:t>
      </w:r>
      <w:r w:rsidR="00167487">
        <w:t>:</w:t>
      </w:r>
    </w:p>
    <w:p w14:paraId="5B1EC3F1" w14:textId="2DD1E43D" w:rsidR="004F6165" w:rsidRPr="0093525B" w:rsidRDefault="00577F6F">
      <w:pPr>
        <w:pStyle w:val="Odstavecseseznamem"/>
        <w:numPr>
          <w:ilvl w:val="0"/>
          <w:numId w:val="27"/>
        </w:numPr>
        <w:spacing w:after="0"/>
      </w:pPr>
      <w:r w:rsidRPr="0093525B">
        <w:t>mít odborně způsobilé a zároveň chráněné osoby, které mohou rozhodnutí automatizovaných systémů přezkoumat a v případě potřeby zvrátit</w:t>
      </w:r>
      <w:r w:rsidR="00447928" w:rsidRPr="0093525B">
        <w:t>;</w:t>
      </w:r>
      <w:r w:rsidR="004F6165" w:rsidRPr="0093525B">
        <w:t xml:space="preserve"> </w:t>
      </w:r>
      <w:r w:rsidR="00447928" w:rsidRPr="0093525B">
        <w:t>tuto povinnost platforma spln</w:t>
      </w:r>
      <w:r w:rsidR="008511F7" w:rsidRPr="0093525B">
        <w:t>í</w:t>
      </w:r>
      <w:r w:rsidR="00447928" w:rsidRPr="0093525B">
        <w:t xml:space="preserve"> tak, že k tomu</w:t>
      </w:r>
    </w:p>
    <w:p w14:paraId="5577E2C5" w14:textId="1ED17DE5" w:rsidR="004F6165" w:rsidRPr="0093525B" w:rsidRDefault="004F6165">
      <w:pPr>
        <w:pStyle w:val="Odstavecseseznamem"/>
        <w:numPr>
          <w:ilvl w:val="0"/>
          <w:numId w:val="24"/>
        </w:numPr>
        <w:spacing w:after="0"/>
        <w:ind w:hanging="357"/>
      </w:pPr>
      <w:r w:rsidRPr="0093525B">
        <w:t>pověř</w:t>
      </w:r>
      <w:r w:rsidR="00447928" w:rsidRPr="0093525B">
        <w:t xml:space="preserve">í svého </w:t>
      </w:r>
      <w:r w:rsidRPr="0093525B">
        <w:t>zaměstnance</w:t>
      </w:r>
      <w:r w:rsidR="00447928" w:rsidRPr="0093525B">
        <w:t>,</w:t>
      </w:r>
      <w:r w:rsidRPr="0093525B">
        <w:t xml:space="preserve"> nebo</w:t>
      </w:r>
    </w:p>
    <w:p w14:paraId="45D69DE8" w14:textId="6373147D" w:rsidR="004F6165" w:rsidRPr="0093525B" w:rsidRDefault="00447928">
      <w:pPr>
        <w:pStyle w:val="Odstavecseseznamem"/>
        <w:numPr>
          <w:ilvl w:val="0"/>
          <w:numId w:val="24"/>
        </w:numPr>
        <w:spacing w:after="0"/>
      </w:pPr>
      <w:r w:rsidRPr="0093525B">
        <w:t>určí jinou</w:t>
      </w:r>
      <w:r w:rsidR="004F6165" w:rsidRPr="0093525B">
        <w:t xml:space="preserve"> osob</w:t>
      </w:r>
      <w:r w:rsidRPr="0093525B">
        <w:t>u</w:t>
      </w:r>
      <w:r w:rsidR="004F6165" w:rsidRPr="0093525B">
        <w:t xml:space="preserve">, která je </w:t>
      </w:r>
      <w:r w:rsidRPr="0093525B">
        <w:t xml:space="preserve">vůči platformě v jiném než pracovněprávním vztahu; </w:t>
      </w:r>
    </w:p>
    <w:p w14:paraId="79D5B04B" w14:textId="38AA5453" w:rsidR="00682F8C" w:rsidRPr="0093525B" w:rsidRDefault="003A4727">
      <w:pPr>
        <w:pStyle w:val="Zkladntext"/>
        <w:numPr>
          <w:ilvl w:val="0"/>
          <w:numId w:val="25"/>
        </w:numPr>
        <w:spacing w:after="0"/>
      </w:pPr>
      <w:r w:rsidRPr="0093525B">
        <w:t xml:space="preserve">obě kategorie </w:t>
      </w:r>
      <w:r w:rsidRPr="00E76538">
        <w:t>osob vykonávajících lidský</w:t>
      </w:r>
      <w:r w:rsidRPr="0093525B">
        <w:t xml:space="preserve"> dohled požívají v době výkonu této funkce zákonem stanovenou ochranu, neboť platforma je nesmí jakýmkoliv způsobem postihovat nebo znevýhodňovat proto, že zákonným způsobem využívají svých oprávnění</w:t>
      </w:r>
      <w:r w:rsidR="00167487">
        <w:t>;</w:t>
      </w:r>
    </w:p>
    <w:p w14:paraId="18186450" w14:textId="74F1D4D8" w:rsidR="0093525B" w:rsidRDefault="00167487">
      <w:pPr>
        <w:pStyle w:val="Zkladntext"/>
        <w:numPr>
          <w:ilvl w:val="0"/>
          <w:numId w:val="28"/>
        </w:numPr>
        <w:spacing w:after="0"/>
      </w:pPr>
      <w:r w:rsidRPr="00E76538">
        <w:t>s</w:t>
      </w:r>
      <w:r w:rsidR="0093525B" w:rsidRPr="00E76538">
        <w:t>kutečnost,</w:t>
      </w:r>
      <w:r w:rsidR="0093525B">
        <w:t xml:space="preserve"> že platforma bude mít možnost </w:t>
      </w:r>
      <w:r>
        <w:t>výběru, zda</w:t>
      </w:r>
      <w:r w:rsidR="0093525B">
        <w:t xml:space="preserve"> splní tuto povinnost </w:t>
      </w:r>
      <w:r w:rsidR="006834A7">
        <w:t xml:space="preserve">svým </w:t>
      </w:r>
      <w:r w:rsidR="00C45339">
        <w:t xml:space="preserve">pověřeným </w:t>
      </w:r>
      <w:r w:rsidR="0093525B">
        <w:t xml:space="preserve">zaměstnancem nebo jinou k tomu </w:t>
      </w:r>
      <w:r>
        <w:t>určenou</w:t>
      </w:r>
      <w:r w:rsidR="0093525B">
        <w:t xml:space="preserve"> odborně způsobilou osobou</w:t>
      </w:r>
      <w:r w:rsidR="00C45339">
        <w:t>,</w:t>
      </w:r>
      <w:r w:rsidR="0093525B">
        <w:t xml:space="preserve"> </w:t>
      </w:r>
      <w:r w:rsidR="006834A7">
        <w:t xml:space="preserve">tedy nikoliv výhradně zaměstnancem, </w:t>
      </w:r>
      <w:r w:rsidR="0093525B">
        <w:t xml:space="preserve">je výsledkem akceptace návrhu sociálních partnerů v rámci </w:t>
      </w:r>
      <w:r>
        <w:t>vedeného dialogu, kteří poukazovali na zvýšenou zátěž směřující zejména vůči malým digitálním pracovním platformám</w:t>
      </w:r>
      <w:r w:rsidR="006834A7">
        <w:t>.</w:t>
      </w:r>
    </w:p>
    <w:p w14:paraId="68CBC1F6" w14:textId="77777777" w:rsidR="00167487" w:rsidRPr="0093525B" w:rsidRDefault="00167487" w:rsidP="00167487">
      <w:pPr>
        <w:pStyle w:val="Zkladntext"/>
        <w:spacing w:after="0"/>
        <w:ind w:left="1440"/>
      </w:pPr>
    </w:p>
    <w:p w14:paraId="00F529C0" w14:textId="1E9FC5BF" w:rsidR="004F6165" w:rsidRPr="0093525B" w:rsidRDefault="004F6165">
      <w:pPr>
        <w:pStyle w:val="Odstavecseseznamem"/>
        <w:numPr>
          <w:ilvl w:val="0"/>
          <w:numId w:val="27"/>
        </w:numPr>
      </w:pPr>
      <w:r w:rsidRPr="0093525B">
        <w:t xml:space="preserve">zapojit do hodnocení dopadů zástupce zaměstnanců, pokud v rámci platformy </w:t>
      </w:r>
      <w:r w:rsidR="00447928" w:rsidRPr="0093525B">
        <w:t>působí, přičemž formu jejich zapojení do provádění pravidelného hodnocení dopadů algoritmického řízení stanoví platforma společně se zástupci zaměstnanců.</w:t>
      </w:r>
    </w:p>
    <w:p w14:paraId="43F003BF" w14:textId="16771C0B" w:rsidR="00BA4E63" w:rsidRPr="0093525B" w:rsidRDefault="003A4727" w:rsidP="00BA4E63">
      <w:pPr>
        <w:jc w:val="both"/>
      </w:pPr>
      <w:r w:rsidRPr="0093525B">
        <w:t>V</w:t>
      </w:r>
      <w:r w:rsidR="00577F6F" w:rsidRPr="0093525B">
        <w:t xml:space="preserve"> případech, když bude provedeným </w:t>
      </w:r>
      <w:r w:rsidRPr="0093525B">
        <w:t xml:space="preserve">lidským </w:t>
      </w:r>
      <w:r w:rsidR="00577F6F" w:rsidRPr="0093525B">
        <w:t xml:space="preserve">dohledem nebo hodnocením zjištěno vysoké riziko diskriminace na pracovišti nebo bude zjištěno, že na základě individuálních rozhodnutí dochází k porušení práv platformových pracovníků, </w:t>
      </w:r>
      <w:r w:rsidRPr="0093525B">
        <w:t xml:space="preserve">bude platforma povinna </w:t>
      </w:r>
      <w:r w:rsidR="00577F6F" w:rsidRPr="0093525B">
        <w:t xml:space="preserve">přijmout účinná opatření, včetně případné změny automatizovaného systému nebo ukončení jeho používání. </w:t>
      </w:r>
      <w:r w:rsidR="00BA4E63" w:rsidRPr="0093525B">
        <w:t xml:space="preserve">Zároveň je též zákonem stanoven zákaz, aby rozhodnutí s nejzávažnějším dopadem jako např. omezení, pozastavení </w:t>
      </w:r>
      <w:r w:rsidR="00C83479">
        <w:br/>
      </w:r>
      <w:r w:rsidR="00BA4E63" w:rsidRPr="0093525B">
        <w:t xml:space="preserve">či ukončení smluvního vztahu nebo účtu, byla přijímána bez lidského posouzení. </w:t>
      </w:r>
    </w:p>
    <w:p w14:paraId="2FE1CC93" w14:textId="77777777" w:rsidR="003A4727" w:rsidRPr="0093525B" w:rsidRDefault="003A4727" w:rsidP="00577F6F">
      <w:pPr>
        <w:jc w:val="both"/>
      </w:pPr>
    </w:p>
    <w:p w14:paraId="5B2A7E21" w14:textId="727B7CC7" w:rsidR="00BA4E63" w:rsidRPr="0093525B" w:rsidRDefault="00BA4E63" w:rsidP="0039395D">
      <w:pPr>
        <w:jc w:val="both"/>
      </w:pPr>
      <w:r w:rsidRPr="0093525B">
        <w:t xml:space="preserve">Z uvedeného vyplývá, že jakékoliv rozhodnutí s nepříznivým účinkem musí být učiněno člověkem, </w:t>
      </w:r>
      <w:r w:rsidR="00C83479">
        <w:br/>
      </w:r>
      <w:r w:rsidRPr="0093525B">
        <w:t>což sleduje stanovený cíl, kterým je:</w:t>
      </w:r>
    </w:p>
    <w:p w14:paraId="2362366F" w14:textId="7D645ABD" w:rsidR="00682F8C" w:rsidRPr="0093525B" w:rsidRDefault="0039395D">
      <w:pPr>
        <w:pStyle w:val="Odstavecseseznamem"/>
        <w:numPr>
          <w:ilvl w:val="0"/>
          <w:numId w:val="26"/>
        </w:numPr>
        <w:spacing w:after="0"/>
      </w:pPr>
      <w:r w:rsidRPr="0093525B">
        <w:t>zamezit</w:t>
      </w:r>
      <w:r w:rsidR="00682F8C" w:rsidRPr="0093525B">
        <w:t xml:space="preserve"> </w:t>
      </w:r>
      <w:r w:rsidR="00577F6F" w:rsidRPr="0093525B">
        <w:t xml:space="preserve">vzniku </w:t>
      </w:r>
      <w:r w:rsidR="008511F7" w:rsidRPr="0093525B">
        <w:t xml:space="preserve">situací s vysokým </w:t>
      </w:r>
      <w:r w:rsidR="00BA4E63" w:rsidRPr="0093525B">
        <w:t>rizikem</w:t>
      </w:r>
      <w:r w:rsidR="008511F7" w:rsidRPr="0093525B">
        <w:t xml:space="preserve"> diskriminace</w:t>
      </w:r>
      <w:r w:rsidR="00577F6F" w:rsidRPr="0093525B">
        <w:t xml:space="preserve"> na pracovišti</w:t>
      </w:r>
      <w:r w:rsidRPr="0093525B">
        <w:t>,</w:t>
      </w:r>
    </w:p>
    <w:p w14:paraId="7B600497" w14:textId="343B7060" w:rsidR="00577F6F" w:rsidRPr="0093525B" w:rsidRDefault="00577F6F">
      <w:pPr>
        <w:pStyle w:val="Odstavecseseznamem"/>
        <w:numPr>
          <w:ilvl w:val="0"/>
          <w:numId w:val="26"/>
        </w:numPr>
        <w:spacing w:after="0"/>
      </w:pPr>
      <w:r w:rsidRPr="0093525B">
        <w:t xml:space="preserve">zabránit tomu, aby v důsledku individuálních rozhodnutí docházelo </w:t>
      </w:r>
      <w:r w:rsidR="0039395D" w:rsidRPr="0093525B">
        <w:t xml:space="preserve">k </w:t>
      </w:r>
      <w:r w:rsidRPr="0093525B">
        <w:t xml:space="preserve">nežádoucím zásahům do </w:t>
      </w:r>
      <w:r w:rsidR="0039395D" w:rsidRPr="0093525B">
        <w:t xml:space="preserve">základních </w:t>
      </w:r>
      <w:r w:rsidRPr="0093525B">
        <w:t>práv platformových pracovníků.</w:t>
      </w:r>
    </w:p>
    <w:p w14:paraId="2D9D0B3E" w14:textId="77777777" w:rsidR="00577F6F" w:rsidRPr="0093525B" w:rsidRDefault="00577F6F" w:rsidP="00577F6F">
      <w:pPr>
        <w:jc w:val="both"/>
      </w:pPr>
    </w:p>
    <w:p w14:paraId="62AA0EED" w14:textId="275D73CB" w:rsidR="00577F6F" w:rsidRPr="00261743" w:rsidRDefault="00577F6F" w:rsidP="00577F6F">
      <w:pPr>
        <w:jc w:val="both"/>
        <w:rPr>
          <w:b/>
          <w:bCs/>
        </w:rPr>
      </w:pPr>
      <w:r w:rsidRPr="00261743">
        <w:rPr>
          <w:b/>
          <w:bCs/>
        </w:rPr>
        <w:t>Lidský přezkum</w:t>
      </w:r>
    </w:p>
    <w:p w14:paraId="57D160CF" w14:textId="77777777" w:rsidR="00C16229" w:rsidRPr="00261743" w:rsidRDefault="00577F6F" w:rsidP="00577F6F">
      <w:pPr>
        <w:jc w:val="both"/>
      </w:pPr>
      <w:r w:rsidRPr="00261743">
        <w:t xml:space="preserve">Navrhovaná právní úprava v souvislosti čl. 11 </w:t>
      </w:r>
      <w:r w:rsidR="00C16229" w:rsidRPr="00261743">
        <w:t>s</w:t>
      </w:r>
      <w:r w:rsidRPr="00261743">
        <w:t xml:space="preserve">měrnice reaguje na ty situace, kdy je platformový pracovník zásadně dotčen rozhodnutím přijímaným nebo podporovaným automatizovaným rozhodovacím systémem (např. odmítnutí odměny, ukončení účtu, změna smluvního statusu), avšak nemá možnost zjistit důvody tohoto rozhodnutí ani dosáhnout jeho změny, resp. nápravy. </w:t>
      </w:r>
    </w:p>
    <w:p w14:paraId="259EA5D2" w14:textId="77777777" w:rsidR="00C16229" w:rsidRPr="00261743" w:rsidRDefault="00C16229" w:rsidP="00577F6F">
      <w:pPr>
        <w:jc w:val="both"/>
      </w:pPr>
    </w:p>
    <w:p w14:paraId="4A27F7DC" w14:textId="428FC7CF" w:rsidR="00261743" w:rsidRPr="000265F4" w:rsidRDefault="00577F6F" w:rsidP="00577F6F">
      <w:pPr>
        <w:jc w:val="both"/>
      </w:pPr>
      <w:r w:rsidRPr="00261743">
        <w:t>Takovýto stav je</w:t>
      </w:r>
      <w:r w:rsidR="00C16229" w:rsidRPr="00261743">
        <w:t xml:space="preserve"> nepochybně </w:t>
      </w:r>
      <w:r w:rsidRPr="00261743">
        <w:t xml:space="preserve">v rozporu s právem na účinný prostředek nápravy a se zásadou spravedlivého procesu. </w:t>
      </w:r>
      <w:r w:rsidR="005A2780">
        <w:t>Proto na základě t</w:t>
      </w:r>
      <w:r w:rsidR="00261743" w:rsidRPr="000265F4">
        <w:t>ranspozic</w:t>
      </w:r>
      <w:r w:rsidR="005A2780">
        <w:t>e</w:t>
      </w:r>
      <w:r w:rsidR="00261743" w:rsidRPr="000265F4">
        <w:t xml:space="preserve"> </w:t>
      </w:r>
      <w:r w:rsidR="00C16229" w:rsidRPr="000265F4">
        <w:t xml:space="preserve">čl. 11 směrnice </w:t>
      </w:r>
      <w:r w:rsidR="005A2780">
        <w:t xml:space="preserve">se do </w:t>
      </w:r>
      <w:r w:rsidR="00261743" w:rsidRPr="000265F4">
        <w:t xml:space="preserve">návrhu zákona </w:t>
      </w:r>
      <w:r w:rsidR="005A2780">
        <w:t>zakotvuje:</w:t>
      </w:r>
    </w:p>
    <w:p w14:paraId="11A56AEF" w14:textId="0774A211" w:rsidR="00C16229" w:rsidRPr="000265F4" w:rsidRDefault="00577F6F">
      <w:pPr>
        <w:pStyle w:val="Odstavecseseznamem"/>
        <w:numPr>
          <w:ilvl w:val="0"/>
          <w:numId w:val="27"/>
        </w:numPr>
      </w:pPr>
      <w:r w:rsidRPr="000265F4">
        <w:t>práv</w:t>
      </w:r>
      <w:r w:rsidR="005A2780">
        <w:t>o</w:t>
      </w:r>
      <w:r w:rsidR="00261743" w:rsidRPr="000265F4">
        <w:t xml:space="preserve"> </w:t>
      </w:r>
      <w:r w:rsidRPr="000265F4">
        <w:t xml:space="preserve">platformových pracovníků na </w:t>
      </w:r>
      <w:r w:rsidRPr="006834A7">
        <w:rPr>
          <w:b/>
          <w:bCs/>
        </w:rPr>
        <w:t>lidský přezkum</w:t>
      </w:r>
      <w:r w:rsidRPr="000265F4">
        <w:t xml:space="preserve"> spočívající ve vysvětlení týkajícím se </w:t>
      </w:r>
      <w:r w:rsidR="00C16229" w:rsidRPr="000265F4">
        <w:t>rozhodnutí přijímaný</w:t>
      </w:r>
      <w:r w:rsidR="00C83479">
        <w:t>ch</w:t>
      </w:r>
      <w:r w:rsidR="00C16229" w:rsidRPr="000265F4">
        <w:t xml:space="preserve"> nebo podporovaný</w:t>
      </w:r>
      <w:r w:rsidR="00C83479">
        <w:t>ch</w:t>
      </w:r>
      <w:r w:rsidR="00C16229" w:rsidRPr="000265F4">
        <w:t xml:space="preserve"> automatizovaným rozhodovacím systémem</w:t>
      </w:r>
      <w:r w:rsidRPr="000265F4">
        <w:t xml:space="preserve">, </w:t>
      </w:r>
    </w:p>
    <w:p w14:paraId="72CBD735" w14:textId="7C7F557B" w:rsidR="005A2780" w:rsidRPr="005A2780" w:rsidRDefault="000265F4">
      <w:pPr>
        <w:pStyle w:val="Odstavecseseznamem"/>
        <w:numPr>
          <w:ilvl w:val="0"/>
          <w:numId w:val="27"/>
        </w:numPr>
      </w:pPr>
      <w:r w:rsidRPr="00066AF5">
        <w:t xml:space="preserve">povinnost platformy pro </w:t>
      </w:r>
      <w:r w:rsidR="005A2780" w:rsidRPr="00066AF5">
        <w:t>výše uvedený</w:t>
      </w:r>
      <w:r w:rsidRPr="00066AF5">
        <w:t xml:space="preserve"> účel určit osobu, která bude mít potřebnou odbornou způsobilost a přípravu k tomu, aby </w:t>
      </w:r>
      <w:r w:rsidR="005A2780" w:rsidRPr="00066AF5">
        <w:t xml:space="preserve">platformovému pracovníkovi jako </w:t>
      </w:r>
      <w:r w:rsidRPr="00066AF5">
        <w:t xml:space="preserve">žadateli poskytla jednoznačným a srozumitelným způsobem požadované vysvětlení, a to v českém jazyce, </w:t>
      </w:r>
      <w:r w:rsidR="006834A7">
        <w:br/>
      </w:r>
      <w:r w:rsidRPr="00066AF5">
        <w:lastRenderedPageBreak/>
        <w:t>resp. v jazyce podporovaném nebo nabízeném rozhraním internetových stránek či mobilní aplikace</w:t>
      </w:r>
      <w:r w:rsidR="00066AF5">
        <w:t>,</w:t>
      </w:r>
      <w:r w:rsidRPr="00066AF5">
        <w:t xml:space="preserve"> </w:t>
      </w:r>
    </w:p>
    <w:p w14:paraId="39896F3D" w14:textId="61C55D36" w:rsidR="000265F4" w:rsidRPr="00066AF5" w:rsidRDefault="005A2780">
      <w:pPr>
        <w:pStyle w:val="Odstavecseseznamem"/>
        <w:numPr>
          <w:ilvl w:val="0"/>
          <w:numId w:val="27"/>
        </w:numPr>
      </w:pPr>
      <w:r w:rsidRPr="00066AF5">
        <w:t>povinnost p</w:t>
      </w:r>
      <w:r w:rsidR="000265F4" w:rsidRPr="00066AF5">
        <w:t>latform</w:t>
      </w:r>
      <w:r w:rsidR="00066AF5" w:rsidRPr="00066AF5">
        <w:t>y</w:t>
      </w:r>
      <w:r w:rsidR="000265F4" w:rsidRPr="00066AF5">
        <w:t xml:space="preserve"> </w:t>
      </w:r>
      <w:r w:rsidRPr="00066AF5">
        <w:t>zajistit</w:t>
      </w:r>
      <w:r w:rsidR="000265F4" w:rsidRPr="00066AF5">
        <w:t>, aby platformoví pracovníci měli k</w:t>
      </w:r>
      <w:r w:rsidRPr="00066AF5">
        <w:t> </w:t>
      </w:r>
      <w:r w:rsidR="000265F4" w:rsidRPr="00066AF5">
        <w:t>osobě</w:t>
      </w:r>
      <w:r w:rsidRPr="00066AF5">
        <w:t xml:space="preserve">, která zabezpečuje lidský přezkum </w:t>
      </w:r>
      <w:r w:rsidR="000265F4" w:rsidRPr="00066AF5">
        <w:t>přístup, např. prostřednictvím telefonického nebo e-mailového kontaktu</w:t>
      </w:r>
      <w:r w:rsidR="00066AF5">
        <w:t>,</w:t>
      </w:r>
    </w:p>
    <w:p w14:paraId="269688F7" w14:textId="77777777" w:rsidR="00066AF5" w:rsidRDefault="00066AF5">
      <w:pPr>
        <w:pStyle w:val="Odstavecseseznamem"/>
        <w:numPr>
          <w:ilvl w:val="0"/>
          <w:numId w:val="27"/>
        </w:numPr>
      </w:pPr>
      <w:r w:rsidRPr="000265F4">
        <w:t>povinnos</w:t>
      </w:r>
      <w:r>
        <w:t>t</w:t>
      </w:r>
      <w:r w:rsidRPr="000265F4">
        <w:t xml:space="preserve"> platformy poskytnout platformovému pracovníkovi písemné odůvodnění zákonem stanovených kategorií rozhodnutí,</w:t>
      </w:r>
    </w:p>
    <w:p w14:paraId="73D0B66F" w14:textId="34CD95EB" w:rsidR="00261743" w:rsidRDefault="00261743">
      <w:pPr>
        <w:pStyle w:val="Odstavecseseznamem"/>
        <w:numPr>
          <w:ilvl w:val="0"/>
          <w:numId w:val="27"/>
        </w:numPr>
      </w:pPr>
      <w:r w:rsidRPr="000265F4">
        <w:t>práv</w:t>
      </w:r>
      <w:r w:rsidR="005A2780">
        <w:t>o</w:t>
      </w:r>
      <w:r w:rsidR="00577F6F" w:rsidRPr="000265F4">
        <w:t xml:space="preserve"> </w:t>
      </w:r>
      <w:r w:rsidRPr="000265F4">
        <w:t xml:space="preserve">platformových </w:t>
      </w:r>
      <w:r w:rsidR="00577F6F" w:rsidRPr="000265F4">
        <w:t>pracovník</w:t>
      </w:r>
      <w:r w:rsidRPr="000265F4">
        <w:t>ů</w:t>
      </w:r>
      <w:r w:rsidR="00577F6F" w:rsidRPr="000265F4">
        <w:t xml:space="preserve"> a </w:t>
      </w:r>
      <w:r w:rsidRPr="000265F4">
        <w:t>z</w:t>
      </w:r>
      <w:r w:rsidR="00577F6F" w:rsidRPr="000265F4">
        <w:t>ástupc</w:t>
      </w:r>
      <w:r w:rsidRPr="000265F4">
        <w:t>ů</w:t>
      </w:r>
      <w:r w:rsidR="00577F6F" w:rsidRPr="000265F4">
        <w:t xml:space="preserve"> zaměstnanců požádat platformu o přezkum rozhodnutí </w:t>
      </w:r>
      <w:r w:rsidRPr="000265F4">
        <w:t>přijímaných nebo podporovaných automatizovaným rozhodovacím systémem,</w:t>
      </w:r>
    </w:p>
    <w:p w14:paraId="288E1101" w14:textId="63354D86" w:rsidR="00066AF5" w:rsidRPr="000265F4" w:rsidRDefault="00066AF5">
      <w:pPr>
        <w:pStyle w:val="Odstavecseseznamem"/>
        <w:numPr>
          <w:ilvl w:val="0"/>
          <w:numId w:val="27"/>
        </w:numPr>
      </w:pPr>
      <w:r>
        <w:t xml:space="preserve">povinnost platformy na žádost </w:t>
      </w:r>
      <w:r w:rsidRPr="000265F4">
        <w:t xml:space="preserve">platformových pracovníků </w:t>
      </w:r>
      <w:r>
        <w:t>nebo</w:t>
      </w:r>
      <w:r w:rsidRPr="000265F4">
        <w:t xml:space="preserve"> zástupců zaměstnanců</w:t>
      </w:r>
      <w:r>
        <w:t xml:space="preserve"> přezkoumat </w:t>
      </w:r>
      <w:r w:rsidRPr="000265F4">
        <w:t>rozhodnutí přijíman</w:t>
      </w:r>
      <w:r>
        <w:t>é</w:t>
      </w:r>
      <w:r w:rsidRPr="000265F4">
        <w:t xml:space="preserve"> nebo podporovan</w:t>
      </w:r>
      <w:r>
        <w:t>é</w:t>
      </w:r>
      <w:r w:rsidRPr="000265F4">
        <w:t xml:space="preserve"> automatizovaným rozhodovacím systémem</w:t>
      </w:r>
      <w:r>
        <w:t>, a nejpozději do 2 týdnu od obdržení takovéto žádosti o výsledku přezkumu žadatele písemně informovat a zjištěný závěr odůvodnit,</w:t>
      </w:r>
    </w:p>
    <w:p w14:paraId="310B92E2" w14:textId="6A8A7A1C" w:rsidR="00577F6F" w:rsidRDefault="00261743">
      <w:pPr>
        <w:pStyle w:val="Odstavecseseznamem"/>
        <w:numPr>
          <w:ilvl w:val="0"/>
          <w:numId w:val="27"/>
        </w:numPr>
      </w:pPr>
      <w:r w:rsidRPr="000265F4">
        <w:t xml:space="preserve">povinnost platformy zajistit </w:t>
      </w:r>
      <w:r w:rsidR="000265F4" w:rsidRPr="000265F4">
        <w:t>nápravu,</w:t>
      </w:r>
      <w:r w:rsidRPr="000265F4">
        <w:t xml:space="preserve"> </w:t>
      </w:r>
      <w:r w:rsidR="00577F6F" w:rsidRPr="000265F4">
        <w:t xml:space="preserve">pokud předmětnými rozhodnutími došlo k porušení práv platformového pracovníka, resp. pokud náprava není možná, </w:t>
      </w:r>
      <w:r w:rsidR="006834A7">
        <w:t xml:space="preserve">tak </w:t>
      </w:r>
      <w:r w:rsidR="00577F6F" w:rsidRPr="000265F4">
        <w:t>povinnost nabídnout dotčené osobě odpovídající náhradu škody a přijmout účinná opatření</w:t>
      </w:r>
      <w:r w:rsidR="000265F4">
        <w:t>,</w:t>
      </w:r>
    </w:p>
    <w:p w14:paraId="0B86AA09" w14:textId="4BA0151C" w:rsidR="00202ACA" w:rsidRPr="00202ACA" w:rsidRDefault="00202ACA">
      <w:pPr>
        <w:pStyle w:val="Odstavecseseznamem"/>
        <w:numPr>
          <w:ilvl w:val="0"/>
          <w:numId w:val="27"/>
        </w:numPr>
      </w:pPr>
      <w:r w:rsidRPr="000265F4">
        <w:t>povinnost platformy</w:t>
      </w:r>
      <w:r w:rsidRPr="00202ACA">
        <w:rPr>
          <w:color w:val="FF0000"/>
        </w:rPr>
        <w:t xml:space="preserve"> </w:t>
      </w:r>
      <w:r w:rsidRPr="00202ACA">
        <w:t xml:space="preserve">přijmout nezbytná opatření spočívající </w:t>
      </w:r>
      <w:r w:rsidR="00066AF5" w:rsidRPr="00202ACA">
        <w:t>v úpravě</w:t>
      </w:r>
      <w:r w:rsidRPr="00202ACA">
        <w:t xml:space="preserve"> automatizovaného rozhodovacího systému nebo ukončení jeho používání, a to v těch případech,</w:t>
      </w:r>
      <w:r w:rsidR="00C45339">
        <w:t xml:space="preserve"> </w:t>
      </w:r>
      <w:r w:rsidRPr="00C45339">
        <w:t>kdy</w:t>
      </w:r>
      <w:r w:rsidRPr="00202ACA">
        <w:t xml:space="preserve"> není možná náprava rozhodnutí, kterým došlo k porušení práv platformového pracovníka.</w:t>
      </w:r>
    </w:p>
    <w:p w14:paraId="11BC8699" w14:textId="69804611" w:rsidR="000265F4" w:rsidRPr="000265F4" w:rsidRDefault="000265F4" w:rsidP="00577F6F">
      <w:pPr>
        <w:jc w:val="both"/>
      </w:pPr>
      <w:r w:rsidRPr="000265F4">
        <w:t>P</w:t>
      </w:r>
      <w:r w:rsidR="00577F6F" w:rsidRPr="000265F4">
        <w:t xml:space="preserve">latformovým pracovníkům </w:t>
      </w:r>
      <w:r w:rsidRPr="000265F4">
        <w:t xml:space="preserve">tak bude garantováno </w:t>
      </w:r>
      <w:r w:rsidR="00577F6F" w:rsidRPr="000265F4">
        <w:t>právo získat srozumitelné a odůvodněné vysvětlení rozhodnutí přijímaného nebo podporovaného automatizovaným rozhodovacím systémem</w:t>
      </w:r>
      <w:r w:rsidRPr="000265F4">
        <w:t>, protože</w:t>
      </w:r>
      <w:r w:rsidR="00577F6F" w:rsidRPr="000265F4">
        <w:t xml:space="preserve"> </w:t>
      </w:r>
      <w:r w:rsidRPr="000265F4">
        <w:t>p</w:t>
      </w:r>
      <w:r w:rsidR="00577F6F" w:rsidRPr="000265F4">
        <w:t xml:space="preserve">latforma </w:t>
      </w:r>
      <w:r w:rsidRPr="000265F4">
        <w:t>bude</w:t>
      </w:r>
      <w:r w:rsidR="00577F6F" w:rsidRPr="000265F4">
        <w:t xml:space="preserve"> povinna zabezpečit lidský přezkum těchto rozhodnutí</w:t>
      </w:r>
      <w:r w:rsidRPr="000265F4">
        <w:t xml:space="preserve">. </w:t>
      </w:r>
    </w:p>
    <w:p w14:paraId="5621CC66" w14:textId="77777777" w:rsidR="000265F4" w:rsidRDefault="000265F4" w:rsidP="00577F6F">
      <w:pPr>
        <w:jc w:val="both"/>
        <w:rPr>
          <w:color w:val="FF0000"/>
        </w:rPr>
      </w:pPr>
    </w:p>
    <w:p w14:paraId="045A172F" w14:textId="1CBBF833" w:rsidR="00577F6F" w:rsidRDefault="00202ACA" w:rsidP="00577F6F">
      <w:pPr>
        <w:jc w:val="both"/>
      </w:pPr>
      <w:r>
        <w:t xml:space="preserve">Přijetím výše uvedených opatření bude </w:t>
      </w:r>
      <w:r w:rsidR="00066AF5">
        <w:t xml:space="preserve">rovněž </w:t>
      </w:r>
      <w:r>
        <w:t xml:space="preserve">naplněn sledovaný cíl transpozice, kterým je </w:t>
      </w:r>
      <w:r w:rsidR="00C16229" w:rsidRPr="00C16229">
        <w:t xml:space="preserve">posílit </w:t>
      </w:r>
      <w:r w:rsidR="00577F6F" w:rsidRPr="00C16229">
        <w:t>právní jistotu, předvídatelnost a vyváženost vztahů mezi platformou a platformovými pracovníky.</w:t>
      </w:r>
    </w:p>
    <w:p w14:paraId="7113D204" w14:textId="77777777" w:rsidR="00202ACA" w:rsidRPr="00C16229" w:rsidRDefault="00202ACA" w:rsidP="00577F6F">
      <w:pPr>
        <w:jc w:val="both"/>
      </w:pPr>
    </w:p>
    <w:p w14:paraId="2BF9FAD6" w14:textId="5FB7D7A2" w:rsidR="00262CD3" w:rsidRPr="00F60FD1" w:rsidRDefault="2BA4CE3D" w:rsidP="009019E4">
      <w:pPr>
        <w:pStyle w:val="Nadpis2"/>
      </w:pPr>
      <w:bookmarkStart w:id="45" w:name="_Toc225409324"/>
      <w:r>
        <w:t xml:space="preserve">5.5 </w:t>
      </w:r>
      <w:r w:rsidR="7C18F838">
        <w:t>Bezpečnost a ochran</w:t>
      </w:r>
      <w:r w:rsidR="00577E35">
        <w:t>a</w:t>
      </w:r>
      <w:r w:rsidR="7C18F838">
        <w:t xml:space="preserve"> zdraví při práci</w:t>
      </w:r>
      <w:bookmarkEnd w:id="45"/>
    </w:p>
    <w:p w14:paraId="03EA95EF" w14:textId="77777777" w:rsidR="00D76668" w:rsidRDefault="00DD3FC8" w:rsidP="00577F6F">
      <w:pPr>
        <w:tabs>
          <w:tab w:val="left" w:pos="-720"/>
        </w:tabs>
        <w:suppressAutoHyphens/>
        <w:spacing w:after="120"/>
        <w:jc w:val="both"/>
      </w:pPr>
      <w:r w:rsidRPr="00C16229">
        <w:t xml:space="preserve">Současná právní úprava v oblasti bezpečnosti a ochrany zdraví při práci vychází zejména ze zákoníku práce a souvisejících předpisů, které stanoví povinnosti zaměstnavatelů vůči zaměstnancům. Tyto předpisy se však vztahují primárně na tradiční pracovněprávní vztahy a fyzická pracoviště. </w:t>
      </w:r>
    </w:p>
    <w:p w14:paraId="1B8C2326" w14:textId="5F6071F5" w:rsidR="00D76668" w:rsidRDefault="00DD3FC8" w:rsidP="00D76668">
      <w:pPr>
        <w:tabs>
          <w:tab w:val="left" w:pos="-720"/>
        </w:tabs>
        <w:suppressAutoHyphens/>
        <w:jc w:val="both"/>
      </w:pPr>
      <w:r w:rsidRPr="00C16229">
        <w:t xml:space="preserve">Současná úprava neřeší specifická rizika spojená s algoritmickým řízením práce, </w:t>
      </w:r>
      <w:r w:rsidR="00C83479">
        <w:t xml:space="preserve">kterými jsou </w:t>
      </w:r>
      <w:r w:rsidRPr="00C16229">
        <w:t>zejména</w:t>
      </w:r>
    </w:p>
    <w:p w14:paraId="635375F0" w14:textId="77777777" w:rsidR="00D76668" w:rsidRDefault="00DD3FC8">
      <w:pPr>
        <w:pStyle w:val="Odstavecseseznamem"/>
        <w:numPr>
          <w:ilvl w:val="0"/>
          <w:numId w:val="28"/>
        </w:numPr>
        <w:tabs>
          <w:tab w:val="left" w:pos="-720"/>
        </w:tabs>
        <w:suppressAutoHyphens/>
        <w:ind w:left="426" w:firstLine="0"/>
      </w:pPr>
      <w:r w:rsidRPr="00C16229">
        <w:t xml:space="preserve">psychosociální zátěž, </w:t>
      </w:r>
    </w:p>
    <w:p w14:paraId="164D986E" w14:textId="2020CECC" w:rsidR="00D76668" w:rsidRDefault="00DD3FC8">
      <w:pPr>
        <w:pStyle w:val="Odstavecseseznamem"/>
        <w:numPr>
          <w:ilvl w:val="0"/>
          <w:numId w:val="28"/>
        </w:numPr>
        <w:tabs>
          <w:tab w:val="left" w:pos="-720"/>
        </w:tabs>
        <w:suppressAutoHyphens/>
        <w:ind w:left="426" w:firstLine="0"/>
      </w:pPr>
      <w:r w:rsidRPr="00C16229">
        <w:t>intenzifikac</w:t>
      </w:r>
      <w:r w:rsidR="00F87765">
        <w:t>e</w:t>
      </w:r>
      <w:r w:rsidRPr="00C16229">
        <w:t xml:space="preserve"> práce a </w:t>
      </w:r>
    </w:p>
    <w:p w14:paraId="20DBB3BB" w14:textId="0A897450" w:rsidR="00DD3FC8" w:rsidRPr="00C16229" w:rsidRDefault="00DD3FC8">
      <w:pPr>
        <w:pStyle w:val="Odstavecseseznamem"/>
        <w:numPr>
          <w:ilvl w:val="0"/>
          <w:numId w:val="28"/>
        </w:numPr>
        <w:tabs>
          <w:tab w:val="left" w:pos="-720"/>
        </w:tabs>
        <w:suppressAutoHyphens/>
        <w:ind w:left="426" w:firstLine="0"/>
      </w:pPr>
      <w:r w:rsidRPr="00C16229">
        <w:t>absenc</w:t>
      </w:r>
      <w:r w:rsidR="00F87765">
        <w:t>e</w:t>
      </w:r>
      <w:r w:rsidRPr="00C16229">
        <w:t xml:space="preserve"> oznamovacích mechanismů pro bezpečnostní incidenty.</w:t>
      </w:r>
    </w:p>
    <w:p w14:paraId="007986F9" w14:textId="7EEA0A55" w:rsidR="00D76668" w:rsidRDefault="00DD3FC8" w:rsidP="00577F6F">
      <w:pPr>
        <w:tabs>
          <w:tab w:val="left" w:pos="-720"/>
        </w:tabs>
        <w:suppressAutoHyphens/>
        <w:spacing w:after="120"/>
        <w:jc w:val="both"/>
      </w:pPr>
      <w:r w:rsidRPr="005A2780">
        <w:t xml:space="preserve">Rizika spojená s algoritmickým řízením nejsou výlučně charakteristická pro platformovou práci, ale postupně se šíří napříč odvětvími, včetně logistiky, skladového hospodářství, administrativy </w:t>
      </w:r>
      <w:r w:rsidR="00F87765">
        <w:br/>
      </w:r>
      <w:r w:rsidRPr="005A2780">
        <w:t>či zákaznických služeb. Zaměstnanec v distribučním centru</w:t>
      </w:r>
      <w:r w:rsidR="00DC122F">
        <w:t xml:space="preserve"> může</w:t>
      </w:r>
      <w:r w:rsidRPr="005A2780">
        <w:t xml:space="preserve"> čel</w:t>
      </w:r>
      <w:r w:rsidR="00DC122F">
        <w:t>it</w:t>
      </w:r>
      <w:r w:rsidRPr="005A2780">
        <w:t xml:space="preserve"> obdobným psychosociálním a ergonomickým rizikům jako kurýr konající platformovou práci. </w:t>
      </w:r>
    </w:p>
    <w:p w14:paraId="2EFFE061" w14:textId="18040329" w:rsidR="00DD3FC8" w:rsidRPr="005A2780" w:rsidRDefault="00D76668" w:rsidP="00577F6F">
      <w:pPr>
        <w:tabs>
          <w:tab w:val="left" w:pos="-720"/>
        </w:tabs>
        <w:suppressAutoHyphens/>
        <w:spacing w:after="120"/>
        <w:jc w:val="both"/>
      </w:pPr>
      <w:r>
        <w:t>S ohledem na výše uvedené musí být o</w:t>
      </w:r>
      <w:r w:rsidR="00DD3FC8" w:rsidRPr="005A2780">
        <w:t>chrana bezpečnosti a zdraví při práci koncipována na základě povahy rizika, nikoli podle obchodního modelu zaměstnavatele. Tím se zajistí rovné podmínky na trhu práce, prevence sociálního dumpingu a efektivní ochrana zdraví všech zaměstnanců v prostředí digitalizované ekonomiky.</w:t>
      </w:r>
    </w:p>
    <w:p w14:paraId="4C9D12F5" w14:textId="1EEBF2A6" w:rsidR="00D76668" w:rsidRPr="00F448C1" w:rsidRDefault="0004620C" w:rsidP="00577F6F">
      <w:pPr>
        <w:tabs>
          <w:tab w:val="left" w:pos="-720"/>
        </w:tabs>
        <w:suppressAutoHyphens/>
        <w:spacing w:after="120"/>
        <w:jc w:val="both"/>
      </w:pPr>
      <w:r w:rsidRPr="00F448C1">
        <w:t>Podle č</w:t>
      </w:r>
      <w:r w:rsidR="00577F6F" w:rsidRPr="00F448C1">
        <w:t xml:space="preserve">l. 12 odst. 1 písm. a) </w:t>
      </w:r>
      <w:r w:rsidRPr="00F448C1">
        <w:t>s</w:t>
      </w:r>
      <w:r w:rsidR="00577F6F" w:rsidRPr="00F448C1">
        <w:t xml:space="preserve">měrnice </w:t>
      </w:r>
      <w:r w:rsidRPr="00F448C1">
        <w:t xml:space="preserve">má být </w:t>
      </w:r>
      <w:r w:rsidR="00577F6F" w:rsidRPr="00F448C1">
        <w:t xml:space="preserve">zaměstnavatelům </w:t>
      </w:r>
      <w:r w:rsidRPr="00F448C1">
        <w:t xml:space="preserve">uložena </w:t>
      </w:r>
      <w:r w:rsidR="00577F6F" w:rsidRPr="00F448C1">
        <w:t xml:space="preserve">povinnost výslovně vyhodnocovat rizika automatizovaných monitorovacích systémů a automatizovaných rozhodovacích systémů ve vztahu k BOZP. </w:t>
      </w:r>
      <w:r w:rsidRPr="00F448C1">
        <w:t xml:space="preserve">Stávající právní úprava </w:t>
      </w:r>
      <w:r w:rsidR="00577F6F" w:rsidRPr="00F448C1">
        <w:t xml:space="preserve">obsažená v § 102 odst. 3 zákoníku práce sice </w:t>
      </w:r>
      <w:r w:rsidRPr="00F448C1">
        <w:t xml:space="preserve">v obecné rovině </w:t>
      </w:r>
      <w:r w:rsidR="00577F6F" w:rsidRPr="00F448C1">
        <w:t xml:space="preserve">ukládá povinnost vyhledávat a hodnotit rizika, nepostihuje však specifika </w:t>
      </w:r>
      <w:r w:rsidR="00577F6F" w:rsidRPr="00F448C1">
        <w:lastRenderedPageBreak/>
        <w:t xml:space="preserve">algoritmického řízení (např. dynamickou alokaci práce, hodnocení výkonu v reálném čase), ani jeho dopady na psychosociální a ergonomická rizika. </w:t>
      </w:r>
    </w:p>
    <w:p w14:paraId="28C39C1B" w14:textId="75A161DE" w:rsidR="0004620C" w:rsidRPr="00F448C1" w:rsidRDefault="00577F6F" w:rsidP="00577F6F">
      <w:pPr>
        <w:tabs>
          <w:tab w:val="left" w:pos="-720"/>
        </w:tabs>
        <w:suppressAutoHyphens/>
        <w:spacing w:after="120"/>
        <w:jc w:val="both"/>
      </w:pPr>
      <w:r w:rsidRPr="00F448C1">
        <w:t>Z </w:t>
      </w:r>
      <w:r w:rsidR="0004620C" w:rsidRPr="00F448C1">
        <w:t>uvedeného</w:t>
      </w:r>
      <w:r w:rsidRPr="00F448C1">
        <w:t xml:space="preserve"> důvodu je nutný výslovný transpoziční zásah, </w:t>
      </w:r>
      <w:r w:rsidR="0004620C" w:rsidRPr="00F448C1">
        <w:t xml:space="preserve">kterým bude zaměstnavatelům uložena </w:t>
      </w:r>
      <w:r w:rsidRPr="00F448C1">
        <w:t>povinnost</w:t>
      </w:r>
      <w:r w:rsidR="00F448C1" w:rsidRPr="00F448C1">
        <w:t>:</w:t>
      </w:r>
      <w:r w:rsidRPr="00F448C1">
        <w:t xml:space="preserve"> </w:t>
      </w:r>
    </w:p>
    <w:p w14:paraId="3DA7516A" w14:textId="6B7B9046" w:rsidR="0004620C" w:rsidRPr="00F448C1" w:rsidRDefault="00577F6F">
      <w:pPr>
        <w:pStyle w:val="Odstavecseseznamem"/>
        <w:numPr>
          <w:ilvl w:val="0"/>
          <w:numId w:val="29"/>
        </w:numPr>
        <w:tabs>
          <w:tab w:val="left" w:pos="-720"/>
        </w:tabs>
        <w:suppressAutoHyphens/>
        <w:spacing w:after="120"/>
      </w:pPr>
      <w:r w:rsidRPr="00F448C1">
        <w:t xml:space="preserve">soustavně vyhledávat a hodnotit rizika automatizovaných monitorovacích systémů </w:t>
      </w:r>
      <w:r w:rsidR="00F87765">
        <w:br/>
      </w:r>
      <w:r w:rsidRPr="00F448C1">
        <w:t xml:space="preserve">a automatizovaných rozhodovacích systémů, </w:t>
      </w:r>
    </w:p>
    <w:p w14:paraId="02D24C29" w14:textId="77777777" w:rsidR="00F448C1" w:rsidRPr="00F448C1" w:rsidRDefault="00577F6F">
      <w:pPr>
        <w:pStyle w:val="Odstavecseseznamem"/>
        <w:numPr>
          <w:ilvl w:val="0"/>
          <w:numId w:val="29"/>
        </w:numPr>
        <w:tabs>
          <w:tab w:val="left" w:pos="-720"/>
        </w:tabs>
        <w:suppressAutoHyphens/>
        <w:spacing w:after="120"/>
      </w:pPr>
      <w:r w:rsidRPr="00F448C1">
        <w:t xml:space="preserve">přijímat preventivní opatření a pravidelně kontrolovat jejich účinnost; </w:t>
      </w:r>
    </w:p>
    <w:p w14:paraId="41389E11" w14:textId="58C07A83" w:rsidR="00577F6F" w:rsidRPr="00F448C1" w:rsidRDefault="00F448C1" w:rsidP="00F448C1">
      <w:pPr>
        <w:tabs>
          <w:tab w:val="left" w:pos="-720"/>
        </w:tabs>
        <w:suppressAutoHyphens/>
        <w:spacing w:after="120"/>
      </w:pPr>
      <w:r w:rsidRPr="00F448C1">
        <w:t xml:space="preserve">přičemž </w:t>
      </w:r>
      <w:r w:rsidR="00577F6F" w:rsidRPr="00F448C1">
        <w:t>výslovně se akcentují psychosociální a ergonomické dopady a předchází se nepřiměřenému tlaku na zaměstnance.</w:t>
      </w:r>
    </w:p>
    <w:p w14:paraId="79D676C3" w14:textId="77777777" w:rsidR="00F448C1" w:rsidRPr="00F448C1" w:rsidRDefault="00F448C1" w:rsidP="00577F6F">
      <w:pPr>
        <w:tabs>
          <w:tab w:val="left" w:pos="-720"/>
        </w:tabs>
        <w:suppressAutoHyphens/>
        <w:spacing w:after="120"/>
        <w:jc w:val="both"/>
      </w:pPr>
      <w:r w:rsidRPr="00F448C1">
        <w:t xml:space="preserve">Na základě uvedeného </w:t>
      </w:r>
      <w:r w:rsidR="00577F6F" w:rsidRPr="00F448C1">
        <w:t>je systémově nejvhodnější</w:t>
      </w:r>
      <w:r w:rsidRPr="00F448C1">
        <w:t xml:space="preserve"> provést doplnění § 102 odst. 3 zákoníku práce</w:t>
      </w:r>
      <w:r w:rsidR="00577F6F" w:rsidRPr="00F448C1">
        <w:t xml:space="preserve">, protože jde o obecné pravidlo řízení rizik pro všechna pracoviště a všechny technologie. </w:t>
      </w:r>
    </w:p>
    <w:p w14:paraId="3414C127" w14:textId="5B0A6937" w:rsidR="00577F6F" w:rsidRPr="00F448C1" w:rsidRDefault="00F448C1" w:rsidP="00577F6F">
      <w:pPr>
        <w:tabs>
          <w:tab w:val="left" w:pos="-720"/>
        </w:tabs>
        <w:suppressAutoHyphens/>
        <w:spacing w:after="120"/>
        <w:jc w:val="both"/>
      </w:pPr>
      <w:r w:rsidRPr="00F448C1">
        <w:t>Navrhovanou změnou zákoníku práce v oblasti BOZP bude zajištěno</w:t>
      </w:r>
      <w:r w:rsidR="00577F6F" w:rsidRPr="00F448C1">
        <w:t>, že automatizované monitorovací systémy a automatizované rozhodovací systémy budou podléhat stejným procesům identifikace, hodnocení, prevence a dokumentace jako ostatní rizikové faktory. Zaměstnavatelé budou muset aktualizovat dokumentaci hodnocení rizik (včetně metodik), zapojit zaměstnance a jejich zástupce do projednání změn, upravit školení a nastavit kontroly účinnosti přijatých opatření.</w:t>
      </w:r>
    </w:p>
    <w:p w14:paraId="69E1B5DE" w14:textId="17EAD3B1" w:rsidR="00577F6F" w:rsidRDefault="00577F6F" w:rsidP="0004620C">
      <w:pPr>
        <w:tabs>
          <w:tab w:val="left" w:pos="-720"/>
        </w:tabs>
        <w:suppressAutoHyphens/>
        <w:spacing w:after="120"/>
        <w:jc w:val="both"/>
      </w:pPr>
      <w:r w:rsidRPr="00F448C1">
        <w:t xml:space="preserve">S ohledem na čl. 12 odst. 4 </w:t>
      </w:r>
      <w:r w:rsidR="00F448C1" w:rsidRPr="00F448C1">
        <w:t>s</w:t>
      </w:r>
      <w:r w:rsidRPr="00F448C1">
        <w:t xml:space="preserve">měrnice se úprava v zákoníku práce vztahuje kromě automatizovaných monitorovacích systémů a automatizovaných rozhodovacích systémů podle zákona o platformové práci též na jiné elektronické automatizované systémy přijímající nebo podporující rozhodnutí, která jakýmkoliv způsobem ovlivňují zaměstnance platformy. </w:t>
      </w:r>
    </w:p>
    <w:p w14:paraId="20FB2F7C" w14:textId="77777777" w:rsidR="00F448C1" w:rsidRPr="00F448C1" w:rsidRDefault="00F448C1" w:rsidP="0004620C">
      <w:pPr>
        <w:tabs>
          <w:tab w:val="left" w:pos="-720"/>
        </w:tabs>
        <w:suppressAutoHyphens/>
        <w:spacing w:after="120"/>
        <w:jc w:val="both"/>
        <w:rPr>
          <w:rFonts w:eastAsia="Arial"/>
          <w:b/>
          <w:bCs/>
          <w:u w:val="single"/>
        </w:rPr>
      </w:pPr>
    </w:p>
    <w:p w14:paraId="0CE9F32B" w14:textId="4D948F94" w:rsidR="0078138E" w:rsidRPr="00970567" w:rsidRDefault="33E027D9" w:rsidP="00C774C6">
      <w:pPr>
        <w:pStyle w:val="Nadpis1"/>
      </w:pPr>
      <w:bookmarkStart w:id="46" w:name="_Toc225409325"/>
      <w:r>
        <w:t xml:space="preserve">6. </w:t>
      </w:r>
      <w:r w:rsidR="6D2ED71A">
        <w:t>Přezkum účinnosti regulace</w:t>
      </w:r>
      <w:bookmarkEnd w:id="46"/>
    </w:p>
    <w:p w14:paraId="58E33596" w14:textId="14CA213E" w:rsidR="21F32FF3" w:rsidRDefault="21F32FF3" w:rsidP="21F32FF3">
      <w:pPr>
        <w:pStyle w:val="Nadpis1"/>
      </w:pPr>
    </w:p>
    <w:p w14:paraId="11EAC998" w14:textId="7935E1D2" w:rsidR="342ED847" w:rsidRDefault="5C631B6A" w:rsidP="46E0A015">
      <w:pPr>
        <w:pStyle w:val="Zkladntext"/>
      </w:pPr>
      <w:r>
        <w:t xml:space="preserve">V této kapitole popisujeme navrhovaný termín přezkumu regulace, indikátory, pomocí nichž lze účinnost regulace vyhodnotit </w:t>
      </w:r>
      <w:r w:rsidR="398338C5">
        <w:t>a také evaluační design a použité metody.</w:t>
      </w:r>
    </w:p>
    <w:p w14:paraId="60F788BB" w14:textId="3D42AD3F" w:rsidR="163D7ADC" w:rsidRDefault="398338C5" w:rsidP="46E0A015">
      <w:pPr>
        <w:pStyle w:val="Zkladntext"/>
        <w:rPr>
          <w:b/>
          <w:bCs/>
          <w:u w:val="single"/>
        </w:rPr>
      </w:pPr>
      <w:r w:rsidRPr="46E0A015">
        <w:rPr>
          <w:b/>
          <w:bCs/>
          <w:u w:val="single"/>
        </w:rPr>
        <w:t>Termín přezkumu</w:t>
      </w:r>
    </w:p>
    <w:p w14:paraId="67AB4783" w14:textId="60895FA5" w:rsidR="00CA4174" w:rsidRPr="00CA4174" w:rsidRDefault="77AA574C" w:rsidP="00906F0F">
      <w:pPr>
        <w:pStyle w:val="Zkladntext"/>
      </w:pPr>
      <w:r>
        <w:t xml:space="preserve">Navrhujeme přezkum regulace vypracovat </w:t>
      </w:r>
      <w:r w:rsidR="000A0E6A" w:rsidRPr="00251C2D">
        <w:rPr>
          <w:b/>
          <w:bCs/>
        </w:rPr>
        <w:t>36</w:t>
      </w:r>
      <w:r w:rsidRPr="00251C2D">
        <w:rPr>
          <w:b/>
          <w:bCs/>
        </w:rPr>
        <w:t xml:space="preserve"> měsíců </w:t>
      </w:r>
      <w:r w:rsidRPr="000A0E6A">
        <w:rPr>
          <w:b/>
          <w:bCs/>
        </w:rPr>
        <w:t xml:space="preserve">po začátku účinnosti </w:t>
      </w:r>
      <w:r w:rsidR="0FE23153" w:rsidRPr="000A0E6A">
        <w:rPr>
          <w:b/>
          <w:bCs/>
        </w:rPr>
        <w:t xml:space="preserve">transpozice </w:t>
      </w:r>
      <w:r w:rsidRPr="000A0E6A">
        <w:rPr>
          <w:b/>
          <w:bCs/>
        </w:rPr>
        <w:t>evropské směrnice</w:t>
      </w:r>
      <w:r w:rsidR="79C9DB11" w:rsidRPr="000A0E6A">
        <w:rPr>
          <w:b/>
          <w:bCs/>
        </w:rPr>
        <w:t xml:space="preserve"> </w:t>
      </w:r>
      <w:r w:rsidR="79C9DB11" w:rsidRPr="000A0E6A">
        <w:t>v ČR</w:t>
      </w:r>
      <w:r w:rsidRPr="000A0E6A">
        <w:t>.</w:t>
      </w:r>
      <w:r>
        <w:t xml:space="preserve"> Vzhledem k dynamičnosti vývoje platformové ekonomiky a potenciální </w:t>
      </w:r>
      <w:r w:rsidR="48C76C29">
        <w:t>potřebě</w:t>
      </w:r>
      <w:r>
        <w:t xml:space="preserve"> nový zákon revidovat není vhodné přezkum realizovat později. </w:t>
      </w:r>
    </w:p>
    <w:p w14:paraId="74B8E3CF" w14:textId="41F8F41B" w:rsidR="12DDEF21" w:rsidRDefault="60F5C709" w:rsidP="46E0A015">
      <w:pPr>
        <w:pStyle w:val="Zkladntext"/>
        <w:rPr>
          <w:b/>
          <w:bCs/>
          <w:u w:val="single"/>
        </w:rPr>
      </w:pPr>
      <w:r w:rsidRPr="46E0A015">
        <w:rPr>
          <w:b/>
          <w:bCs/>
          <w:u w:val="single"/>
        </w:rPr>
        <w:t>Data pro přezkum</w:t>
      </w:r>
    </w:p>
    <w:p w14:paraId="30E34801" w14:textId="263BD124" w:rsidR="00CA4174" w:rsidRPr="00CA4174" w:rsidRDefault="6C5EA464" w:rsidP="00906F0F">
      <w:pPr>
        <w:pStyle w:val="Zkladntext"/>
      </w:pPr>
      <w:r>
        <w:t xml:space="preserve">Přezkum účinnosti regulace </w:t>
      </w:r>
      <w:r w:rsidR="56025DDF">
        <w:t xml:space="preserve">využije </w:t>
      </w:r>
      <w:r>
        <w:t xml:space="preserve">administrativní data </w:t>
      </w:r>
      <w:r w:rsidR="138F8CDB">
        <w:t xml:space="preserve">a dostupná data z kvantitativních </w:t>
      </w:r>
      <w:r w:rsidR="002C34A2">
        <w:br/>
      </w:r>
      <w:r w:rsidR="138F8CDB">
        <w:t>a kvalitativních šetření</w:t>
      </w:r>
      <w:r w:rsidR="27363881">
        <w:t xml:space="preserve"> (podrobněji viz u jednotlivých indikátorů)</w:t>
      </w:r>
      <w:r w:rsidR="3A3DAB3D">
        <w:t>.</w:t>
      </w:r>
      <w:r w:rsidR="77AA574C">
        <w:t xml:space="preserve"> Z</w:t>
      </w:r>
      <w:r w:rsidR="35E691F7">
        <w:t xml:space="preserve"> </w:t>
      </w:r>
      <w:r w:rsidR="6B2B4484">
        <w:t xml:space="preserve">externích </w:t>
      </w:r>
      <w:r w:rsidR="35E691F7">
        <w:t>šetření</w:t>
      </w:r>
      <w:r w:rsidR="03BC40E3">
        <w:t xml:space="preserve"> </w:t>
      </w:r>
      <w:r w:rsidR="00ED6CA1">
        <w:t>známých zpracovatelů RIA</w:t>
      </w:r>
      <w:r w:rsidR="4DCABEBD">
        <w:t>, která se mají zaměřovat specificky na</w:t>
      </w:r>
      <w:r w:rsidR="77AA574C">
        <w:t xml:space="preserve"> </w:t>
      </w:r>
      <w:r w:rsidR="065D72FE">
        <w:t xml:space="preserve">platformovou práci </w:t>
      </w:r>
      <w:r w:rsidR="77AA574C">
        <w:t>v ČR</w:t>
      </w:r>
      <w:r w:rsidR="453CE439">
        <w:t>,</w:t>
      </w:r>
      <w:r w:rsidR="77AA574C">
        <w:t xml:space="preserve"> jde zejména o nový modul dotazníkového šetření VŠPS, který má být </w:t>
      </w:r>
      <w:r w:rsidR="352E9392">
        <w:t xml:space="preserve">Českým statistickým úřadem </w:t>
      </w:r>
      <w:r w:rsidR="77AA574C">
        <w:t xml:space="preserve">sbírán v roce 2026, </w:t>
      </w:r>
      <w:r w:rsidR="002C34A2">
        <w:br/>
      </w:r>
      <w:r w:rsidR="77AA574C">
        <w:t>a výstupy projektu Pracující pro digitální platformy na českém trhu práce, který realizuje Sociologický ústav AV ČR</w:t>
      </w:r>
      <w:r w:rsidR="008509E2">
        <w:t>, v.v.i.</w:t>
      </w:r>
      <w:r w:rsidR="77AA574C">
        <w:t xml:space="preserve"> ve spolupráci se Společností S</w:t>
      </w:r>
      <w:r w:rsidR="008509E2">
        <w:t>TEM</w:t>
      </w:r>
      <w:r w:rsidR="77AA574C">
        <w:t xml:space="preserve"> a S</w:t>
      </w:r>
      <w:r w:rsidR="008509E2">
        <w:t>TEM</w:t>
      </w:r>
      <w:r w:rsidR="77AA574C">
        <w:t>/M</w:t>
      </w:r>
      <w:r w:rsidR="008509E2">
        <w:t>ARK, a.s.</w:t>
      </w:r>
      <w:r w:rsidR="77AA574C">
        <w:t xml:space="preserve"> v období 2025 až 2029.</w:t>
      </w:r>
      <w:r w:rsidR="3C602179">
        <w:t xml:space="preserve"> </w:t>
      </w:r>
      <w:r w:rsidR="008509E2">
        <w:t xml:space="preserve">Nicméně </w:t>
      </w:r>
      <w:r w:rsidR="77AA574C">
        <w:t xml:space="preserve">při vyhodnocování účinnosti regulace </w:t>
      </w:r>
      <w:r w:rsidR="008509E2">
        <w:t xml:space="preserve">bude vhodné </w:t>
      </w:r>
      <w:r w:rsidR="77AA574C">
        <w:t xml:space="preserve">využít všechna dostupná data </w:t>
      </w:r>
      <w:r w:rsidR="34098CC5">
        <w:t xml:space="preserve">(v průběhu přezkumu proběhne screening aktuálních výzkumů a řešených projektů) </w:t>
      </w:r>
      <w:r w:rsidR="77AA574C">
        <w:t>a porovnat také výsledky implementace směrnice v ČR s ostatními evropskými zeměmi.</w:t>
      </w:r>
      <w:r w:rsidR="04B7CB15">
        <w:t xml:space="preserve"> Budou také osloveny jednotlivé resort</w:t>
      </w:r>
      <w:r w:rsidR="002C34A2">
        <w:t>y</w:t>
      </w:r>
      <w:r w:rsidR="04B7CB15">
        <w:t xml:space="preserve"> s žádostí o informace, zda </w:t>
      </w:r>
      <w:r w:rsidR="628940A9">
        <w:t xml:space="preserve">v tématu platformové ekonomiky a pracovních podmínek osob pracujících pro platformy podnikají nějaké konkrétní kroky. </w:t>
      </w:r>
    </w:p>
    <w:p w14:paraId="1A4E18EB" w14:textId="6091C69B" w:rsidR="00CA4174" w:rsidRPr="00B73232" w:rsidRDefault="393F9959" w:rsidP="46E0A015">
      <w:pPr>
        <w:pStyle w:val="Zkladntext"/>
        <w:rPr>
          <w:b/>
          <w:bCs/>
          <w:u w:val="single"/>
        </w:rPr>
      </w:pPr>
      <w:r w:rsidRPr="46E0A015">
        <w:rPr>
          <w:b/>
          <w:bCs/>
          <w:u w:val="single"/>
        </w:rPr>
        <w:t>Evaluační otázky a i</w:t>
      </w:r>
      <w:r w:rsidR="77AA574C" w:rsidRPr="46E0A015">
        <w:rPr>
          <w:b/>
          <w:bCs/>
          <w:u w:val="single"/>
        </w:rPr>
        <w:t>ndikátory</w:t>
      </w:r>
      <w:r w:rsidR="6CBA9063" w:rsidRPr="46E0A015">
        <w:rPr>
          <w:b/>
          <w:bCs/>
          <w:u w:val="single"/>
        </w:rPr>
        <w:t xml:space="preserve"> </w:t>
      </w:r>
    </w:p>
    <w:p w14:paraId="40506775" w14:textId="0BF71FE2" w:rsidR="3D55C2F6" w:rsidRDefault="4EF74303" w:rsidP="0264A5BA">
      <w:pPr>
        <w:pStyle w:val="Zkladntext"/>
        <w:spacing w:line="259" w:lineRule="auto"/>
      </w:pPr>
      <w:r>
        <w:t xml:space="preserve">Pro vyhodnocení účinnosti regulace je nezbytné pracovat s co nejkonkrétnějšími a pokud možno </w:t>
      </w:r>
      <w:r w:rsidRPr="46E0A015">
        <w:rPr>
          <w:b/>
          <w:bCs/>
        </w:rPr>
        <w:t xml:space="preserve">kvantifikovatelnými </w:t>
      </w:r>
      <w:r>
        <w:t xml:space="preserve">indikátory. V návaznosti na definici problému, stanovené cíle implementované směrnice a popis cílového stavu proto navrhujeme soubor </w:t>
      </w:r>
      <w:r w:rsidR="5E78E8AF">
        <w:t xml:space="preserve">evaluačních otázek a </w:t>
      </w:r>
      <w:r>
        <w:t xml:space="preserve">indikátorů, které </w:t>
      </w:r>
      <w:r>
        <w:lastRenderedPageBreak/>
        <w:t>umožní posoudit, zda bylo zamýšlených dopadů dosaženo</w:t>
      </w:r>
      <w:r w:rsidR="28DD2F6E">
        <w:t xml:space="preserve"> (případně do jaké míry jich bylo dosaženo)</w:t>
      </w:r>
      <w:r>
        <w:t xml:space="preserve">. </w:t>
      </w:r>
    </w:p>
    <w:p w14:paraId="763F672E" w14:textId="70D3D8B6" w:rsidR="3D55C2F6" w:rsidRDefault="4EF74303" w:rsidP="0264A5BA">
      <w:pPr>
        <w:pStyle w:val="Zkladntext"/>
        <w:spacing w:line="259" w:lineRule="auto"/>
      </w:pPr>
      <w:r>
        <w:t xml:space="preserve">U jednotlivých indikátorů </w:t>
      </w:r>
      <w:r w:rsidR="3E00F055">
        <w:t xml:space="preserve">stanovujeme </w:t>
      </w:r>
      <w:r>
        <w:t>kvantifikovatelné cílové hodnoty, při jehož naplnění bude implementace považována za úspěšnou. V některých případech však není možné cílové hodnoty předem přesně stanovit, zejména s ohledem na omezenou dostupnost aktuálních dat o platformové práci v ČR a na dynamický vývoj tohoto sektoru, přičemž pozornost je soustředěna pouze na platformy spadající pod definici v navrhovaném zákoně. V těchto případech proto uvádíme postupy a výpočetní rámce, které umožní cílové hodnoty stanovit až v průběhu přezkumu účinnosti regulace.</w:t>
      </w:r>
    </w:p>
    <w:p w14:paraId="1CBAEB96" w14:textId="6E0925E5" w:rsidR="42A78424" w:rsidRDefault="42A78424" w:rsidP="21F32FF3">
      <w:pPr>
        <w:pStyle w:val="Zkladntext"/>
      </w:pPr>
      <w:r>
        <w:t xml:space="preserve">Indikátory jsou členěny do 4 hlavních okruhů </w:t>
      </w:r>
      <w:r w:rsidR="62084D2E" w:rsidRPr="00D760D8">
        <w:t>(6.1 až 6.4)</w:t>
      </w:r>
      <w:r w:rsidR="62084D2E">
        <w:t xml:space="preserve"> </w:t>
      </w:r>
      <w:r>
        <w:t>v sou</w:t>
      </w:r>
      <w:r w:rsidR="77DEDE9D">
        <w:t>la</w:t>
      </w:r>
      <w:r>
        <w:t xml:space="preserve">du s </w:t>
      </w:r>
      <w:r w:rsidR="73087887">
        <w:t xml:space="preserve">uvedenými klíčovými aspekty hodnocení přezkumu v </w:t>
      </w:r>
      <w:r w:rsidR="3ED8767C">
        <w:t xml:space="preserve">novém </w:t>
      </w:r>
      <w:r>
        <w:t>Manuá</w:t>
      </w:r>
      <w:r w:rsidR="4CABCA76">
        <w:t>lu</w:t>
      </w:r>
      <w:r>
        <w:t xml:space="preserve"> hodnocení dopadů regulace </w:t>
      </w:r>
      <w:r w:rsidR="17F7B808">
        <w:t>(Vydra et al., 2025).</w:t>
      </w:r>
    </w:p>
    <w:p w14:paraId="53732E12" w14:textId="77777777" w:rsidR="00C4525D" w:rsidRDefault="00C4525D" w:rsidP="21F32FF3">
      <w:pPr>
        <w:pStyle w:val="Zkladntext"/>
      </w:pPr>
    </w:p>
    <w:p w14:paraId="735862CB" w14:textId="22268394" w:rsidR="00B647D8" w:rsidRPr="00B73232" w:rsidRDefault="00A3001D" w:rsidP="00A3001D">
      <w:pPr>
        <w:pStyle w:val="Nadpis2"/>
      </w:pPr>
      <w:bookmarkStart w:id="47" w:name="_Toc225409326"/>
      <w:r>
        <w:t xml:space="preserve">6.1 </w:t>
      </w:r>
      <w:r w:rsidR="00544D08" w:rsidRPr="21E5E7CA">
        <w:t>Účinnost regulace</w:t>
      </w:r>
      <w:bookmarkEnd w:id="47"/>
    </w:p>
    <w:p w14:paraId="3A257FB4" w14:textId="01A5F262" w:rsidR="00C74DC4" w:rsidRDefault="1C697CFE" w:rsidP="00906F0F">
      <w:pPr>
        <w:pStyle w:val="Zkladntext"/>
      </w:pPr>
      <w:r>
        <w:t>Tento okruh</w:t>
      </w:r>
      <w:r w:rsidR="2E62A58C">
        <w:t xml:space="preserve"> přezkumu</w:t>
      </w:r>
      <w:r>
        <w:t xml:space="preserve"> se týká účinnosti regulace</w:t>
      </w:r>
      <w:r w:rsidR="4936E4D3">
        <w:t xml:space="preserve"> a zabývá se otázkou, </w:t>
      </w:r>
      <w:r w:rsidR="74AA3CC5">
        <w:t>do jaké míry vede</w:t>
      </w:r>
      <w:r w:rsidR="5527D9A9">
        <w:t xml:space="preserve"> </w:t>
      </w:r>
      <w:r w:rsidR="74AA3CC5">
        <w:t xml:space="preserve">regulace k naplnění cílových stavů popsaných </w:t>
      </w:r>
      <w:r w:rsidR="4A9DD1AF">
        <w:t xml:space="preserve">v kapitole 1.5. </w:t>
      </w:r>
      <w:r w:rsidR="3A91DC42">
        <w:t xml:space="preserve">Klíčové otázky zde jsou, </w:t>
      </w:r>
      <w:r w:rsidR="06E5D381">
        <w:t>nakoli</w:t>
      </w:r>
      <w:r w:rsidR="21544DF0">
        <w:t>k</w:t>
      </w:r>
      <w:r w:rsidR="3A91DC42">
        <w:t xml:space="preserve"> plní </w:t>
      </w:r>
      <w:r w:rsidR="540E88EF">
        <w:t>platformy povinnosti vyplývající ze zákona implementujícího směr</w:t>
      </w:r>
      <w:r w:rsidR="06E5D381">
        <w:t>nici a nakolik se státu daří plnění těchto povinností vymáhat.</w:t>
      </w:r>
    </w:p>
    <w:p w14:paraId="49C6A1D8" w14:textId="088BC101" w:rsidR="00F85B06" w:rsidRDefault="4C9B328C" w:rsidP="00906F0F">
      <w:pPr>
        <w:pStyle w:val="Zkladntext"/>
      </w:pPr>
      <w:r>
        <w:t xml:space="preserve">Evaluační otázky </w:t>
      </w:r>
      <w:r w:rsidR="006F249E">
        <w:t xml:space="preserve">(dále také „EO“) </w:t>
      </w:r>
      <w:r>
        <w:t>a i</w:t>
      </w:r>
      <w:r w:rsidR="5CF8B7E2">
        <w:t xml:space="preserve">ndikátory </w:t>
      </w:r>
      <w:r w:rsidR="748F16D1" w:rsidRPr="00D760D8">
        <w:t>6</w:t>
      </w:r>
      <w:r w:rsidR="5CF8B7E2" w:rsidRPr="00D760D8">
        <w:t xml:space="preserve">.1.1 až </w:t>
      </w:r>
      <w:r w:rsidR="748F16D1" w:rsidRPr="00D760D8">
        <w:t>6</w:t>
      </w:r>
      <w:r w:rsidR="5CF8B7E2" w:rsidRPr="00D760D8">
        <w:t>.1.6</w:t>
      </w:r>
      <w:r w:rsidR="5CF8B7E2">
        <w:t xml:space="preserve"> se týkají dodržování uložených povinností ze strany platforem. </w:t>
      </w:r>
    </w:p>
    <w:p w14:paraId="3237E216" w14:textId="186C2A04" w:rsidR="008B5E30" w:rsidRDefault="5E02FA2E" w:rsidP="00906F0F">
      <w:pPr>
        <w:pStyle w:val="Zkladntext"/>
      </w:pPr>
      <w:r w:rsidRPr="00D760D8">
        <w:t>Evaluační otázk</w:t>
      </w:r>
      <w:r w:rsidR="00D760D8">
        <w:t>a</w:t>
      </w:r>
      <w:r w:rsidRPr="00D760D8">
        <w:t xml:space="preserve"> a i</w:t>
      </w:r>
      <w:r w:rsidR="61E4C857" w:rsidRPr="00D760D8">
        <w:t xml:space="preserve">ndikátor </w:t>
      </w:r>
      <w:r w:rsidR="748F16D1" w:rsidRPr="00D760D8">
        <w:t>6</w:t>
      </w:r>
      <w:r w:rsidR="61E4C857" w:rsidRPr="00D760D8">
        <w:t>.1.7 se týk</w:t>
      </w:r>
      <w:r w:rsidR="00F87765">
        <w:t>á</w:t>
      </w:r>
      <w:r w:rsidR="61E4C857" w:rsidRPr="00D760D8">
        <w:t xml:space="preserve"> vyhodnocení, nakolik dochází k naplnění cíle </w:t>
      </w:r>
      <w:r w:rsidR="61E4C857" w:rsidRPr="000A0E6A">
        <w:rPr>
          <w:b/>
          <w:bCs/>
        </w:rPr>
        <w:t>Eliminace či snížení počtů nesprávně klasifikovaných pracovníků</w:t>
      </w:r>
      <w:r w:rsidR="61E4C857" w:rsidRPr="00D760D8">
        <w:t>, který by měl zlepšit přístup platform</w:t>
      </w:r>
      <w:r w:rsidR="00F87765">
        <w:t>ových pracovníků</w:t>
      </w:r>
      <w:r w:rsidR="61E4C857" w:rsidRPr="00D760D8">
        <w:t xml:space="preserve"> k sociální ochraně.</w:t>
      </w:r>
    </w:p>
    <w:p w14:paraId="50429EB3" w14:textId="6546997D" w:rsidR="008B5E30" w:rsidRPr="007E69F0" w:rsidRDefault="1EF48D07" w:rsidP="00906F0F">
      <w:pPr>
        <w:pStyle w:val="Zkladntext"/>
      </w:pPr>
      <w:r>
        <w:t>Evaluační otázky a i</w:t>
      </w:r>
      <w:r w:rsidR="61E4C857">
        <w:t xml:space="preserve">ndikátory </w:t>
      </w:r>
      <w:r w:rsidR="748F16D1" w:rsidRPr="00D760D8">
        <w:t>6</w:t>
      </w:r>
      <w:r w:rsidR="61E4C857" w:rsidRPr="00D760D8">
        <w:t>.1.</w:t>
      </w:r>
      <w:r w:rsidR="00D760D8" w:rsidRPr="00D760D8">
        <w:t>8</w:t>
      </w:r>
      <w:r w:rsidR="61E4C857" w:rsidRPr="00D760D8">
        <w:t xml:space="preserve"> a </w:t>
      </w:r>
      <w:r w:rsidR="748F16D1" w:rsidRPr="00D760D8">
        <w:t>6</w:t>
      </w:r>
      <w:r w:rsidR="61E4C857" w:rsidRPr="00D760D8">
        <w:t>.1.</w:t>
      </w:r>
      <w:r w:rsidR="00D760D8">
        <w:t>9</w:t>
      </w:r>
      <w:r w:rsidR="61E4C857">
        <w:t xml:space="preserve"> </w:t>
      </w:r>
      <w:r w:rsidR="3FD8000B">
        <w:t>se týkají zlepšování pracovních podmínek a zvyšování přístupu k sociální ochraně.</w:t>
      </w:r>
    </w:p>
    <w:p w14:paraId="0F53D86D" w14:textId="4C75B679" w:rsidR="00B73232" w:rsidRPr="004B3E07" w:rsidRDefault="748F16D1" w:rsidP="00A3001D">
      <w:pPr>
        <w:pStyle w:val="Nadpis3"/>
      </w:pPr>
      <w:bookmarkStart w:id="48" w:name="_Toc225409327"/>
      <w:r>
        <w:t>6.1.1 E</w:t>
      </w:r>
      <w:r w:rsidR="75FD0E7C">
        <w:t xml:space="preserve">vidence </w:t>
      </w:r>
      <w:r w:rsidR="425D738C">
        <w:t>platforem</w:t>
      </w:r>
      <w:bookmarkEnd w:id="48"/>
    </w:p>
    <w:p w14:paraId="4CAEAF8D" w14:textId="4EFEA739" w:rsidR="3AC7B9E2" w:rsidRPr="001B75F9" w:rsidRDefault="425D738C" w:rsidP="00C12004">
      <w:pPr>
        <w:jc w:val="both"/>
        <w:rPr>
          <w:rFonts w:ascii="Calibri" w:eastAsia="Calibri" w:hAnsi="Calibri" w:cs="Calibri"/>
          <w:color w:val="000000" w:themeColor="text1"/>
        </w:rPr>
      </w:pPr>
      <w:r w:rsidRPr="001B75F9">
        <w:rPr>
          <w:color w:val="000000" w:themeColor="text1"/>
        </w:rPr>
        <w:t xml:space="preserve">Platformy by měly být evidovány </w:t>
      </w:r>
      <w:r w:rsidR="00205A2E" w:rsidRPr="001B75F9">
        <w:rPr>
          <w:color w:val="000000" w:themeColor="text1"/>
        </w:rPr>
        <w:t xml:space="preserve">prostřednictvím </w:t>
      </w:r>
      <w:r w:rsidR="00CB440A" w:rsidRPr="001B75F9">
        <w:rPr>
          <w:color w:val="000000" w:themeColor="text1"/>
        </w:rPr>
        <w:t xml:space="preserve">evidence zaměstnavatelů podle </w:t>
      </w:r>
      <w:r w:rsidR="00C12004" w:rsidRPr="001B75F9">
        <w:rPr>
          <w:color w:val="000000" w:themeColor="text1"/>
        </w:rPr>
        <w:t xml:space="preserve">zákona o </w:t>
      </w:r>
      <w:r w:rsidR="002B72F6" w:rsidRPr="001B75F9">
        <w:rPr>
          <w:color w:val="000000" w:themeColor="text1"/>
        </w:rPr>
        <w:t>JMHZ</w:t>
      </w:r>
      <w:r w:rsidR="6FB0FCAE" w:rsidRPr="001B75F9">
        <w:rPr>
          <w:color w:val="000000" w:themeColor="text1"/>
        </w:rPr>
        <w:t xml:space="preserve">. </w:t>
      </w:r>
      <w:r w:rsidR="002B72F6" w:rsidRPr="001B75F9">
        <w:rPr>
          <w:color w:val="000000" w:themeColor="text1"/>
        </w:rPr>
        <w:t>Jedná se o</w:t>
      </w:r>
      <w:r w:rsidR="6FB0FCAE" w:rsidRPr="001B75F9">
        <w:rPr>
          <w:color w:val="000000" w:themeColor="text1"/>
        </w:rPr>
        <w:t xml:space="preserve"> </w:t>
      </w:r>
      <w:r w:rsidR="2EEA2C2E" w:rsidRPr="001B75F9">
        <w:rPr>
          <w:color w:val="000000" w:themeColor="text1"/>
        </w:rPr>
        <w:t xml:space="preserve">nový digitální </w:t>
      </w:r>
      <w:r w:rsidR="00C338A4" w:rsidRPr="001B75F9">
        <w:rPr>
          <w:color w:val="000000" w:themeColor="text1"/>
        </w:rPr>
        <w:t>systém, v</w:t>
      </w:r>
      <w:r w:rsidR="5FD58E49" w:rsidRPr="001B75F9">
        <w:rPr>
          <w:color w:val="000000" w:themeColor="text1"/>
        </w:rPr>
        <w:t xml:space="preserve"> n</w:t>
      </w:r>
      <w:r w:rsidR="14DAE748" w:rsidRPr="001B75F9">
        <w:rPr>
          <w:color w:val="000000" w:themeColor="text1"/>
        </w:rPr>
        <w:t>ě</w:t>
      </w:r>
      <w:r w:rsidR="5FD58E49" w:rsidRPr="001B75F9">
        <w:rPr>
          <w:color w:val="000000" w:themeColor="text1"/>
        </w:rPr>
        <w:t>mž budou zaměst</w:t>
      </w:r>
      <w:r w:rsidR="6EE3E94C" w:rsidRPr="001B75F9">
        <w:rPr>
          <w:color w:val="000000" w:themeColor="text1"/>
        </w:rPr>
        <w:t>n</w:t>
      </w:r>
      <w:r w:rsidR="5FD58E49" w:rsidRPr="001B75F9">
        <w:rPr>
          <w:color w:val="000000" w:themeColor="text1"/>
        </w:rPr>
        <w:t xml:space="preserve">avatelé </w:t>
      </w:r>
      <w:r w:rsidR="1982ECBB" w:rsidRPr="001B75F9">
        <w:rPr>
          <w:color w:val="000000" w:themeColor="text1"/>
        </w:rPr>
        <w:t xml:space="preserve">od dubna 2026 </w:t>
      </w:r>
      <w:r w:rsidR="60C4D924" w:rsidRPr="001B75F9">
        <w:rPr>
          <w:color w:val="000000" w:themeColor="text1"/>
        </w:rPr>
        <w:t>vyplňovat řadu informací, které evidují jednotlivá ministerstva</w:t>
      </w:r>
      <w:r w:rsidR="00F87765" w:rsidRPr="001B75F9">
        <w:rPr>
          <w:color w:val="000000" w:themeColor="text1"/>
        </w:rPr>
        <w:t xml:space="preserve"> </w:t>
      </w:r>
      <w:r w:rsidR="60C4D924" w:rsidRPr="001B75F9">
        <w:rPr>
          <w:color w:val="000000" w:themeColor="text1"/>
        </w:rPr>
        <w:t xml:space="preserve">a </w:t>
      </w:r>
      <w:r w:rsidR="4F14BE17" w:rsidRPr="001B75F9">
        <w:rPr>
          <w:rFonts w:ascii="Calibri" w:eastAsia="Calibri" w:hAnsi="Calibri" w:cs="Calibri"/>
          <w:color w:val="000000" w:themeColor="text1"/>
        </w:rPr>
        <w:t xml:space="preserve">další orgány státní správy. Platformy, které budou odpovídat definici </w:t>
      </w:r>
      <w:r w:rsidR="00C12004" w:rsidRPr="001B75F9">
        <w:rPr>
          <w:rFonts w:ascii="Calibri" w:eastAsia="Calibri" w:hAnsi="Calibri" w:cs="Calibri"/>
          <w:color w:val="000000" w:themeColor="text1"/>
        </w:rPr>
        <w:t>podle navrhovaného</w:t>
      </w:r>
      <w:r w:rsidR="4F14BE17" w:rsidRPr="001B75F9">
        <w:rPr>
          <w:rFonts w:ascii="Calibri" w:eastAsia="Calibri" w:hAnsi="Calibri" w:cs="Calibri"/>
          <w:color w:val="000000" w:themeColor="text1"/>
        </w:rPr>
        <w:t xml:space="preserve"> zákon</w:t>
      </w:r>
      <w:r w:rsidR="00C12004" w:rsidRPr="001B75F9">
        <w:rPr>
          <w:rFonts w:ascii="Calibri" w:eastAsia="Calibri" w:hAnsi="Calibri" w:cs="Calibri"/>
          <w:color w:val="000000" w:themeColor="text1"/>
        </w:rPr>
        <w:t>a</w:t>
      </w:r>
      <w:r w:rsidR="4F14BE17" w:rsidRPr="001B75F9">
        <w:rPr>
          <w:rFonts w:ascii="Calibri" w:eastAsia="Calibri" w:hAnsi="Calibri" w:cs="Calibri"/>
          <w:color w:val="000000" w:themeColor="text1"/>
        </w:rPr>
        <w:t xml:space="preserve">, budou mít v </w:t>
      </w:r>
      <w:r w:rsidR="1AA85F93" w:rsidRPr="001B75F9">
        <w:rPr>
          <w:rFonts w:ascii="Calibri" w:eastAsia="Calibri" w:hAnsi="Calibri" w:cs="Calibri"/>
          <w:color w:val="000000" w:themeColor="text1"/>
        </w:rPr>
        <w:t>tomto</w:t>
      </w:r>
      <w:r w:rsidR="4F14BE17" w:rsidRPr="001B75F9">
        <w:rPr>
          <w:rFonts w:ascii="Calibri" w:eastAsia="Calibri" w:hAnsi="Calibri" w:cs="Calibri"/>
          <w:color w:val="000000" w:themeColor="text1"/>
        </w:rPr>
        <w:t xml:space="preserve"> systému povinnost přihlásit se k tomu, že jsou digitální </w:t>
      </w:r>
      <w:r w:rsidR="00C12004" w:rsidRPr="001B75F9">
        <w:rPr>
          <w:rFonts w:ascii="Calibri" w:eastAsia="Calibri" w:hAnsi="Calibri" w:cs="Calibri"/>
          <w:color w:val="000000" w:themeColor="text1"/>
        </w:rPr>
        <w:t xml:space="preserve">pracovní </w:t>
      </w:r>
      <w:r w:rsidR="4F14BE17" w:rsidRPr="001B75F9">
        <w:rPr>
          <w:rFonts w:ascii="Calibri" w:eastAsia="Calibri" w:hAnsi="Calibri" w:cs="Calibri"/>
          <w:color w:val="000000" w:themeColor="text1"/>
        </w:rPr>
        <w:t>platformou (a to i kdyby v daný okam</w:t>
      </w:r>
      <w:r w:rsidR="3A73C4EF" w:rsidRPr="001B75F9">
        <w:rPr>
          <w:rFonts w:ascii="Calibri" w:eastAsia="Calibri" w:hAnsi="Calibri" w:cs="Calibri"/>
          <w:color w:val="000000" w:themeColor="text1"/>
        </w:rPr>
        <w:t>žik neměly žádného zaměstnance).</w:t>
      </w:r>
    </w:p>
    <w:p w14:paraId="6D218160" w14:textId="6C17C75B" w:rsidR="0264A5BA" w:rsidRPr="001B75F9" w:rsidRDefault="0264A5BA" w:rsidP="46E0A015">
      <w:pPr>
        <w:rPr>
          <w:i/>
          <w:iCs/>
          <w:color w:val="000000" w:themeColor="text1"/>
        </w:rPr>
      </w:pPr>
    </w:p>
    <w:p w14:paraId="481E81EE" w14:textId="77777777" w:rsidR="006F249E" w:rsidRPr="001B75F9" w:rsidRDefault="6ADBA6C0" w:rsidP="006F249E">
      <w:pPr>
        <w:pStyle w:val="Zkladntext"/>
        <w:spacing w:after="0"/>
        <w:rPr>
          <w:b/>
          <w:bCs/>
          <w:i/>
          <w:iCs/>
          <w:color w:val="000000" w:themeColor="text1"/>
        </w:rPr>
      </w:pPr>
      <w:r w:rsidRPr="001B75F9">
        <w:rPr>
          <w:b/>
          <w:bCs/>
          <w:i/>
          <w:iCs/>
          <w:color w:val="000000" w:themeColor="text1"/>
        </w:rPr>
        <w:t>E</w:t>
      </w:r>
      <w:r w:rsidR="006F249E" w:rsidRPr="001B75F9">
        <w:rPr>
          <w:b/>
          <w:bCs/>
          <w:i/>
          <w:iCs/>
          <w:color w:val="000000" w:themeColor="text1"/>
        </w:rPr>
        <w:t>O</w:t>
      </w:r>
      <w:r w:rsidRPr="001B75F9">
        <w:rPr>
          <w:b/>
          <w:bCs/>
          <w:i/>
          <w:iCs/>
          <w:color w:val="000000" w:themeColor="text1"/>
        </w:rPr>
        <w:t>:</w:t>
      </w:r>
    </w:p>
    <w:p w14:paraId="7BB0D70C" w14:textId="3159E5EE" w:rsidR="003F2794" w:rsidRPr="001B75F9" w:rsidRDefault="75FD0E7C">
      <w:pPr>
        <w:pStyle w:val="Zkladntext"/>
        <w:numPr>
          <w:ilvl w:val="0"/>
          <w:numId w:val="20"/>
        </w:numPr>
        <w:spacing w:after="0"/>
        <w:ind w:left="0" w:firstLine="0"/>
        <w:rPr>
          <w:b/>
          <w:bCs/>
          <w:i/>
          <w:iCs/>
          <w:color w:val="000000" w:themeColor="text1"/>
        </w:rPr>
      </w:pPr>
      <w:r w:rsidRPr="001B75F9">
        <w:rPr>
          <w:color w:val="000000" w:themeColor="text1"/>
        </w:rPr>
        <w:t>J</w:t>
      </w:r>
      <w:r w:rsidR="7FA61151" w:rsidRPr="001B75F9">
        <w:rPr>
          <w:color w:val="000000" w:themeColor="text1"/>
        </w:rPr>
        <w:t>aká část platforem je</w:t>
      </w:r>
      <w:r w:rsidR="005D0CD4" w:rsidRPr="001B75F9">
        <w:rPr>
          <w:color w:val="000000" w:themeColor="text1"/>
        </w:rPr>
        <w:t xml:space="preserve"> prostřednictvím </w:t>
      </w:r>
      <w:r w:rsidR="00CB440A" w:rsidRPr="001B75F9">
        <w:rPr>
          <w:color w:val="000000" w:themeColor="text1"/>
        </w:rPr>
        <w:t xml:space="preserve">evidence zaměstnavatelů podle </w:t>
      </w:r>
      <w:r w:rsidR="002B72F6" w:rsidRPr="001B75F9">
        <w:rPr>
          <w:color w:val="000000" w:themeColor="text1"/>
        </w:rPr>
        <w:t>zákona o JMHZ</w:t>
      </w:r>
      <w:r w:rsidR="7FA61151" w:rsidRPr="001B75F9">
        <w:rPr>
          <w:color w:val="000000" w:themeColor="text1"/>
        </w:rPr>
        <w:t xml:space="preserve"> evidována</w:t>
      </w:r>
      <w:r w:rsidR="79E32A72" w:rsidRPr="001B75F9">
        <w:rPr>
          <w:color w:val="000000" w:themeColor="text1"/>
        </w:rPr>
        <w:t xml:space="preserve"> z těch, pro které je to povinné</w:t>
      </w:r>
      <w:r w:rsidR="00BF4AC3" w:rsidRPr="001B75F9">
        <w:rPr>
          <w:color w:val="000000" w:themeColor="text1"/>
        </w:rPr>
        <w:t xml:space="preserve"> </w:t>
      </w:r>
      <w:r w:rsidR="79E32A72" w:rsidRPr="001B75F9">
        <w:rPr>
          <w:color w:val="000000" w:themeColor="text1"/>
        </w:rPr>
        <w:t>(na základě vymezení platforem, na které se povinnost vztahuje v zákonu)</w:t>
      </w:r>
      <w:r w:rsidR="00BF4AC3" w:rsidRPr="001B75F9">
        <w:rPr>
          <w:color w:val="000000" w:themeColor="text1"/>
        </w:rPr>
        <w:t>?</w:t>
      </w:r>
      <w:r w:rsidR="00CB440A" w:rsidRPr="001B75F9">
        <w:rPr>
          <w:color w:val="000000" w:themeColor="text1"/>
        </w:rPr>
        <w:t xml:space="preserve"> </w:t>
      </w:r>
    </w:p>
    <w:p w14:paraId="59BE0E91" w14:textId="77777777" w:rsidR="00BF4AC3" w:rsidRPr="001B75F9" w:rsidRDefault="00BF4AC3" w:rsidP="00BF4AC3">
      <w:pPr>
        <w:pStyle w:val="Zkladntext"/>
        <w:spacing w:after="0"/>
        <w:rPr>
          <w:b/>
          <w:bCs/>
          <w:i/>
          <w:iCs/>
          <w:color w:val="000000" w:themeColor="text1"/>
        </w:rPr>
      </w:pPr>
    </w:p>
    <w:p w14:paraId="5A5AFE29" w14:textId="1C9D338A" w:rsidR="00AA0F5B" w:rsidRPr="001B75F9" w:rsidRDefault="58114538">
      <w:pPr>
        <w:pStyle w:val="Zkladntext"/>
        <w:numPr>
          <w:ilvl w:val="0"/>
          <w:numId w:val="20"/>
        </w:numPr>
        <w:spacing w:after="0"/>
        <w:ind w:left="0" w:firstLine="0"/>
        <w:rPr>
          <w:b/>
          <w:bCs/>
          <w:i/>
          <w:iCs/>
          <w:color w:val="000000" w:themeColor="text1"/>
        </w:rPr>
      </w:pPr>
      <w:r w:rsidRPr="001B75F9">
        <w:rPr>
          <w:color w:val="000000" w:themeColor="text1"/>
        </w:rPr>
        <w:t xml:space="preserve">Objevily se </w:t>
      </w:r>
      <w:r w:rsidR="160D741E" w:rsidRPr="001B75F9">
        <w:rPr>
          <w:color w:val="000000" w:themeColor="text1"/>
        </w:rPr>
        <w:t>při evidenc</w:t>
      </w:r>
      <w:r w:rsidR="2AE35C7C" w:rsidRPr="001B75F9">
        <w:rPr>
          <w:color w:val="000000" w:themeColor="text1"/>
        </w:rPr>
        <w:t>i</w:t>
      </w:r>
      <w:r w:rsidR="160D741E" w:rsidRPr="001B75F9">
        <w:rPr>
          <w:color w:val="000000" w:themeColor="text1"/>
        </w:rPr>
        <w:t xml:space="preserve"> nějaké neočekávané problémy? Pokud ano, jaký mají dopad?</w:t>
      </w:r>
    </w:p>
    <w:p w14:paraId="10CC0B66" w14:textId="245B6629" w:rsidR="0325CA34" w:rsidRPr="001B75F9" w:rsidRDefault="3C008E20" w:rsidP="00536C20">
      <w:pPr>
        <w:pStyle w:val="Zkladntext"/>
        <w:rPr>
          <w:rFonts w:ascii="Arial" w:eastAsia="Aptos" w:hAnsi="Arial" w:cs="Arial"/>
          <w:color w:val="000000" w:themeColor="text1"/>
        </w:rPr>
      </w:pPr>
      <w:r w:rsidRPr="001B75F9">
        <w:rPr>
          <w:b/>
          <w:bCs/>
          <w:i/>
          <w:iCs/>
          <w:color w:val="000000" w:themeColor="text1"/>
        </w:rPr>
        <w:t>Očekávané cílové hodnoty</w:t>
      </w:r>
      <w:r w:rsidRPr="001B75F9">
        <w:rPr>
          <w:i/>
          <w:iCs/>
          <w:color w:val="000000" w:themeColor="text1"/>
        </w:rPr>
        <w:t>:</w:t>
      </w:r>
      <w:r w:rsidRPr="001B75F9">
        <w:rPr>
          <w:color w:val="000000" w:themeColor="text1"/>
        </w:rPr>
        <w:t xml:space="preserve"> </w:t>
      </w:r>
      <w:r w:rsidR="5D08A00B" w:rsidRPr="001B75F9">
        <w:rPr>
          <w:color w:val="000000" w:themeColor="text1"/>
        </w:rPr>
        <w:t xml:space="preserve">6 </w:t>
      </w:r>
      <w:r w:rsidR="6307235E" w:rsidRPr="001B75F9">
        <w:rPr>
          <w:color w:val="000000" w:themeColor="text1"/>
        </w:rPr>
        <w:t xml:space="preserve">měsíců od účinnosti regulace </w:t>
      </w:r>
      <w:r w:rsidRPr="001B75F9">
        <w:rPr>
          <w:color w:val="000000" w:themeColor="text1"/>
        </w:rPr>
        <w:t>90+ % platforem, na které se vztahuje povinnost evidence</w:t>
      </w:r>
      <w:r w:rsidR="579D3425" w:rsidRPr="001B75F9">
        <w:rPr>
          <w:color w:val="000000" w:themeColor="text1"/>
        </w:rPr>
        <w:t xml:space="preserve"> podle regulace</w:t>
      </w:r>
      <w:r w:rsidRPr="001B75F9">
        <w:rPr>
          <w:color w:val="000000" w:themeColor="text1"/>
        </w:rPr>
        <w:t>, jsou řádně evid</w:t>
      </w:r>
      <w:r w:rsidR="590A158F" w:rsidRPr="001B75F9">
        <w:rPr>
          <w:color w:val="000000" w:themeColor="text1"/>
        </w:rPr>
        <w:t xml:space="preserve">ovány </w:t>
      </w:r>
      <w:r w:rsidR="005D0CD4" w:rsidRPr="001B75F9">
        <w:rPr>
          <w:color w:val="000000" w:themeColor="text1"/>
        </w:rPr>
        <w:t xml:space="preserve">prostřednictvím </w:t>
      </w:r>
      <w:r w:rsidR="00CB440A" w:rsidRPr="001B75F9">
        <w:rPr>
          <w:color w:val="000000" w:themeColor="text1"/>
        </w:rPr>
        <w:t xml:space="preserve">evidence zaměstnavatelů podle </w:t>
      </w:r>
      <w:r w:rsidR="002B72F6" w:rsidRPr="001B75F9">
        <w:rPr>
          <w:color w:val="000000" w:themeColor="text1"/>
        </w:rPr>
        <w:t>zákona o JMHZ</w:t>
      </w:r>
      <w:r w:rsidR="71D05731" w:rsidRPr="001B75F9">
        <w:rPr>
          <w:color w:val="000000" w:themeColor="text1"/>
        </w:rPr>
        <w:t>.</w:t>
      </w:r>
      <w:r w:rsidR="7EEC6397" w:rsidRPr="001B75F9">
        <w:rPr>
          <w:color w:val="000000" w:themeColor="text1"/>
        </w:rPr>
        <w:t xml:space="preserve"> Doporučeno vyhodnocovat </w:t>
      </w:r>
      <w:r w:rsidR="43E3B600" w:rsidRPr="001B75F9">
        <w:rPr>
          <w:color w:val="000000" w:themeColor="text1"/>
        </w:rPr>
        <w:t xml:space="preserve">vývoj </w:t>
      </w:r>
      <w:r w:rsidR="7EEC6397" w:rsidRPr="001B75F9">
        <w:rPr>
          <w:color w:val="000000" w:themeColor="text1"/>
        </w:rPr>
        <w:t>po jednotlivých kvartálech od účinnosti regulace.</w:t>
      </w:r>
      <w:r w:rsidR="00CB440A" w:rsidRPr="001B75F9">
        <w:rPr>
          <w:color w:val="000000" w:themeColor="text1"/>
        </w:rPr>
        <w:t xml:space="preserve"> </w:t>
      </w:r>
    </w:p>
    <w:p w14:paraId="6EED1093" w14:textId="14349688" w:rsidR="00DB2F64" w:rsidRPr="001B75F9" w:rsidRDefault="5DD4BD8F" w:rsidP="00906F0F">
      <w:pPr>
        <w:pStyle w:val="Zkladntext"/>
        <w:rPr>
          <w:color w:val="000000" w:themeColor="text1"/>
        </w:rPr>
      </w:pPr>
      <w:r w:rsidRPr="001B75F9">
        <w:rPr>
          <w:b/>
          <w:bCs/>
          <w:i/>
          <w:iCs/>
          <w:color w:val="000000" w:themeColor="text1"/>
        </w:rPr>
        <w:t>Zdroj dat:</w:t>
      </w:r>
      <w:r w:rsidRPr="001B75F9">
        <w:rPr>
          <w:i/>
          <w:iCs/>
          <w:color w:val="000000" w:themeColor="text1"/>
        </w:rPr>
        <w:t xml:space="preserve"> </w:t>
      </w:r>
      <w:r w:rsidRPr="001B75F9">
        <w:rPr>
          <w:color w:val="000000" w:themeColor="text1"/>
        </w:rPr>
        <w:t>administrativní data z</w:t>
      </w:r>
      <w:r w:rsidR="002B72F6" w:rsidRPr="001B75F9">
        <w:rPr>
          <w:color w:val="000000" w:themeColor="text1"/>
        </w:rPr>
        <w:t xml:space="preserve"> evidence </w:t>
      </w:r>
      <w:r w:rsidR="00CB440A" w:rsidRPr="001B75F9">
        <w:rPr>
          <w:color w:val="000000" w:themeColor="text1"/>
        </w:rPr>
        <w:t xml:space="preserve">zaměstnavatelů </w:t>
      </w:r>
      <w:r w:rsidR="002B72F6" w:rsidRPr="001B75F9">
        <w:rPr>
          <w:color w:val="000000" w:themeColor="text1"/>
        </w:rPr>
        <w:t xml:space="preserve">vedené podle zákona o </w:t>
      </w:r>
      <w:r w:rsidRPr="001B75F9">
        <w:rPr>
          <w:color w:val="000000" w:themeColor="text1"/>
        </w:rPr>
        <w:t>JMH</w:t>
      </w:r>
      <w:r w:rsidR="002B72F6" w:rsidRPr="001B75F9">
        <w:rPr>
          <w:color w:val="000000" w:themeColor="text1"/>
        </w:rPr>
        <w:t>Z</w:t>
      </w:r>
      <w:r w:rsidRPr="001B75F9">
        <w:rPr>
          <w:color w:val="000000" w:themeColor="text1"/>
        </w:rPr>
        <w:t xml:space="preserve">, </w:t>
      </w:r>
      <w:r w:rsidR="1A7E1034" w:rsidRPr="001B75F9">
        <w:rPr>
          <w:color w:val="000000" w:themeColor="text1"/>
        </w:rPr>
        <w:t xml:space="preserve">data </w:t>
      </w:r>
      <w:r w:rsidR="00CB440A" w:rsidRPr="001B75F9">
        <w:rPr>
          <w:color w:val="000000" w:themeColor="text1"/>
        </w:rPr>
        <w:br/>
      </w:r>
      <w:r w:rsidR="1A7E1034" w:rsidRPr="001B75F9">
        <w:rPr>
          <w:color w:val="000000" w:themeColor="text1"/>
        </w:rPr>
        <w:t xml:space="preserve">z kontrolních úřadů, poznatky z </w:t>
      </w:r>
      <w:r w:rsidR="4A938BB7" w:rsidRPr="001B75F9">
        <w:rPr>
          <w:color w:val="000000" w:themeColor="text1"/>
        </w:rPr>
        <w:t>relevantních</w:t>
      </w:r>
      <w:r w:rsidR="1A7E1034" w:rsidRPr="001B75F9">
        <w:rPr>
          <w:color w:val="000000" w:themeColor="text1"/>
        </w:rPr>
        <w:t xml:space="preserve"> výzkumů</w:t>
      </w:r>
      <w:r w:rsidR="51AB575C" w:rsidRPr="001B75F9">
        <w:rPr>
          <w:color w:val="000000" w:themeColor="text1"/>
        </w:rPr>
        <w:t xml:space="preserve"> kvantitativní i </w:t>
      </w:r>
      <w:r w:rsidR="6AA1A3FF" w:rsidRPr="001B75F9">
        <w:rPr>
          <w:color w:val="000000" w:themeColor="text1"/>
        </w:rPr>
        <w:t>kvalitativní</w:t>
      </w:r>
      <w:r w:rsidR="51AB575C" w:rsidRPr="001B75F9">
        <w:rPr>
          <w:color w:val="000000" w:themeColor="text1"/>
        </w:rPr>
        <w:t xml:space="preserve"> povahy</w:t>
      </w:r>
    </w:p>
    <w:p w14:paraId="7A328E43" w14:textId="77777777" w:rsidR="00CB440A" w:rsidRDefault="00CB440A" w:rsidP="00906F0F">
      <w:pPr>
        <w:pStyle w:val="Zkladntext"/>
      </w:pPr>
    </w:p>
    <w:p w14:paraId="11398C37" w14:textId="77777777" w:rsidR="00CB440A" w:rsidRDefault="00CB440A" w:rsidP="00906F0F">
      <w:pPr>
        <w:pStyle w:val="Zkladntext"/>
      </w:pPr>
    </w:p>
    <w:p w14:paraId="7DDBD6F3" w14:textId="6880D55A" w:rsidR="00B647D8" w:rsidRPr="00A3001D" w:rsidRDefault="748F16D1" w:rsidP="00A3001D">
      <w:pPr>
        <w:pStyle w:val="Nadpis3"/>
      </w:pPr>
      <w:bookmarkStart w:id="49" w:name="_Toc225409328"/>
      <w:r>
        <w:lastRenderedPageBreak/>
        <w:t xml:space="preserve">6.1.2 </w:t>
      </w:r>
      <w:r w:rsidR="75FD0E7C">
        <w:t xml:space="preserve">Uvádění seznamu zprostředkovatelů </w:t>
      </w:r>
      <w:r w:rsidR="005D0CD4">
        <w:t>po</w:t>
      </w:r>
      <w:r w:rsidR="75FD0E7C">
        <w:t>dle § 2</w:t>
      </w:r>
      <w:r w:rsidR="005D0CD4">
        <w:t>1</w:t>
      </w:r>
      <w:r w:rsidR="75FD0E7C">
        <w:t xml:space="preserve"> </w:t>
      </w:r>
      <w:r w:rsidR="002E6801">
        <w:t xml:space="preserve">odst. 1 písm. c) </w:t>
      </w:r>
      <w:r w:rsidR="75FD0E7C">
        <w:t>Zákona</w:t>
      </w:r>
      <w:bookmarkEnd w:id="49"/>
    </w:p>
    <w:p w14:paraId="1A7A86BF" w14:textId="1AFA669C" w:rsidR="15C3B4DD" w:rsidRPr="00013036" w:rsidRDefault="7BD3C386" w:rsidP="46E0A015">
      <w:r>
        <w:t>Evaluační otázky vycházejí z předpokladu, že platformy</w:t>
      </w:r>
      <w:r w:rsidR="002E6801">
        <w:t>, resp. zprostředkovatelé</w:t>
      </w:r>
      <w:r>
        <w:t xml:space="preserve"> budou mít </w:t>
      </w:r>
      <w:r w:rsidR="6D7AEF8D">
        <w:t xml:space="preserve">povinnost definovaným úřadům a organům </w:t>
      </w:r>
      <w:r w:rsidR="32F15FD6">
        <w:t xml:space="preserve">a zástupcům zaměstnanců </w:t>
      </w:r>
      <w:r w:rsidR="6D7AEF8D">
        <w:t>sdílet seznam zprostředkovatelů, s nimiž m</w:t>
      </w:r>
      <w:r w:rsidR="11D23A7E">
        <w:t xml:space="preserve">ají </w:t>
      </w:r>
      <w:r w:rsidR="6D7AEF8D">
        <w:t>smluvní vztah</w:t>
      </w:r>
      <w:r w:rsidR="00536C20">
        <w:t>.</w:t>
      </w:r>
    </w:p>
    <w:p w14:paraId="6DB821C5" w14:textId="77777777" w:rsidR="00536C20" w:rsidRDefault="00536C20" w:rsidP="46E0A015">
      <w:pPr>
        <w:rPr>
          <w:rFonts w:eastAsiaTheme="minorEastAsia"/>
          <w:b/>
          <w:bCs/>
          <w:i/>
          <w:iCs/>
        </w:rPr>
      </w:pPr>
    </w:p>
    <w:p w14:paraId="65477D29" w14:textId="00162C8F" w:rsidR="00CA49BA" w:rsidRDefault="6311CA20" w:rsidP="46E0A015">
      <w:pPr>
        <w:rPr>
          <w:rFonts w:eastAsiaTheme="minorEastAsia"/>
          <w:i/>
          <w:iCs/>
        </w:rPr>
      </w:pPr>
      <w:r w:rsidRPr="46E0A015">
        <w:rPr>
          <w:rFonts w:eastAsiaTheme="minorEastAsia"/>
          <w:b/>
          <w:bCs/>
          <w:i/>
          <w:iCs/>
        </w:rPr>
        <w:t>EO</w:t>
      </w:r>
      <w:r w:rsidRPr="46E0A015">
        <w:rPr>
          <w:rFonts w:eastAsiaTheme="minorEastAsia"/>
          <w:i/>
          <w:iCs/>
        </w:rPr>
        <w:t>:</w:t>
      </w:r>
    </w:p>
    <w:p w14:paraId="261D9F20" w14:textId="7D2655EE" w:rsidR="5978303E" w:rsidRDefault="2F4A426A" w:rsidP="00F9717A">
      <w:pPr>
        <w:pStyle w:val="Odstavecseseznamem"/>
        <w:numPr>
          <w:ilvl w:val="2"/>
          <w:numId w:val="3"/>
        </w:numPr>
      </w:pPr>
      <w:r>
        <w:t>Uvádějí platformy úplné seznamy zprostředkovatelů?</w:t>
      </w:r>
      <w:r w:rsidR="25011DC7">
        <w:t xml:space="preserve"> </w:t>
      </w:r>
    </w:p>
    <w:p w14:paraId="4DC173AD" w14:textId="0CF65AB8" w:rsidR="5978303E" w:rsidRDefault="5C9CCA69" w:rsidP="00F9717A">
      <w:pPr>
        <w:pStyle w:val="Odstavecseseznamem"/>
        <w:numPr>
          <w:ilvl w:val="2"/>
          <w:numId w:val="3"/>
        </w:numPr>
      </w:pPr>
      <w:r>
        <w:t>Jaká část platforem byla sankcionována za nesplnění této povinnosti?</w:t>
      </w:r>
    </w:p>
    <w:p w14:paraId="75CAA37D" w14:textId="1A970B2D" w:rsidR="5978303E" w:rsidRDefault="065D431C" w:rsidP="00F9717A">
      <w:pPr>
        <w:pStyle w:val="Odstavecseseznamem"/>
        <w:numPr>
          <w:ilvl w:val="2"/>
          <w:numId w:val="3"/>
        </w:numPr>
      </w:pPr>
      <w:r>
        <w:t>Nakolik je stát úspěšný v propojování platforem a</w:t>
      </w:r>
      <w:r w:rsidR="2F4A426A">
        <w:t xml:space="preserve"> zprostředkovatel</w:t>
      </w:r>
      <w:r>
        <w:t>ů</w:t>
      </w:r>
      <w:r w:rsidR="2F4A426A">
        <w:t>?</w:t>
      </w:r>
    </w:p>
    <w:p w14:paraId="50D9FC04" w14:textId="23CB6742" w:rsidR="60819979" w:rsidRDefault="7D2984BD" w:rsidP="46E0A015">
      <w:pPr>
        <w:pStyle w:val="Zkladntext"/>
        <w:rPr>
          <w:rFonts w:ascii="Arial" w:eastAsia="Aptos" w:hAnsi="Arial" w:cs="Arial"/>
          <w:color w:val="000000" w:themeColor="text1"/>
        </w:rPr>
      </w:pPr>
      <w:r w:rsidRPr="46E0A015">
        <w:rPr>
          <w:b/>
          <w:bCs/>
          <w:i/>
          <w:iCs/>
        </w:rPr>
        <w:t xml:space="preserve">Očekávané cílové hodnoty: </w:t>
      </w:r>
      <w:r w:rsidR="6ADB164F">
        <w:t xml:space="preserve">6 </w:t>
      </w:r>
      <w:r w:rsidR="0D41FC84">
        <w:t xml:space="preserve">měsíců po účinnosti regulace </w:t>
      </w:r>
      <w:r>
        <w:t xml:space="preserve">90+ % platforem, na které se vztahuje </w:t>
      </w:r>
      <w:r w:rsidR="69056171">
        <w:t>regulace</w:t>
      </w:r>
      <w:r>
        <w:t xml:space="preserve">, řádně </w:t>
      </w:r>
      <w:r w:rsidR="00536C20">
        <w:t>příslušným</w:t>
      </w:r>
      <w:r w:rsidR="5B7BD0EC">
        <w:t xml:space="preserve"> orgánům</w:t>
      </w:r>
      <w:r w:rsidR="00536C20">
        <w:t xml:space="preserve"> a úřadům</w:t>
      </w:r>
      <w:r w:rsidR="5B7BD0EC">
        <w:t xml:space="preserve"> poskytují úplné seznamy zprostředkovatelů</w:t>
      </w:r>
      <w:r w:rsidR="007B6447">
        <w:t>.</w:t>
      </w:r>
      <w:r w:rsidR="2ABBD42F">
        <w:t xml:space="preserve"> Doporučeno vyhodnocovat vývoj po jednotlivých kvartálech od účinnosti regulace.</w:t>
      </w:r>
    </w:p>
    <w:p w14:paraId="36CCCF9A" w14:textId="26E9049D" w:rsidR="00150F3E" w:rsidRPr="00024024" w:rsidRDefault="0FE221DF" w:rsidP="46E0A015">
      <w:pPr>
        <w:pStyle w:val="Zkladntext"/>
        <w:rPr>
          <w:rFonts w:ascii="Arial" w:eastAsia="Aptos" w:hAnsi="Arial" w:cs="Arial"/>
          <w:color w:val="000000" w:themeColor="text1"/>
        </w:rPr>
      </w:pPr>
      <w:r w:rsidRPr="46E0A015">
        <w:rPr>
          <w:b/>
          <w:bCs/>
          <w:i/>
          <w:iCs/>
        </w:rPr>
        <w:t>Zdroj dat:</w:t>
      </w:r>
      <w:r w:rsidRPr="46E0A015">
        <w:rPr>
          <w:i/>
          <w:iCs/>
        </w:rPr>
        <w:t xml:space="preserve"> </w:t>
      </w:r>
      <w:r>
        <w:t>administrativní data z kontrolních úřadů</w:t>
      </w:r>
      <w:r w:rsidR="002E6801">
        <w:t xml:space="preserve"> a orgánů</w:t>
      </w:r>
    </w:p>
    <w:p w14:paraId="6C2DCDA6" w14:textId="73E47B59" w:rsidR="00B647D8" w:rsidRPr="00C451EA" w:rsidRDefault="748F16D1" w:rsidP="00A3001D">
      <w:pPr>
        <w:pStyle w:val="Nadpis3"/>
      </w:pPr>
      <w:bookmarkStart w:id="50" w:name="_Toc225409329"/>
      <w:r>
        <w:t xml:space="preserve">6.1.3 </w:t>
      </w:r>
      <w:r w:rsidR="66E95FFE">
        <w:t xml:space="preserve">Poskytování </w:t>
      </w:r>
      <w:r w:rsidR="75FD0E7C">
        <w:t xml:space="preserve">informací o </w:t>
      </w:r>
      <w:r w:rsidR="3140FAF6">
        <w:t xml:space="preserve">platformových </w:t>
      </w:r>
      <w:r w:rsidR="75FD0E7C">
        <w:t xml:space="preserve">pracovnících </w:t>
      </w:r>
      <w:r w:rsidR="002E6801">
        <w:t>po</w:t>
      </w:r>
      <w:r w:rsidR="75FD0E7C">
        <w:t>dle § 2</w:t>
      </w:r>
      <w:r w:rsidR="00536C20">
        <w:t>1</w:t>
      </w:r>
      <w:r w:rsidR="75FD0E7C">
        <w:t xml:space="preserve"> </w:t>
      </w:r>
      <w:r w:rsidR="002E6801">
        <w:t xml:space="preserve">odst. 1 písm. d) </w:t>
      </w:r>
      <w:r w:rsidR="75FD0E7C">
        <w:t>Zákona</w:t>
      </w:r>
      <w:bookmarkEnd w:id="50"/>
    </w:p>
    <w:p w14:paraId="21EBA5C3" w14:textId="416A7D7C" w:rsidR="384FD475" w:rsidRPr="00013036" w:rsidRDefault="6122AB7D" w:rsidP="46E0A015">
      <w:pPr>
        <w:jc w:val="both"/>
      </w:pPr>
      <w:r>
        <w:t xml:space="preserve">Evaluační otázky vycházejí z předpokladu, že platformy budou mít povinnost definovaným úřadům a organům a zástupcům zaměstnanců sdílet </w:t>
      </w:r>
      <w:r w:rsidR="5A38A45E">
        <w:t>informace</w:t>
      </w:r>
      <w:r>
        <w:t xml:space="preserve"> o platformových pracovní</w:t>
      </w:r>
      <w:r w:rsidR="002E6801">
        <w:t>cích</w:t>
      </w:r>
      <w:r>
        <w:t xml:space="preserve"> v členění podle průměrného počtu odpracovaných hodin </w:t>
      </w:r>
      <w:r w:rsidR="002E6801">
        <w:t>měsíčně</w:t>
      </w:r>
      <w:r>
        <w:t xml:space="preserve">, obecné podmínky stanovené platformou použitelné na smluvní vztahy s platformovými pracovníky a na žádost také průměrnou dobu trvání smluvního vztahu, průměrný počet hodin odpracovaných </w:t>
      </w:r>
      <w:r w:rsidR="002E6801">
        <w:t xml:space="preserve">měsíčně </w:t>
      </w:r>
      <w:r>
        <w:t>jedn</w:t>
      </w:r>
      <w:r w:rsidR="002E6801">
        <w:t>ím platformovým pracovníkem</w:t>
      </w:r>
      <w:r>
        <w:t xml:space="preserve"> a průměrný </w:t>
      </w:r>
      <w:r w:rsidR="002E6801">
        <w:t xml:space="preserve">měsíční </w:t>
      </w:r>
      <w:r>
        <w:t>příjem z činnosti platformových pracovníků, kteří vykonávají práci v průměru alespoň jedenkrát měsíčně.</w:t>
      </w:r>
      <w:r w:rsidR="002E6801">
        <w:t xml:space="preserve"> </w:t>
      </w:r>
    </w:p>
    <w:p w14:paraId="2F6B5528" w14:textId="65D28948" w:rsidR="0264A5BA" w:rsidRPr="00BF5301" w:rsidRDefault="0264A5BA" w:rsidP="0264A5BA"/>
    <w:p w14:paraId="7A092890" w14:textId="02DEC3C3" w:rsidR="004B3E07" w:rsidRPr="00EE7AC2" w:rsidRDefault="5F029A41" w:rsidP="46E0A015">
      <w:pPr>
        <w:rPr>
          <w:rFonts w:eastAsiaTheme="minorEastAsia"/>
          <w:b/>
          <w:bCs/>
          <w:i/>
          <w:iCs/>
        </w:rPr>
      </w:pPr>
      <w:r w:rsidRPr="46E0A015">
        <w:rPr>
          <w:rFonts w:eastAsiaTheme="minorEastAsia"/>
          <w:b/>
          <w:bCs/>
          <w:i/>
          <w:iCs/>
        </w:rPr>
        <w:t>EO:</w:t>
      </w:r>
    </w:p>
    <w:p w14:paraId="0A592C9D" w14:textId="6761FD1A" w:rsidR="005C2C43" w:rsidRPr="005C2C43" w:rsidRDefault="7EB18784" w:rsidP="00F9717A">
      <w:pPr>
        <w:pStyle w:val="Odstavecseseznamem"/>
        <w:numPr>
          <w:ilvl w:val="2"/>
          <w:numId w:val="3"/>
        </w:numPr>
      </w:pPr>
      <w:r>
        <w:t xml:space="preserve">Za jakou část platforem jsou dostupné </w:t>
      </w:r>
      <w:r w:rsidR="58227FBA">
        <w:t>tyto informace?</w:t>
      </w:r>
    </w:p>
    <w:p w14:paraId="11EE44CC" w14:textId="038EFDBA" w:rsidR="005C2C43" w:rsidRPr="005C2C43" w:rsidRDefault="58227FBA" w:rsidP="00F9717A">
      <w:pPr>
        <w:pStyle w:val="Odstavecseseznamem"/>
        <w:numPr>
          <w:ilvl w:val="2"/>
          <w:numId w:val="3"/>
        </w:numPr>
      </w:pPr>
      <w:r>
        <w:t xml:space="preserve">Jsou mezi </w:t>
      </w:r>
      <w:r w:rsidR="002E6801">
        <w:t xml:space="preserve">platformovými </w:t>
      </w:r>
      <w:r>
        <w:t>pracovníky i osoby pracující přes zprostředkovatele? Jaká část z nich?</w:t>
      </w:r>
      <w:r w:rsidR="0C752555">
        <w:t xml:space="preserve"> </w:t>
      </w:r>
    </w:p>
    <w:p w14:paraId="39BD2882" w14:textId="22352089" w:rsidR="005C2C43" w:rsidRPr="005C2C43" w:rsidRDefault="5C9CCA69" w:rsidP="00F9717A">
      <w:pPr>
        <w:pStyle w:val="Odstavecseseznamem"/>
        <w:numPr>
          <w:ilvl w:val="2"/>
          <w:numId w:val="3"/>
        </w:numPr>
      </w:pPr>
      <w:r>
        <w:t>Jaká část platforem byla sankcionována za nesplnění této povinnosti?</w:t>
      </w:r>
    </w:p>
    <w:p w14:paraId="1D327088" w14:textId="796ABC5C" w:rsidR="00150F3E" w:rsidRDefault="7D94E3A6" w:rsidP="46E0A015">
      <w:pPr>
        <w:pStyle w:val="Zkladntext"/>
        <w:rPr>
          <w:rFonts w:ascii="Arial" w:eastAsia="Aptos" w:hAnsi="Arial" w:cs="Arial"/>
          <w:color w:val="000000" w:themeColor="text1"/>
        </w:rPr>
      </w:pPr>
      <w:r w:rsidRPr="46E0A015">
        <w:rPr>
          <w:b/>
          <w:bCs/>
          <w:i/>
          <w:iCs/>
        </w:rPr>
        <w:t xml:space="preserve">Očekávané cílové hodnoty: </w:t>
      </w:r>
      <w:r w:rsidR="357D5865">
        <w:t xml:space="preserve">6 </w:t>
      </w:r>
      <w:r w:rsidR="649DDD3F">
        <w:t xml:space="preserve">měsíců po účinnosti regulace </w:t>
      </w:r>
      <w:r>
        <w:t xml:space="preserve">90+ % platforem, na které se vztahuje regulace, řádně </w:t>
      </w:r>
      <w:r w:rsidR="00386C42">
        <w:t xml:space="preserve">příslušným </w:t>
      </w:r>
      <w:r>
        <w:t>orgánům</w:t>
      </w:r>
      <w:r w:rsidR="00386C42">
        <w:t xml:space="preserve"> a úřadům</w:t>
      </w:r>
      <w:r>
        <w:t xml:space="preserve"> poskytují všechny požadované informace </w:t>
      </w:r>
      <w:r w:rsidR="00386C42">
        <w:br/>
      </w:r>
      <w:r>
        <w:t xml:space="preserve">o platformových pracovnících. </w:t>
      </w:r>
      <w:r w:rsidR="2A95EDE1">
        <w:t xml:space="preserve"> Doporučeno vyhodnocovat </w:t>
      </w:r>
      <w:r w:rsidR="131E9EC0">
        <w:t xml:space="preserve">vývoj </w:t>
      </w:r>
      <w:r w:rsidR="2A95EDE1">
        <w:t>po pololetích od účinnosti regulace.</w:t>
      </w:r>
    </w:p>
    <w:p w14:paraId="3B3243D7" w14:textId="2363E06A" w:rsidR="00150F3E" w:rsidRPr="00024024" w:rsidRDefault="0FE221DF" w:rsidP="00906F0F">
      <w:pPr>
        <w:pStyle w:val="Zkladntext"/>
      </w:pPr>
      <w:r w:rsidRPr="46E0A015">
        <w:rPr>
          <w:b/>
          <w:bCs/>
          <w:i/>
          <w:iCs/>
        </w:rPr>
        <w:t>Zdroj dat:</w:t>
      </w:r>
      <w:r w:rsidRPr="46E0A015">
        <w:rPr>
          <w:i/>
          <w:iCs/>
        </w:rPr>
        <w:t xml:space="preserve"> </w:t>
      </w:r>
      <w:r>
        <w:t>administrativní data z kontrolních úřadů</w:t>
      </w:r>
      <w:r w:rsidR="00386C42">
        <w:t xml:space="preserve"> a orgánů</w:t>
      </w:r>
    </w:p>
    <w:p w14:paraId="34374859" w14:textId="441D9BC0" w:rsidR="00B647D8" w:rsidRDefault="748F16D1" w:rsidP="00A3001D">
      <w:pPr>
        <w:pStyle w:val="Nadpis3"/>
      </w:pPr>
      <w:bookmarkStart w:id="51" w:name="_Toc225409330"/>
      <w:r>
        <w:t xml:space="preserve">6.1.4 </w:t>
      </w:r>
      <w:r w:rsidR="75FD0E7C">
        <w:t xml:space="preserve">Poskytnutí kanálů pro komunikaci platformovým pracovníkům </w:t>
      </w:r>
      <w:r w:rsidR="00B54936">
        <w:t>po</w:t>
      </w:r>
      <w:r w:rsidR="75FD0E7C">
        <w:t>dle § 2</w:t>
      </w:r>
      <w:r w:rsidR="00B54936">
        <w:t>2</w:t>
      </w:r>
      <w:r w:rsidR="75FD0E7C">
        <w:t xml:space="preserve"> Zákona</w:t>
      </w:r>
      <w:bookmarkEnd w:id="51"/>
    </w:p>
    <w:p w14:paraId="476FA795" w14:textId="4B64E02A" w:rsidR="1EECAEC4" w:rsidRPr="00BF5301" w:rsidRDefault="3F522E4D" w:rsidP="00B54936">
      <w:pPr>
        <w:jc w:val="both"/>
      </w:pPr>
      <w:r>
        <w:t xml:space="preserve">Evaluační otázky vycházejí z předpokladu, že platformy budou povinny </w:t>
      </w:r>
      <w:r w:rsidR="00B54936">
        <w:t>poskytnout</w:t>
      </w:r>
      <w:r>
        <w:t xml:space="preserve"> svým platformovým pracovníkům </w:t>
      </w:r>
      <w:r w:rsidR="00B54936">
        <w:t xml:space="preserve">účinnou možnost </w:t>
      </w:r>
      <w:r>
        <w:t xml:space="preserve">vzájemně </w:t>
      </w:r>
      <w:r w:rsidR="00B54936">
        <w:t>se kontaktovat a komunikovat, a to i se zástupci zaměstnanců, přičemž platforma nebude moci mít k této komunikaci přístup a nesmí ji ani monitorovat.</w:t>
      </w:r>
    </w:p>
    <w:p w14:paraId="6CBD2BEF" w14:textId="44361B63" w:rsidR="0264A5BA" w:rsidRPr="001B0A06" w:rsidRDefault="0264A5BA" w:rsidP="00B54936">
      <w:pPr>
        <w:jc w:val="both"/>
      </w:pPr>
    </w:p>
    <w:p w14:paraId="31CF03C6" w14:textId="77777777" w:rsidR="000960D5" w:rsidRPr="00EE7AC2" w:rsidRDefault="58227FBA" w:rsidP="46E0A015">
      <w:pPr>
        <w:rPr>
          <w:rFonts w:ascii="Arial" w:hAnsi="Arial" w:cs="Arial"/>
          <w:b/>
          <w:bCs/>
          <w:i/>
          <w:iCs/>
        </w:rPr>
      </w:pPr>
      <w:r w:rsidRPr="46E0A015">
        <w:rPr>
          <w:rFonts w:eastAsiaTheme="minorEastAsia"/>
          <w:b/>
          <w:bCs/>
          <w:i/>
          <w:iCs/>
        </w:rPr>
        <w:t>EO</w:t>
      </w:r>
      <w:r w:rsidRPr="46E0A015">
        <w:rPr>
          <w:rFonts w:ascii="Arial" w:hAnsi="Arial" w:cs="Arial"/>
          <w:b/>
          <w:bCs/>
          <w:i/>
          <w:iCs/>
        </w:rPr>
        <w:t>:</w:t>
      </w:r>
    </w:p>
    <w:p w14:paraId="6DD095F3" w14:textId="5CCE2155" w:rsidR="000960D5" w:rsidRPr="005C2C43" w:rsidRDefault="58227FBA" w:rsidP="00F9717A">
      <w:pPr>
        <w:pStyle w:val="Odstavecseseznamem"/>
        <w:numPr>
          <w:ilvl w:val="2"/>
          <w:numId w:val="3"/>
        </w:numPr>
      </w:pPr>
      <w:r>
        <w:t xml:space="preserve">Plní platforma </w:t>
      </w:r>
      <w:r w:rsidR="5C9CCA69">
        <w:t>uložené povinnosti</w:t>
      </w:r>
      <w:r>
        <w:t>?</w:t>
      </w:r>
    </w:p>
    <w:p w14:paraId="324479D2" w14:textId="49D7849D" w:rsidR="005C2C43" w:rsidRPr="005C2C43" w:rsidRDefault="5C9CCA69" w:rsidP="00F9717A">
      <w:pPr>
        <w:pStyle w:val="Odstavecseseznamem"/>
        <w:numPr>
          <w:ilvl w:val="2"/>
          <w:numId w:val="3"/>
        </w:numPr>
      </w:pPr>
      <w:r>
        <w:t xml:space="preserve">Považují </w:t>
      </w:r>
      <w:r w:rsidR="00B54936">
        <w:t xml:space="preserve">platformoví </w:t>
      </w:r>
      <w:r>
        <w:t xml:space="preserve">pracovníci </w:t>
      </w:r>
      <w:r w:rsidR="007E2AFA">
        <w:t>k</w:t>
      </w:r>
      <w:r>
        <w:t xml:space="preserve">anály pro komunikaci </w:t>
      </w:r>
      <w:r w:rsidR="007E2AFA" w:rsidRPr="00F07D2E">
        <w:t>za</w:t>
      </w:r>
      <w:r w:rsidRPr="00F07D2E">
        <w:t xml:space="preserve"> </w:t>
      </w:r>
      <w:r>
        <w:t xml:space="preserve">bezpečné? Využívají je? </w:t>
      </w:r>
    </w:p>
    <w:p w14:paraId="451C432D" w14:textId="7D30CA7C" w:rsidR="005C2C43" w:rsidRPr="005C2C43" w:rsidRDefault="5C9CCA69" w:rsidP="00F9717A">
      <w:pPr>
        <w:pStyle w:val="Odstavecseseznamem"/>
        <w:numPr>
          <w:ilvl w:val="2"/>
          <w:numId w:val="3"/>
        </w:numPr>
      </w:pPr>
      <w:r>
        <w:t>Jaká část platforem byla sankcionována za nesplnění této povinnosti?</w:t>
      </w:r>
    </w:p>
    <w:p w14:paraId="6C246E36" w14:textId="2EDCE141" w:rsidR="50F0899E" w:rsidRDefault="1439CFDD" w:rsidP="46E0A015">
      <w:pPr>
        <w:pStyle w:val="Zkladntext"/>
        <w:rPr>
          <w:b/>
          <w:bCs/>
          <w:i/>
          <w:iCs/>
          <w:color w:val="000000" w:themeColor="text1"/>
        </w:rPr>
      </w:pPr>
      <w:r w:rsidRPr="46E0A015">
        <w:rPr>
          <w:b/>
          <w:bCs/>
          <w:i/>
          <w:iCs/>
        </w:rPr>
        <w:lastRenderedPageBreak/>
        <w:t xml:space="preserve">Očekávané cílové hodnoty: </w:t>
      </w:r>
    </w:p>
    <w:p w14:paraId="0FABA57D" w14:textId="1D77361F" w:rsidR="10C7DB8B" w:rsidRDefault="7970314F">
      <w:pPr>
        <w:pStyle w:val="Zkladntext"/>
        <w:numPr>
          <w:ilvl w:val="0"/>
          <w:numId w:val="2"/>
        </w:numPr>
        <w:rPr>
          <w:rFonts w:ascii="Arial" w:eastAsia="Aptos" w:hAnsi="Arial" w:cs="Arial"/>
          <w:color w:val="000000" w:themeColor="text1"/>
        </w:rPr>
      </w:pPr>
      <w:r>
        <w:t xml:space="preserve">6 </w:t>
      </w:r>
      <w:r w:rsidR="1439CFDD">
        <w:t xml:space="preserve">měsíců po účinnosti regulace 90+ % platforem, na které se vztahuje regulace a </w:t>
      </w:r>
      <w:r w:rsidR="64246D5F">
        <w:t xml:space="preserve">které budou analyzovány, </w:t>
      </w:r>
      <w:r w:rsidR="007E2AFA">
        <w:t>poskytnou platformovým pracovníkům účinnou možnost vzájemné komunikace a kontaktování</w:t>
      </w:r>
      <w:r w:rsidR="0B32F76B">
        <w:t xml:space="preserve">. Doporučeno vyhodnocovat </w:t>
      </w:r>
      <w:r w:rsidR="7E986944">
        <w:t xml:space="preserve">vývoj </w:t>
      </w:r>
      <w:r w:rsidR="0B32F76B">
        <w:t>po jednotlivých kvartálech od účinnosti regulace.</w:t>
      </w:r>
    </w:p>
    <w:p w14:paraId="44CA7AA1" w14:textId="1E4D2065" w:rsidR="4AAEFA77" w:rsidRDefault="551BCAAF">
      <w:pPr>
        <w:pStyle w:val="Zkladntext"/>
        <w:numPr>
          <w:ilvl w:val="0"/>
          <w:numId w:val="2"/>
        </w:numPr>
        <w:rPr>
          <w:rFonts w:ascii="Arial" w:eastAsia="Aptos" w:hAnsi="Arial" w:cs="Arial"/>
          <w:color w:val="000000" w:themeColor="text1"/>
        </w:rPr>
      </w:pPr>
      <w:r>
        <w:t>12</w:t>
      </w:r>
      <w:r w:rsidR="66BCE417">
        <w:t xml:space="preserve"> měsíců od účinnosti regulace. </w:t>
      </w:r>
      <w:r w:rsidR="1827A103">
        <w:t xml:space="preserve">Alespoň </w:t>
      </w:r>
      <w:r w:rsidR="21607FA0">
        <w:t>3/4</w:t>
      </w:r>
      <w:r w:rsidR="1827A103">
        <w:t xml:space="preserve"> platformových pracovníků </w:t>
      </w:r>
      <w:r w:rsidR="1CE3B02E">
        <w:t xml:space="preserve">je informováno </w:t>
      </w:r>
      <w:r w:rsidR="007E2AFA">
        <w:br/>
      </w:r>
      <w:r w:rsidR="1CE3B02E">
        <w:t>o existenci</w:t>
      </w:r>
      <w:r w:rsidR="339C1BD1">
        <w:t xml:space="preserve"> </w:t>
      </w:r>
      <w:r w:rsidR="007E2AFA">
        <w:t>komunikačního</w:t>
      </w:r>
      <w:r w:rsidR="1CE3B02E">
        <w:t xml:space="preserve"> </w:t>
      </w:r>
      <w:r w:rsidR="1827A103">
        <w:t>kanálu</w:t>
      </w:r>
      <w:r w:rsidR="4AB73FEE">
        <w:t xml:space="preserve">, kterým mohou komunikovat s ostatními platformovými pracovníky </w:t>
      </w:r>
      <w:r w:rsidR="20147CC9">
        <w:t>(bez ohledu na to, zda ho používají, nebo ne</w:t>
      </w:r>
      <w:r w:rsidR="4AB73FEE">
        <w:t>)</w:t>
      </w:r>
      <w:r w:rsidR="25C6EE07">
        <w:t xml:space="preserve">. Doporučeno vyhodnocovat </w:t>
      </w:r>
      <w:r w:rsidR="4C2519EC">
        <w:t xml:space="preserve">vývoj </w:t>
      </w:r>
      <w:r w:rsidR="25C6EE07">
        <w:t xml:space="preserve">po jednotlivých </w:t>
      </w:r>
      <w:r w:rsidR="02E02DD2">
        <w:t xml:space="preserve">pololetích </w:t>
      </w:r>
      <w:r w:rsidR="25C6EE07">
        <w:t>od účinnosti regulace.</w:t>
      </w:r>
    </w:p>
    <w:p w14:paraId="29A74F2A" w14:textId="0551A604" w:rsidR="5978303E" w:rsidRDefault="5978303E" w:rsidP="5978303E">
      <w:pPr>
        <w:rPr>
          <w:rFonts w:ascii="Arial" w:eastAsia="Aptos" w:hAnsi="Arial" w:cs="Arial"/>
          <w:color w:val="000000" w:themeColor="text1"/>
        </w:rPr>
      </w:pPr>
    </w:p>
    <w:p w14:paraId="60DB5106" w14:textId="21DBA437" w:rsidR="00F22268" w:rsidRPr="007B636C" w:rsidRDefault="63DBB56D" w:rsidP="00906F0F">
      <w:pPr>
        <w:pStyle w:val="Zkladntext"/>
      </w:pPr>
      <w:r w:rsidRPr="46E0A015">
        <w:rPr>
          <w:b/>
          <w:bCs/>
          <w:i/>
          <w:iCs/>
        </w:rPr>
        <w:t>Zdroj dat:</w:t>
      </w:r>
      <w:r w:rsidRPr="46E0A015">
        <w:rPr>
          <w:i/>
          <w:iCs/>
        </w:rPr>
        <w:t xml:space="preserve"> </w:t>
      </w:r>
      <w:r>
        <w:t>administrativní data z kontrolních úřadů</w:t>
      </w:r>
      <w:r w:rsidR="007E2AFA">
        <w:t xml:space="preserve"> a orgánů</w:t>
      </w:r>
      <w:r>
        <w:t xml:space="preserve">, </w:t>
      </w:r>
      <w:r w:rsidR="51AB575C">
        <w:t>poznatky</w:t>
      </w:r>
      <w:r>
        <w:t xml:space="preserve"> z </w:t>
      </w:r>
      <w:r w:rsidR="0EB838EF">
        <w:t>relevantních</w:t>
      </w:r>
      <w:r>
        <w:t xml:space="preserve"> výzkumů</w:t>
      </w:r>
      <w:r w:rsidR="51AB575C">
        <w:t xml:space="preserve"> kvantitativní i kvalitativní povahy</w:t>
      </w:r>
    </w:p>
    <w:p w14:paraId="47DF5FAA" w14:textId="4CF321C8" w:rsidR="00B647D8" w:rsidRDefault="748F16D1" w:rsidP="00A3001D">
      <w:pPr>
        <w:pStyle w:val="Nadpis3"/>
      </w:pPr>
      <w:bookmarkStart w:id="52" w:name="_Toc225409331"/>
      <w:r>
        <w:t xml:space="preserve">6.1.5 </w:t>
      </w:r>
      <w:r w:rsidR="75FD0E7C">
        <w:t xml:space="preserve">Transparentnost, detailnost a míra srozumitelnosti, zveřejněných informací o algoritmech </w:t>
      </w:r>
      <w:r w:rsidR="000641DD">
        <w:t>po</w:t>
      </w:r>
      <w:r w:rsidR="75FD0E7C">
        <w:t xml:space="preserve">dle § </w:t>
      </w:r>
      <w:r w:rsidR="000641DD">
        <w:t xml:space="preserve">14 až 17 </w:t>
      </w:r>
      <w:r w:rsidR="75FD0E7C">
        <w:t>Zákona</w:t>
      </w:r>
      <w:bookmarkEnd w:id="52"/>
    </w:p>
    <w:p w14:paraId="0B79C7D3" w14:textId="3DE9CC7B" w:rsidR="29D09EEC" w:rsidRPr="00BF5301" w:rsidRDefault="3D02D534" w:rsidP="000641DD">
      <w:pPr>
        <w:jc w:val="both"/>
      </w:pPr>
      <w:r>
        <w:t xml:space="preserve">Evaluační otázky vycházejí z předpokladu, že platformy budou povinny </w:t>
      </w:r>
      <w:r w:rsidR="5F60751E">
        <w:t xml:space="preserve">poskytovat předepsané informace </w:t>
      </w:r>
      <w:r w:rsidR="31ADD19C">
        <w:t xml:space="preserve">o automatizovaných monitorovacích a rozhodovacích systémech </w:t>
      </w:r>
      <w:r w:rsidR="000641DD">
        <w:t xml:space="preserve">platformovým </w:t>
      </w:r>
      <w:r w:rsidR="5F60751E">
        <w:t xml:space="preserve">pracovníkům, zástupcům zaměstnanců a </w:t>
      </w:r>
      <w:r w:rsidR="000641DD">
        <w:t>orgánům vykonávajícím kontrolu</w:t>
      </w:r>
      <w:r w:rsidR="11968967">
        <w:t>.</w:t>
      </w:r>
    </w:p>
    <w:p w14:paraId="5675126F" w14:textId="783DC6D7" w:rsidR="0264A5BA" w:rsidRPr="00BF5301" w:rsidRDefault="0264A5BA" w:rsidP="000641DD">
      <w:pPr>
        <w:jc w:val="both"/>
      </w:pPr>
    </w:p>
    <w:p w14:paraId="1D14F67B" w14:textId="77777777" w:rsidR="008627D8" w:rsidRPr="005C2C43" w:rsidRDefault="0969F1BD" w:rsidP="46E0A015">
      <w:pPr>
        <w:pStyle w:val="Zkladntext"/>
        <w:rPr>
          <w:b/>
          <w:bCs/>
          <w:i/>
          <w:iCs/>
        </w:rPr>
      </w:pPr>
      <w:r w:rsidRPr="46E0A015">
        <w:rPr>
          <w:b/>
          <w:bCs/>
          <w:i/>
          <w:iCs/>
        </w:rPr>
        <w:t>EO:</w:t>
      </w:r>
    </w:p>
    <w:p w14:paraId="484082DB" w14:textId="4A5A7876" w:rsidR="008627D8" w:rsidRPr="00A13F00" w:rsidRDefault="6F690897" w:rsidP="46E0A015">
      <w:pPr>
        <w:pStyle w:val="Zkladntext"/>
        <w:numPr>
          <w:ilvl w:val="0"/>
          <w:numId w:val="1"/>
        </w:numPr>
      </w:pPr>
      <w:r>
        <w:t xml:space="preserve">V jaké formě </w:t>
      </w:r>
      <w:r w:rsidR="7313C9EC">
        <w:t xml:space="preserve">a podrobnosti </w:t>
      </w:r>
      <w:r w:rsidR="729BD664">
        <w:t xml:space="preserve">mají </w:t>
      </w:r>
      <w:r w:rsidR="000641DD">
        <w:t xml:space="preserve">platformoví </w:t>
      </w:r>
      <w:r w:rsidR="729BD664">
        <w:t xml:space="preserve">pracovníci </w:t>
      </w:r>
      <w:r w:rsidR="000641DD">
        <w:t>k</w:t>
      </w:r>
      <w:r w:rsidR="729BD664">
        <w:t xml:space="preserve"> informacím přístup? </w:t>
      </w:r>
    </w:p>
    <w:p w14:paraId="35FD7EA6" w14:textId="3F6F07EA" w:rsidR="008627D8" w:rsidRPr="00A13F00" w:rsidRDefault="7713A7E4" w:rsidP="46E0A015">
      <w:pPr>
        <w:pStyle w:val="Zkladntext"/>
        <w:numPr>
          <w:ilvl w:val="0"/>
          <w:numId w:val="1"/>
        </w:numPr>
      </w:pPr>
      <w:r>
        <w:t>V jakém časovém momentu platformy o změnách informují?</w:t>
      </w:r>
    </w:p>
    <w:p w14:paraId="0C120525" w14:textId="26C5A054" w:rsidR="008627D8" w:rsidRPr="00A13F00" w:rsidRDefault="572F8B73" w:rsidP="46E0A015">
      <w:pPr>
        <w:pStyle w:val="Zkladntext"/>
        <w:numPr>
          <w:ilvl w:val="0"/>
          <w:numId w:val="1"/>
        </w:numPr>
      </w:pPr>
      <w:r>
        <w:t xml:space="preserve">Zvýšil se podíl </w:t>
      </w:r>
      <w:r w:rsidR="000641DD">
        <w:t xml:space="preserve">platformových </w:t>
      </w:r>
      <w:r>
        <w:t>pracovníků, kteří reportují, že algoritm</w:t>
      </w:r>
      <w:r w:rsidR="41F4F007">
        <w:t>ům rozumí</w:t>
      </w:r>
      <w:r w:rsidR="729BD664">
        <w:t>?</w:t>
      </w:r>
    </w:p>
    <w:p w14:paraId="6DE8F1E8" w14:textId="688A6027" w:rsidR="008627D8" w:rsidRPr="00A13F00" w:rsidRDefault="64876F08" w:rsidP="46E0A015">
      <w:pPr>
        <w:pStyle w:val="Zkladntext"/>
        <w:numPr>
          <w:ilvl w:val="0"/>
          <w:numId w:val="1"/>
        </w:numPr>
      </w:pPr>
      <w:r>
        <w:t>V kolika případech</w:t>
      </w:r>
      <w:r w:rsidR="26BEDC35">
        <w:t xml:space="preserve"> </w:t>
      </w:r>
      <w:r w:rsidR="729BD664">
        <w:t xml:space="preserve">si informace vyžádaly kontrolní </w:t>
      </w:r>
      <w:r w:rsidR="000641DD">
        <w:t>orgány</w:t>
      </w:r>
      <w:r w:rsidR="729BD664">
        <w:t>?</w:t>
      </w:r>
    </w:p>
    <w:p w14:paraId="0BA3B950" w14:textId="7FFC912E" w:rsidR="00D41D54" w:rsidRPr="001B0A06" w:rsidRDefault="55603B0F" w:rsidP="46E0A015">
      <w:pPr>
        <w:pStyle w:val="Zkladntext"/>
        <w:numPr>
          <w:ilvl w:val="0"/>
          <w:numId w:val="1"/>
        </w:numPr>
      </w:pPr>
      <w:r>
        <w:t>J</w:t>
      </w:r>
      <w:r w:rsidR="4286BCCA">
        <w:t>aká část zveřejněných informací je k dispozici pro analýzu?</w:t>
      </w:r>
      <w:r w:rsidR="59C36BA3">
        <w:t xml:space="preserve"> </w:t>
      </w:r>
    </w:p>
    <w:p w14:paraId="4D625E0C" w14:textId="47347119" w:rsidR="00D41D54" w:rsidRPr="00BF5301" w:rsidRDefault="4286BCCA" w:rsidP="46E0A015">
      <w:pPr>
        <w:pStyle w:val="Zkladntext"/>
        <w:numPr>
          <w:ilvl w:val="0"/>
          <w:numId w:val="1"/>
        </w:numPr>
      </w:pPr>
      <w:r>
        <w:t xml:space="preserve">Nakolik se </w:t>
      </w:r>
      <w:r w:rsidR="19E54C8A">
        <w:t xml:space="preserve">zveřejňované informace </w:t>
      </w:r>
      <w:r w:rsidR="64FEB8D5">
        <w:t>o automatizovaných monitorovacích a rozhodovací</w:t>
      </w:r>
      <w:r w:rsidR="583B6ABC">
        <w:t>c</w:t>
      </w:r>
      <w:r w:rsidR="64FEB8D5">
        <w:t>h systémech u platforem obecně a v rámci jedné plat</w:t>
      </w:r>
      <w:r w:rsidR="583B6ABC">
        <w:t>formy</w:t>
      </w:r>
      <w:r w:rsidR="64FEB8D5">
        <w:t xml:space="preserve"> </w:t>
      </w:r>
      <w:r w:rsidR="19E54C8A">
        <w:t xml:space="preserve">proměňují v čase? </w:t>
      </w:r>
    </w:p>
    <w:p w14:paraId="23D76A34" w14:textId="7482F9AF" w:rsidR="13D77FFA" w:rsidRDefault="5779D926" w:rsidP="46E0A015">
      <w:pPr>
        <w:pStyle w:val="Zkladntext"/>
      </w:pPr>
      <w:r w:rsidRPr="46E0A015">
        <w:rPr>
          <w:b/>
          <w:bCs/>
          <w:i/>
          <w:iCs/>
        </w:rPr>
        <w:t>Očekávané cílové hodnoty:</w:t>
      </w:r>
      <w:r w:rsidR="7224572C" w:rsidRPr="46E0A015">
        <w:rPr>
          <w:b/>
          <w:bCs/>
          <w:i/>
          <w:iCs/>
        </w:rPr>
        <w:t xml:space="preserve"> </w:t>
      </w:r>
      <w:r w:rsidR="4FE3D697">
        <w:t xml:space="preserve">Po </w:t>
      </w:r>
      <w:r w:rsidR="652194AC">
        <w:t>12</w:t>
      </w:r>
      <w:r w:rsidR="4FE3D697">
        <w:t xml:space="preserve"> měsících od účinnosti regulace. V</w:t>
      </w:r>
      <w:r w:rsidR="6BF63BBF">
        <w:t xml:space="preserve">íce než 2/3 </w:t>
      </w:r>
      <w:r w:rsidR="000641DD">
        <w:t xml:space="preserve">platformových </w:t>
      </w:r>
      <w:r w:rsidR="6BF63BBF">
        <w:t>pracovníků považují poskytované informace</w:t>
      </w:r>
      <w:r w:rsidR="318B0D60">
        <w:t xml:space="preserve"> o automatizovaných monitorovacích a rozhodovacích systémech</w:t>
      </w:r>
      <w:r w:rsidR="6BF63BBF">
        <w:t xml:space="preserve"> za </w:t>
      </w:r>
      <w:r w:rsidR="2797B1B0">
        <w:t xml:space="preserve">transparentní a </w:t>
      </w:r>
      <w:r w:rsidR="6BF63BBF">
        <w:t>srozumitelné</w:t>
      </w:r>
      <w:r w:rsidR="65C40BFA">
        <w:t xml:space="preserve">. Doporučeno vyhodnocovat vývoj po pololetích od účinnosti regulace.  </w:t>
      </w:r>
    </w:p>
    <w:p w14:paraId="7A2960B0" w14:textId="7D465289" w:rsidR="008627D8" w:rsidRPr="007B636C" w:rsidRDefault="0969F1BD" w:rsidP="00906F0F">
      <w:pPr>
        <w:pStyle w:val="Zkladntext"/>
        <w:rPr>
          <w:rFonts w:eastAsia="Aptos" w:cs="Arial"/>
          <w:color w:val="FF0000"/>
        </w:rPr>
      </w:pPr>
      <w:r w:rsidRPr="46E0A015">
        <w:rPr>
          <w:b/>
          <w:bCs/>
          <w:i/>
          <w:iCs/>
        </w:rPr>
        <w:t>Zdroj dat/metody výzkumu</w:t>
      </w:r>
      <w:r w:rsidR="65270B7D" w:rsidRPr="46E0A015">
        <w:rPr>
          <w:b/>
          <w:bCs/>
          <w:i/>
          <w:iCs/>
        </w:rPr>
        <w:t>:</w:t>
      </w:r>
      <w:r w:rsidR="65270B7D" w:rsidRPr="46E0A015">
        <w:rPr>
          <w:i/>
          <w:iCs/>
        </w:rPr>
        <w:t xml:space="preserve"> </w:t>
      </w:r>
      <w:r w:rsidR="19E54C8A" w:rsidRPr="46E0A015">
        <w:rPr>
          <w:i/>
          <w:iCs/>
        </w:rPr>
        <w:t>o</w:t>
      </w:r>
      <w:r>
        <w:t xml:space="preserve">bsahová analýza </w:t>
      </w:r>
      <w:r w:rsidR="4A938BB7">
        <w:t xml:space="preserve">dostupných </w:t>
      </w:r>
      <w:r>
        <w:t>textů</w:t>
      </w:r>
      <w:r w:rsidR="19E54C8A">
        <w:t xml:space="preserve"> </w:t>
      </w:r>
      <w:r w:rsidR="4A938BB7">
        <w:t>o fungování algoritmů</w:t>
      </w:r>
      <w:r>
        <w:t xml:space="preserve"> v kombinaci s </w:t>
      </w:r>
      <w:r w:rsidR="729BD664">
        <w:t xml:space="preserve">poznatky </w:t>
      </w:r>
      <w:r w:rsidR="4A938BB7">
        <w:t>dalších</w:t>
      </w:r>
      <w:r w:rsidR="729BD664">
        <w:t xml:space="preserve"> </w:t>
      </w:r>
      <w:r>
        <w:t>výzkum</w:t>
      </w:r>
      <w:r w:rsidR="729BD664">
        <w:t>ů</w:t>
      </w:r>
      <w:r w:rsidR="4EE0484F">
        <w:t>, potenciální spolupráce s</w:t>
      </w:r>
      <w:r w:rsidR="00CB44EF">
        <w:t> </w:t>
      </w:r>
      <w:r w:rsidR="4EE0484F">
        <w:t>RILSA</w:t>
      </w:r>
      <w:r w:rsidR="00CB44EF">
        <w:t>.</w:t>
      </w:r>
      <w:r>
        <w:t xml:space="preserve"> </w:t>
      </w:r>
    </w:p>
    <w:p w14:paraId="7C791F84" w14:textId="5208091F" w:rsidR="00B647D8" w:rsidRPr="00CB44EF" w:rsidRDefault="748F16D1" w:rsidP="00A3001D">
      <w:pPr>
        <w:pStyle w:val="Nadpis3"/>
      </w:pPr>
      <w:bookmarkStart w:id="53" w:name="_Toc225409332"/>
      <w:r w:rsidRPr="00CB44EF">
        <w:t>6.1.6</w:t>
      </w:r>
      <w:r w:rsidR="00CB44EF">
        <w:t xml:space="preserve"> </w:t>
      </w:r>
      <w:r w:rsidR="75FD0E7C" w:rsidRPr="00CB44EF">
        <w:t>Ochrana osobních údajů ve vztahu k algoritmům dle § 1</w:t>
      </w:r>
      <w:r w:rsidR="00CB44EF">
        <w:t xml:space="preserve">1 a </w:t>
      </w:r>
      <w:r w:rsidR="75FD0E7C" w:rsidRPr="00CB44EF">
        <w:t>1</w:t>
      </w:r>
      <w:r w:rsidR="00CB44EF">
        <w:t>2</w:t>
      </w:r>
      <w:r w:rsidR="75FD0E7C" w:rsidRPr="00CB44EF">
        <w:t xml:space="preserve"> Zákona</w:t>
      </w:r>
      <w:r w:rsidR="6BA37444" w:rsidRPr="00CB44EF">
        <w:t xml:space="preserve"> (</w:t>
      </w:r>
      <w:r w:rsidR="00CB44EF">
        <w:t xml:space="preserve">§ </w:t>
      </w:r>
      <w:r w:rsidR="33756D35" w:rsidRPr="00CB44EF">
        <w:t>1</w:t>
      </w:r>
      <w:r w:rsidR="00CB44EF">
        <w:t>2</w:t>
      </w:r>
      <w:r w:rsidR="33756D35" w:rsidRPr="00CB44EF">
        <w:t xml:space="preserve"> je </w:t>
      </w:r>
      <w:r w:rsidR="6BA37444" w:rsidRPr="00CB44EF">
        <w:t>jen pro zástupce zaměstnanců)</w:t>
      </w:r>
      <w:bookmarkEnd w:id="53"/>
    </w:p>
    <w:p w14:paraId="7DB55378" w14:textId="40469918" w:rsidR="53FC43A4" w:rsidRPr="00CB44EF" w:rsidRDefault="70AC0C26">
      <w:r w:rsidRPr="00CB44EF">
        <w:t xml:space="preserve">Evaluační otázky vycházejí z předpokladu, že platformy budou povinny </w:t>
      </w:r>
      <w:r w:rsidR="508DB315" w:rsidRPr="00CB44EF">
        <w:t>dodržovat zákazy týkající se zpracování a shromažďování definovaných osobních údajů.</w:t>
      </w:r>
    </w:p>
    <w:p w14:paraId="405B6DA1" w14:textId="65A8AA07" w:rsidR="5978303E" w:rsidRDefault="5978303E"/>
    <w:p w14:paraId="400D2867" w14:textId="65D93284" w:rsidR="003B3B96" w:rsidRPr="00CB44EF" w:rsidRDefault="3CBC9199" w:rsidP="46E0A015">
      <w:pPr>
        <w:rPr>
          <w:rFonts w:eastAsiaTheme="minorEastAsia"/>
          <w:b/>
          <w:bCs/>
          <w:i/>
          <w:iCs/>
        </w:rPr>
      </w:pPr>
      <w:r w:rsidRPr="00CB44EF">
        <w:rPr>
          <w:rFonts w:eastAsiaTheme="minorEastAsia"/>
          <w:b/>
          <w:bCs/>
          <w:i/>
          <w:iCs/>
        </w:rPr>
        <w:t>EO:</w:t>
      </w:r>
    </w:p>
    <w:p w14:paraId="5AB1976B" w14:textId="27396687" w:rsidR="003B3B96" w:rsidRPr="00CB44EF" w:rsidRDefault="20DF8C3A" w:rsidP="00F9717A">
      <w:pPr>
        <w:pStyle w:val="Odstavecseseznamem"/>
        <w:numPr>
          <w:ilvl w:val="2"/>
          <w:numId w:val="3"/>
        </w:numPr>
      </w:pPr>
      <w:r w:rsidRPr="00CB44EF">
        <w:t xml:space="preserve">Nakolik platformy respektují zákaz </w:t>
      </w:r>
      <w:r w:rsidR="3ECCF2A4" w:rsidRPr="00CB44EF">
        <w:t>vymezené</w:t>
      </w:r>
      <w:r w:rsidRPr="00CB44EF">
        <w:t xml:space="preserve"> typy </w:t>
      </w:r>
      <w:r w:rsidR="3ECCF2A4" w:rsidRPr="00CB44EF">
        <w:t>osobních údaj</w:t>
      </w:r>
      <w:r w:rsidR="6A127FCF" w:rsidRPr="00CB44EF">
        <w:t xml:space="preserve">ů zpracovávat a shromažďovat? </w:t>
      </w:r>
      <w:r w:rsidR="3ECCF2A4" w:rsidRPr="00CB44EF">
        <w:t xml:space="preserve"> </w:t>
      </w:r>
    </w:p>
    <w:p w14:paraId="4919CD71" w14:textId="68C05138" w:rsidR="00F72892" w:rsidRPr="00CB44EF" w:rsidRDefault="2A9F6AA3" w:rsidP="00F9717A">
      <w:pPr>
        <w:pStyle w:val="Odstavecseseznamem"/>
        <w:numPr>
          <w:ilvl w:val="2"/>
          <w:numId w:val="3"/>
        </w:numPr>
      </w:pPr>
      <w:r w:rsidRPr="00CB44EF">
        <w:t>Pracují zástupci zaměstnanců s posouzením</w:t>
      </w:r>
      <w:r w:rsidR="61DCB965" w:rsidRPr="00CB44EF">
        <w:t xml:space="preserve"> vlivu na ochranu osobních údajů</w:t>
      </w:r>
      <w:r w:rsidR="2652AC6F" w:rsidRPr="00CB44EF">
        <w:t xml:space="preserve"> (§</w:t>
      </w:r>
      <w:r w:rsidR="00CB44EF">
        <w:t xml:space="preserve"> </w:t>
      </w:r>
      <w:r w:rsidR="2652AC6F" w:rsidRPr="00CB44EF">
        <w:t>1</w:t>
      </w:r>
      <w:r w:rsidR="00CB44EF">
        <w:t>2</w:t>
      </w:r>
      <w:r w:rsidR="2652AC6F" w:rsidRPr="00CB44EF">
        <w:t>)</w:t>
      </w:r>
      <w:r w:rsidRPr="00CB44EF">
        <w:t xml:space="preserve">? </w:t>
      </w:r>
      <w:r w:rsidR="2652AC6F" w:rsidRPr="00CB44EF">
        <w:t>Nakolik jsou</w:t>
      </w:r>
      <w:r w:rsidRPr="00CB44EF">
        <w:t xml:space="preserve"> pro ně poskytované informace srozumitelné? </w:t>
      </w:r>
    </w:p>
    <w:p w14:paraId="643E358D" w14:textId="0105956D" w:rsidR="00F72892" w:rsidRPr="00CB44EF" w:rsidRDefault="496D9905" w:rsidP="00F9717A">
      <w:pPr>
        <w:pStyle w:val="Odstavecseseznamem"/>
        <w:numPr>
          <w:ilvl w:val="2"/>
          <w:numId w:val="3"/>
        </w:numPr>
      </w:pPr>
      <w:r w:rsidRPr="00CB44EF">
        <w:lastRenderedPageBreak/>
        <w:t>Jaká část platforem byla kvůli nesplnění těchto povinností sankcionována?</w:t>
      </w:r>
    </w:p>
    <w:p w14:paraId="6BC1693E" w14:textId="78B7601C" w:rsidR="003B3B96" w:rsidRPr="005951E5" w:rsidRDefault="487E294D" w:rsidP="005951E5">
      <w:pPr>
        <w:pStyle w:val="Zkladntext"/>
        <w:rPr>
          <w:rFonts w:ascii="Arial" w:eastAsia="Aptos" w:hAnsi="Arial" w:cs="Arial"/>
          <w:b/>
          <w:bCs/>
          <w:i/>
          <w:iCs/>
          <w:color w:val="000000" w:themeColor="text1"/>
        </w:rPr>
      </w:pPr>
      <w:r w:rsidRPr="00C27D20">
        <w:rPr>
          <w:b/>
          <w:bCs/>
          <w:i/>
          <w:iCs/>
        </w:rPr>
        <w:t>Očekávané cílové hodnoty:</w:t>
      </w:r>
      <w:r w:rsidR="005951E5">
        <w:rPr>
          <w:b/>
          <w:bCs/>
          <w:i/>
          <w:iCs/>
        </w:rPr>
        <w:t xml:space="preserve"> </w:t>
      </w:r>
      <w:r w:rsidRPr="00CB44EF">
        <w:t xml:space="preserve">Po 12 měsících od účinnosti regulace. Více než 2/3 zástupců zaměstnanců, kteří projevili zájem o seznámení se s posouzením vlivu na ochranu osobních údajů, má tyto </w:t>
      </w:r>
      <w:r w:rsidR="46F287D4" w:rsidRPr="00CB44EF">
        <w:t>informace k dispozici.</w:t>
      </w:r>
      <w:r w:rsidRPr="00CB44EF">
        <w:t xml:space="preserve"> </w:t>
      </w:r>
      <w:r w:rsidR="3B4C553A" w:rsidRPr="00CB44EF">
        <w:t xml:space="preserve">Doporučeno vyhodnocovat vývoj po pololetích od účinnosti regulace.  </w:t>
      </w:r>
    </w:p>
    <w:p w14:paraId="47E75FDD" w14:textId="72E75536" w:rsidR="003B3B96" w:rsidRPr="00CB44EF" w:rsidRDefault="3CBC9199" w:rsidP="00906F0F">
      <w:pPr>
        <w:pStyle w:val="Zkladntext"/>
        <w:rPr>
          <w:rFonts w:eastAsia="Aptos" w:cs="Arial"/>
        </w:rPr>
      </w:pPr>
      <w:r w:rsidRPr="00CB44EF">
        <w:rPr>
          <w:b/>
          <w:bCs/>
          <w:i/>
          <w:iCs/>
        </w:rPr>
        <w:t xml:space="preserve">Zdroj dat: </w:t>
      </w:r>
      <w:r w:rsidR="2652AC6F" w:rsidRPr="00CB44EF">
        <w:t>administrativní data z</w:t>
      </w:r>
      <w:r w:rsidR="00CB44EF">
        <w:t xml:space="preserve"> kontrol </w:t>
      </w:r>
      <w:r w:rsidR="00541A5B">
        <w:t xml:space="preserve">vykonaných </w:t>
      </w:r>
      <w:r w:rsidR="00CB44EF">
        <w:t>ÚOOÚ</w:t>
      </w:r>
      <w:r w:rsidR="00541A5B">
        <w:t>;</w:t>
      </w:r>
      <w:r w:rsidR="1242BD80" w:rsidRPr="00CB44EF">
        <w:t xml:space="preserve"> vhodné by bylo cílené šetření mezi zástupci zaměstnanců </w:t>
      </w:r>
    </w:p>
    <w:p w14:paraId="2D687775" w14:textId="1FD0436A" w:rsidR="00B04A57" w:rsidRDefault="00B04A57" w:rsidP="00B04A57">
      <w:pPr>
        <w:pStyle w:val="Nadpis3"/>
      </w:pPr>
      <w:bookmarkStart w:id="54" w:name="_Ref216959668"/>
      <w:bookmarkStart w:id="55" w:name="_Toc225409333"/>
      <w:r>
        <w:t>6.1.7 Uplatňování právní domněnky ze strany pracovníků</w:t>
      </w:r>
      <w:bookmarkEnd w:id="54"/>
      <w:bookmarkEnd w:id="55"/>
    </w:p>
    <w:p w14:paraId="4C7A1310" w14:textId="56620F3C" w:rsidR="001124A7" w:rsidRDefault="001124A7" w:rsidP="001124A7">
      <w:pPr>
        <w:pStyle w:val="Zkladntext"/>
      </w:pPr>
      <w:r>
        <w:t>Evaluační otázky vycházejí z předpokladu zavedení právní domněnky pracov</w:t>
      </w:r>
      <w:r w:rsidR="00516AD5">
        <w:t>něprávního vztahu</w:t>
      </w:r>
      <w:r>
        <w:t>, pomocí které bude možné aktivovat předpoklad</w:t>
      </w:r>
      <w:r w:rsidR="00555389">
        <w:t xml:space="preserve"> pracovněprávního vztahu</w:t>
      </w:r>
      <w:r>
        <w:t xml:space="preserve">. Platforma bude </w:t>
      </w:r>
      <w:r w:rsidR="00516AD5">
        <w:t xml:space="preserve">moci </w:t>
      </w:r>
      <w:r w:rsidR="006472D8">
        <w:t>právní domněnku vyvrátit</w:t>
      </w:r>
      <w:r w:rsidR="00516AD5">
        <w:t>.</w:t>
      </w:r>
    </w:p>
    <w:p w14:paraId="0AA4D4F5" w14:textId="77777777" w:rsidR="001124A7" w:rsidRPr="004B657B" w:rsidRDefault="001124A7" w:rsidP="001124A7">
      <w:pPr>
        <w:rPr>
          <w:b/>
          <w:bCs/>
          <w:i/>
          <w:iCs/>
        </w:rPr>
      </w:pPr>
      <w:r w:rsidRPr="46E0A015">
        <w:rPr>
          <w:b/>
          <w:bCs/>
          <w:i/>
          <w:iCs/>
        </w:rPr>
        <w:t>EO:</w:t>
      </w:r>
    </w:p>
    <w:p w14:paraId="708A735A" w14:textId="77777777" w:rsidR="001124A7" w:rsidRPr="00C451EA" w:rsidRDefault="001124A7" w:rsidP="00251C2D">
      <w:pPr>
        <w:pStyle w:val="Odstavecseseznamem"/>
        <w:numPr>
          <w:ilvl w:val="0"/>
          <w:numId w:val="39"/>
        </w:numPr>
      </w:pPr>
      <w:r w:rsidRPr="00C451EA">
        <w:t xml:space="preserve">Je nástroj funkční? Ví o něm cílová skupina? </w:t>
      </w:r>
    </w:p>
    <w:p w14:paraId="0A7824F2" w14:textId="77777777" w:rsidR="001124A7" w:rsidRDefault="001124A7" w:rsidP="00251C2D">
      <w:pPr>
        <w:pStyle w:val="Odstavecseseznamem"/>
        <w:numPr>
          <w:ilvl w:val="0"/>
          <w:numId w:val="39"/>
        </w:numPr>
      </w:pPr>
      <w:r>
        <w:t>Jak často byly právní domněnky uplatněny, v jakých segmentech platforem?</w:t>
      </w:r>
    </w:p>
    <w:p w14:paraId="3E2E19C7" w14:textId="1B091F09" w:rsidR="001124A7" w:rsidRPr="005B6576" w:rsidRDefault="001124A7" w:rsidP="00251C2D">
      <w:pPr>
        <w:pStyle w:val="Odstavecseseznamem"/>
        <w:numPr>
          <w:ilvl w:val="0"/>
          <w:numId w:val="39"/>
        </w:numPr>
      </w:pPr>
      <w:r>
        <w:t>Jaké jsou výsledky – jaký podíl byl vyhodnocen jako oprávněný, jaký byl zamítnutý</w:t>
      </w:r>
      <w:r w:rsidR="006472D8">
        <w:t>?</w:t>
      </w:r>
      <w:r>
        <w:t xml:space="preserve"> </w:t>
      </w:r>
    </w:p>
    <w:p w14:paraId="099FB42C" w14:textId="77777777" w:rsidR="001124A7" w:rsidRPr="00C451EA" w:rsidRDefault="001124A7" w:rsidP="00251C2D">
      <w:pPr>
        <w:pStyle w:val="Odstavecseseznamem"/>
        <w:numPr>
          <w:ilvl w:val="0"/>
          <w:numId w:val="39"/>
        </w:numPr>
      </w:pPr>
      <w:r w:rsidRPr="00C451EA">
        <w:t>Reportují pracovníci nějaké postihy za uplatnění právní domněnky?</w:t>
      </w:r>
    </w:p>
    <w:p w14:paraId="4ECFBD65" w14:textId="4CDEB22B" w:rsidR="001124A7" w:rsidRDefault="001124A7" w:rsidP="00251C2D">
      <w:pPr>
        <w:pStyle w:val="Odstavecseseznamem"/>
        <w:numPr>
          <w:ilvl w:val="0"/>
          <w:numId w:val="39"/>
        </w:numPr>
      </w:pPr>
      <w:r>
        <w:t xml:space="preserve">Dochází po překlasifikaci z OSVČ na </w:t>
      </w:r>
      <w:r w:rsidR="006472D8">
        <w:t>pracovněprávní vztah?</w:t>
      </w:r>
      <w:r>
        <w:t xml:space="preserve"> Není výsledek právní domněnky obcházen (např. domluvou o ukončení spolupráce, výpověďmi</w:t>
      </w:r>
      <w:r w:rsidR="006472D8">
        <w:t>)</w:t>
      </w:r>
      <w:r w:rsidR="00516AD5">
        <w:t>?</w:t>
      </w:r>
    </w:p>
    <w:p w14:paraId="12A1BB7D" w14:textId="1665E833" w:rsidR="001124A7" w:rsidRPr="00C451EA" w:rsidRDefault="001124A7" w:rsidP="00251C2D">
      <w:pPr>
        <w:pStyle w:val="Odstavecseseznamem"/>
        <w:numPr>
          <w:ilvl w:val="0"/>
          <w:numId w:val="39"/>
        </w:numPr>
      </w:pPr>
      <w:r w:rsidRPr="00C451EA">
        <w:t>Pokud je právní domněnka využívána málo – jaké jsou důvody? Není zájem o pracovněprávní vztah nebo existují konkrétní bariéry?</w:t>
      </w:r>
    </w:p>
    <w:p w14:paraId="61A25E2F" w14:textId="77777777" w:rsidR="001124A7" w:rsidRPr="00073660" w:rsidRDefault="001124A7" w:rsidP="00251C2D">
      <w:pPr>
        <w:pStyle w:val="Odstavecseseznamem"/>
        <w:numPr>
          <w:ilvl w:val="0"/>
          <w:numId w:val="39"/>
        </w:numPr>
      </w:pPr>
      <w:r w:rsidRPr="00073660">
        <w:t xml:space="preserve">Dochází k vývoji v čase? </w:t>
      </w:r>
    </w:p>
    <w:p w14:paraId="2D041E9F" w14:textId="7E8B646E" w:rsidR="001124A7" w:rsidRPr="00073660" w:rsidRDefault="001124A7" w:rsidP="00516AD5">
      <w:pPr>
        <w:pStyle w:val="Odstavecseseznamem"/>
        <w:numPr>
          <w:ilvl w:val="1"/>
          <w:numId w:val="39"/>
        </w:numPr>
      </w:pPr>
      <w:r w:rsidRPr="00073660">
        <w:t xml:space="preserve">Pokud ano, je to využíváním </w:t>
      </w:r>
      <w:r w:rsidR="006472D8">
        <w:t>z</w:t>
      </w:r>
      <w:r w:rsidRPr="00073660">
        <w:t xml:space="preserve">ákona nebo tím, že platformy mění své obchodní modely v čase? </w:t>
      </w:r>
    </w:p>
    <w:p w14:paraId="121782AC" w14:textId="54808DE2" w:rsidR="001124A7" w:rsidRPr="00073660" w:rsidRDefault="001124A7" w:rsidP="00516AD5">
      <w:pPr>
        <w:pStyle w:val="Odstavecseseznamem"/>
        <w:numPr>
          <w:ilvl w:val="0"/>
          <w:numId w:val="39"/>
        </w:numPr>
      </w:pPr>
      <w:r>
        <w:t xml:space="preserve">Jak se v čase vyvíjí počty a podíly osob spolupracujících s platformou na pracovní poměr, </w:t>
      </w:r>
      <w:r w:rsidR="00516AD5">
        <w:t>DPP, DPČ</w:t>
      </w:r>
      <w:r>
        <w:t xml:space="preserve"> a OSVČ? </w:t>
      </w:r>
    </w:p>
    <w:p w14:paraId="114D1D44" w14:textId="77777777" w:rsidR="008974C4" w:rsidRPr="00516AD5" w:rsidRDefault="008974C4" w:rsidP="001124A7">
      <w:pPr>
        <w:rPr>
          <w:rFonts w:ascii="Arial" w:eastAsia="Aptos" w:hAnsi="Arial" w:cs="Arial"/>
          <w:color w:val="000000" w:themeColor="text1"/>
          <w:lang w:val="pt-BR"/>
        </w:rPr>
      </w:pPr>
    </w:p>
    <w:p w14:paraId="56BDEF60" w14:textId="77777777" w:rsidR="001124A7" w:rsidRPr="00C451EA" w:rsidRDefault="001124A7" w:rsidP="001124A7">
      <w:pPr>
        <w:pStyle w:val="Zkladntext"/>
        <w:rPr>
          <w:rFonts w:ascii="Arial" w:eastAsia="Aptos" w:hAnsi="Arial" w:cs="Arial"/>
          <w:color w:val="FF0000"/>
        </w:rPr>
      </w:pPr>
      <w:r w:rsidRPr="46E0A015">
        <w:rPr>
          <w:b/>
          <w:bCs/>
          <w:i/>
          <w:iCs/>
        </w:rPr>
        <w:t xml:space="preserve">Zdroj dat: </w:t>
      </w:r>
      <w:r>
        <w:t xml:space="preserve">administrativní data v kombinaci s výzkumem mezi platformovými pracovníky </w:t>
      </w:r>
    </w:p>
    <w:p w14:paraId="7A058D61" w14:textId="039F679E" w:rsidR="00B647D8" w:rsidRPr="00C451EA" w:rsidRDefault="61FA7584" w:rsidP="00A3001D">
      <w:pPr>
        <w:pStyle w:val="Nadpis3"/>
      </w:pPr>
      <w:bookmarkStart w:id="56" w:name="_Toc225409334"/>
      <w:r w:rsidRPr="003F0ED4">
        <w:t>6.1.</w:t>
      </w:r>
      <w:r w:rsidR="00800715">
        <w:t>8</w:t>
      </w:r>
      <w:r w:rsidRPr="003F0ED4">
        <w:t xml:space="preserve"> </w:t>
      </w:r>
      <w:r w:rsidR="6A633357" w:rsidRPr="003F0ED4">
        <w:t xml:space="preserve">Počty </w:t>
      </w:r>
      <w:r w:rsidR="00F87765" w:rsidRPr="003F0ED4">
        <w:t xml:space="preserve">kontrol, v rámci kterých bylo zjištěno, že se jedná </w:t>
      </w:r>
      <w:r w:rsidR="003F0ED4" w:rsidRPr="003F0ED4">
        <w:t>o výkon závislé práce platformovým pracovníkem</w:t>
      </w:r>
      <w:bookmarkEnd w:id="56"/>
      <w:r w:rsidR="00F87765" w:rsidRPr="003F0ED4">
        <w:t xml:space="preserve"> </w:t>
      </w:r>
      <w:r w:rsidR="6A633357" w:rsidRPr="003F0ED4">
        <w:t xml:space="preserve"> </w:t>
      </w:r>
    </w:p>
    <w:p w14:paraId="20AE2153" w14:textId="0C272600" w:rsidR="20B8AFC3" w:rsidRDefault="004D7E78" w:rsidP="46E0A015">
      <w:pPr>
        <w:pStyle w:val="Zkladntext"/>
      </w:pPr>
      <w:r>
        <w:t xml:space="preserve">Orgány inspekce práce </w:t>
      </w:r>
      <w:r w:rsidR="3AE5D610">
        <w:t>kontrolující, zda dochází k naplnění povinností p</w:t>
      </w:r>
      <w:r w:rsidR="00340C13">
        <w:t>l</w:t>
      </w:r>
      <w:r w:rsidR="3AE5D610">
        <w:t>atforem a zda obecně nedochází ke švarc</w:t>
      </w:r>
      <w:r w:rsidR="0041532E">
        <w:t>s</w:t>
      </w:r>
      <w:r w:rsidR="3AE5D610">
        <w:t xml:space="preserve">ystému mohou </w:t>
      </w:r>
      <w:r w:rsidR="7A676A47">
        <w:t xml:space="preserve">ovlivnit počty překlasifikovaných pracovníků v </w:t>
      </w:r>
      <w:r w:rsidR="2C44B3BE">
        <w:t>případech</w:t>
      </w:r>
      <w:r w:rsidR="7A676A47">
        <w:t xml:space="preserve">, kdy bude zjištěno, že činnost </w:t>
      </w:r>
      <w:r>
        <w:t xml:space="preserve">OSVČ </w:t>
      </w:r>
      <w:r w:rsidR="7A676A47">
        <w:t>by z hlediska obsahu práce měla být v souladu s regulací a právní domněn</w:t>
      </w:r>
      <w:r w:rsidR="07C9B77B">
        <w:t>kou nahrazen</w:t>
      </w:r>
      <w:r>
        <w:t>a</w:t>
      </w:r>
      <w:r w:rsidR="07C9B77B">
        <w:t xml:space="preserve"> </w:t>
      </w:r>
      <w:r>
        <w:t>pracovněprávním vztahem</w:t>
      </w:r>
      <w:r w:rsidR="07C9B77B">
        <w:t xml:space="preserve">. </w:t>
      </w:r>
      <w:r w:rsidR="01141A65">
        <w:t xml:space="preserve">Zatímco u právní </w:t>
      </w:r>
      <w:r w:rsidR="00C45339">
        <w:t>domněnky</w:t>
      </w:r>
      <w:r w:rsidR="01141A65">
        <w:t xml:space="preserve"> aktivované pracovníkem bude potřeba</w:t>
      </w:r>
      <w:r w:rsidR="006D578F">
        <w:t>,</w:t>
      </w:r>
      <w:r w:rsidR="00340C13">
        <w:t xml:space="preserve"> aby</w:t>
      </w:r>
      <w:r w:rsidR="01141A65">
        <w:t xml:space="preserve"> pracovník</w:t>
      </w:r>
      <w:r w:rsidR="00C45339">
        <w:t xml:space="preserve"> byl ochoten podstoupit</w:t>
      </w:r>
      <w:r w:rsidR="01141A65">
        <w:t xml:space="preserve"> </w:t>
      </w:r>
      <w:r>
        <w:t xml:space="preserve">soudní </w:t>
      </w:r>
      <w:r w:rsidR="01141A65">
        <w:t>řízení</w:t>
      </w:r>
      <w:r w:rsidR="00C45339">
        <w:t>, což se</w:t>
      </w:r>
      <w:r w:rsidR="01141A65">
        <w:t xml:space="preserve"> </w:t>
      </w:r>
      <w:r w:rsidR="00C45339">
        <w:t xml:space="preserve">pravděpodobně </w:t>
      </w:r>
      <w:r w:rsidR="01141A65">
        <w:t xml:space="preserve">bude dít jen </w:t>
      </w:r>
      <w:r w:rsidR="00C45339">
        <w:br/>
      </w:r>
      <w:r w:rsidR="01141A65">
        <w:t>v případech zájmu dostat se do pracovněprávního</w:t>
      </w:r>
      <w:r w:rsidR="0A2E04A8">
        <w:t xml:space="preserve"> vztahu, </w:t>
      </w:r>
      <w:r>
        <w:t>orgány inspekce práce</w:t>
      </w:r>
      <w:r w:rsidR="0A2E04A8">
        <w:t xml:space="preserve"> nebudou k přáním pracovníků přihlížet, neboť budou vych</w:t>
      </w:r>
      <w:r w:rsidR="2C44B3BE">
        <w:t>áz</w:t>
      </w:r>
      <w:r w:rsidR="0A2E04A8">
        <w:t>et čistě z náplně práce a zkoumat, zda naplňuje nebo nenaplňuje znaky závislé práce.</w:t>
      </w:r>
    </w:p>
    <w:p w14:paraId="03AB19BC" w14:textId="77777777" w:rsidR="00CE62F8" w:rsidRPr="004B657B" w:rsidRDefault="2E9AE24A" w:rsidP="46E0A015">
      <w:pPr>
        <w:rPr>
          <w:b/>
          <w:bCs/>
          <w:i/>
          <w:iCs/>
        </w:rPr>
      </w:pPr>
      <w:r w:rsidRPr="46E0A015">
        <w:rPr>
          <w:b/>
          <w:bCs/>
          <w:i/>
          <w:iCs/>
        </w:rPr>
        <w:t>EO:</w:t>
      </w:r>
    </w:p>
    <w:p w14:paraId="5606E350" w14:textId="03066803" w:rsidR="00CE62F8" w:rsidRPr="00C451EA" w:rsidRDefault="530A87FA" w:rsidP="00F9717A">
      <w:pPr>
        <w:pStyle w:val="Odstavecseseznamem"/>
        <w:numPr>
          <w:ilvl w:val="2"/>
          <w:numId w:val="3"/>
        </w:numPr>
      </w:pPr>
      <w:r>
        <w:t xml:space="preserve">Jak účinné jsou kontroly v odhalování nesprávně klasifikovaných účastníků? </w:t>
      </w:r>
    </w:p>
    <w:p w14:paraId="28FBD210" w14:textId="69DB0A4B" w:rsidR="28C313B2" w:rsidRDefault="131CC8A1" w:rsidP="00F9717A">
      <w:pPr>
        <w:pStyle w:val="Odstavecseseznamem"/>
        <w:numPr>
          <w:ilvl w:val="2"/>
          <w:numId w:val="3"/>
        </w:numPr>
      </w:pPr>
      <w:r>
        <w:t xml:space="preserve">Jaký podíl platforem měl kontrolu na místě? </w:t>
      </w:r>
    </w:p>
    <w:p w14:paraId="27E0844C" w14:textId="7C89084B" w:rsidR="00167C88" w:rsidRDefault="530A87FA" w:rsidP="00F9717A">
      <w:pPr>
        <w:pStyle w:val="Odstavecseseznamem"/>
        <w:numPr>
          <w:ilvl w:val="2"/>
          <w:numId w:val="3"/>
        </w:numPr>
      </w:pPr>
      <w:r>
        <w:t xml:space="preserve">Jsou kapacity </w:t>
      </w:r>
      <w:r w:rsidR="004D7E78">
        <w:t>jednotlivých inspektorátů práce</w:t>
      </w:r>
      <w:r>
        <w:t xml:space="preserve"> dostatečné?</w:t>
      </w:r>
    </w:p>
    <w:p w14:paraId="635980A5" w14:textId="2BD90643" w:rsidR="04024CFB" w:rsidRDefault="530A87FA" w:rsidP="00F9717A">
      <w:pPr>
        <w:pStyle w:val="Odstavecseseznamem"/>
        <w:numPr>
          <w:ilvl w:val="2"/>
          <w:numId w:val="3"/>
        </w:numPr>
      </w:pPr>
      <w:r>
        <w:lastRenderedPageBreak/>
        <w:t>Narážejí inspektoři při kontrolách na konkrétní neočekávatelné problémy?</w:t>
      </w:r>
    </w:p>
    <w:p w14:paraId="5883D23E" w14:textId="3F67C066" w:rsidR="04024CFB" w:rsidRDefault="2554D2B1" w:rsidP="00F9717A">
      <w:pPr>
        <w:pStyle w:val="Odstavecseseznamem"/>
        <w:numPr>
          <w:ilvl w:val="2"/>
          <w:numId w:val="3"/>
        </w:numPr>
      </w:pPr>
      <w:r>
        <w:t xml:space="preserve">Dochází po překlasifikaci z OSVČ na </w:t>
      </w:r>
      <w:r w:rsidR="4397BE0A">
        <w:t>pracovněprávní vztah</w:t>
      </w:r>
      <w:r>
        <w:t xml:space="preserve"> k reálnému výkonu práce v</w:t>
      </w:r>
      <w:r w:rsidR="00A3354C">
        <w:t> některém ze základních pracovněprávních vztahů</w:t>
      </w:r>
      <w:r>
        <w:t>? Není výsledek právní domněnky obcházen</w:t>
      </w:r>
      <w:r w:rsidR="00A3354C">
        <w:t xml:space="preserve"> </w:t>
      </w:r>
      <w:r>
        <w:t>(např. do</w:t>
      </w:r>
      <w:r w:rsidR="00C27D20">
        <w:t>hodou</w:t>
      </w:r>
      <w:r>
        <w:t xml:space="preserve"> </w:t>
      </w:r>
      <w:r w:rsidR="00C27D20">
        <w:br/>
      </w:r>
      <w:r>
        <w:t>o ukončení spolupráce, výpověďmi)</w:t>
      </w:r>
      <w:r w:rsidR="00A3354C">
        <w:t>?</w:t>
      </w:r>
    </w:p>
    <w:p w14:paraId="3DA8A749" w14:textId="0CF25CED" w:rsidR="04024CFB" w:rsidRDefault="4F19930D" w:rsidP="00F9717A">
      <w:pPr>
        <w:pStyle w:val="Odstavecseseznamem"/>
        <w:numPr>
          <w:ilvl w:val="2"/>
          <w:numId w:val="3"/>
        </w:numPr>
      </w:pPr>
      <w:r>
        <w:t>Pojí se práce pro digitální platformy s dalšími problémy jako např. nelegální práce cizinců, nedodržování pravidel pro práci osob ve věku 15</w:t>
      </w:r>
      <w:r w:rsidR="00A3354C">
        <w:t xml:space="preserve"> až </w:t>
      </w:r>
      <w:r>
        <w:t>17 let?</w:t>
      </w:r>
    </w:p>
    <w:p w14:paraId="026DAAC2" w14:textId="1E3038B4" w:rsidR="004C4529" w:rsidRPr="00013036" w:rsidRDefault="732A2863" w:rsidP="46E0A015">
      <w:pPr>
        <w:rPr>
          <w:rFonts w:eastAsia="Aptos"/>
          <w:i/>
          <w:iCs/>
          <w:color w:val="000000" w:themeColor="text1"/>
        </w:rPr>
      </w:pPr>
      <w:r w:rsidRPr="46E0A015">
        <w:rPr>
          <w:rFonts w:eastAsia="Aptos"/>
          <w:b/>
          <w:bCs/>
          <w:i/>
          <w:iCs/>
          <w:color w:val="000000" w:themeColor="text1"/>
        </w:rPr>
        <w:t>Očekávan</w:t>
      </w:r>
      <w:r w:rsidR="005951E5">
        <w:rPr>
          <w:rFonts w:eastAsia="Aptos"/>
          <w:b/>
          <w:bCs/>
          <w:i/>
          <w:iCs/>
          <w:color w:val="000000" w:themeColor="text1"/>
        </w:rPr>
        <w:t xml:space="preserve">é </w:t>
      </w:r>
      <w:r w:rsidRPr="46E0A015">
        <w:rPr>
          <w:rFonts w:eastAsia="Aptos"/>
          <w:b/>
          <w:bCs/>
          <w:i/>
          <w:iCs/>
          <w:color w:val="000000" w:themeColor="text1"/>
        </w:rPr>
        <w:t>cílov</w:t>
      </w:r>
      <w:r w:rsidR="005951E5">
        <w:rPr>
          <w:rFonts w:eastAsia="Aptos"/>
          <w:b/>
          <w:bCs/>
          <w:i/>
          <w:iCs/>
          <w:color w:val="000000" w:themeColor="text1"/>
        </w:rPr>
        <w:t>é</w:t>
      </w:r>
      <w:r w:rsidRPr="46E0A015">
        <w:rPr>
          <w:rFonts w:eastAsia="Aptos"/>
          <w:b/>
          <w:bCs/>
          <w:i/>
          <w:iCs/>
          <w:color w:val="000000" w:themeColor="text1"/>
        </w:rPr>
        <w:t xml:space="preserve"> hodnot</w:t>
      </w:r>
      <w:r w:rsidR="005951E5">
        <w:rPr>
          <w:rFonts w:eastAsia="Aptos"/>
          <w:b/>
          <w:bCs/>
          <w:i/>
          <w:iCs/>
          <w:color w:val="000000" w:themeColor="text1"/>
        </w:rPr>
        <w:t>y</w:t>
      </w:r>
      <w:r w:rsidR="72B8B732" w:rsidRPr="46E0A015">
        <w:rPr>
          <w:rFonts w:eastAsia="Aptos"/>
          <w:b/>
          <w:bCs/>
          <w:i/>
          <w:iCs/>
          <w:color w:val="000000" w:themeColor="text1"/>
        </w:rPr>
        <w:t>:</w:t>
      </w:r>
    </w:p>
    <w:p w14:paraId="2E788A02" w14:textId="3EF872D9" w:rsidR="004C4529" w:rsidRPr="007B636C" w:rsidRDefault="263080A8" w:rsidP="46E0A015">
      <w:pPr>
        <w:pStyle w:val="Zkladntext"/>
        <w:rPr>
          <w:rFonts w:eastAsia="Aptos" w:cs="Arial"/>
          <w:color w:val="000000" w:themeColor="text1"/>
        </w:rPr>
      </w:pPr>
      <w:r w:rsidRPr="003F0ED4">
        <w:t xml:space="preserve">50 </w:t>
      </w:r>
      <w:r w:rsidR="00987FD8" w:rsidRPr="003F0ED4">
        <w:t xml:space="preserve">kontrol </w:t>
      </w:r>
      <w:r w:rsidR="6DF76FD5" w:rsidRPr="003F0ED4">
        <w:t xml:space="preserve">na místě </w:t>
      </w:r>
      <w:r w:rsidRPr="003F0ED4">
        <w:t>za prvních 18 měsíců účinnosti regulace</w:t>
      </w:r>
      <w:r w:rsidR="0C9D1ACD" w:rsidRPr="003F0ED4">
        <w:t>.</w:t>
      </w:r>
      <w:r w:rsidR="7316E048">
        <w:t xml:space="preserve"> </w:t>
      </w:r>
      <w:r w:rsidR="47F993D1">
        <w:t xml:space="preserve">Pokud by se potvrdil odhad Evropské komise (2021), podle něhož je přibližně 19 % platformových pracovníků nesprávně klasifikováno, mohly by se závěry orgánů </w:t>
      </w:r>
      <w:r w:rsidR="005951E5">
        <w:t xml:space="preserve">inspekce práce </w:t>
      </w:r>
      <w:r w:rsidR="47F993D1">
        <w:t>o nesprávném pracovním statu</w:t>
      </w:r>
      <w:r w:rsidR="005951E5">
        <w:t>s</w:t>
      </w:r>
      <w:r w:rsidR="47F993D1">
        <w:t>u týkat desítek až stovek pracovníků, v závislosti na velikosti kontrolovaných platforem a rozmanitosti smluvních vztahů a modelů spolupráce.</w:t>
      </w:r>
    </w:p>
    <w:p w14:paraId="64D05A4A" w14:textId="1F21D11D" w:rsidR="004C4529" w:rsidRPr="007B636C" w:rsidRDefault="5AA7876C" w:rsidP="46E0A015">
      <w:pPr>
        <w:pStyle w:val="Zkladntext"/>
        <w:widowControl/>
        <w:rPr>
          <w:rFonts w:eastAsia="Aptos" w:cs="Arial"/>
          <w:color w:val="000000" w:themeColor="text1"/>
        </w:rPr>
      </w:pPr>
      <w:r>
        <w:t>Přibližnou představu</w:t>
      </w:r>
      <w:r w:rsidR="376283BC">
        <w:t xml:space="preserve"> o rozsahu kontrol S</w:t>
      </w:r>
      <w:r w:rsidR="006B3E89">
        <w:t>Ú</w:t>
      </w:r>
      <w:r w:rsidR="376283BC">
        <w:t>IP</w:t>
      </w:r>
      <w:r w:rsidR="2C44B3BE">
        <w:t>u</w:t>
      </w:r>
      <w:r>
        <w:t xml:space="preserve"> lze získat z c</w:t>
      </w:r>
      <w:r w:rsidR="1FC31A9D">
        <w:t>el</w:t>
      </w:r>
      <w:r>
        <w:t xml:space="preserve">kových počtů </w:t>
      </w:r>
      <w:r w:rsidR="005951E5">
        <w:t xml:space="preserve">kontrol </w:t>
      </w:r>
      <w:r>
        <w:t>S</w:t>
      </w:r>
      <w:r w:rsidR="008E1C22">
        <w:t>Ú</w:t>
      </w:r>
      <w:r>
        <w:t>IP</w:t>
      </w:r>
      <w:r w:rsidR="2C44B3BE">
        <w:t>u</w:t>
      </w:r>
      <w:r>
        <w:t xml:space="preserve"> na nelegální zamě</w:t>
      </w:r>
      <w:r w:rsidR="5FE2CAA8">
        <w:t>st</w:t>
      </w:r>
      <w:r>
        <w:t>návání</w:t>
      </w:r>
      <w:r w:rsidR="5D4BC70E">
        <w:t xml:space="preserve"> v roce 2024. Zároveň oblast nelegálního zaměstnávání je výrazně širší než odhalování </w:t>
      </w:r>
      <w:r w:rsidR="005951E5">
        <w:t>švarcsystému</w:t>
      </w:r>
      <w:r w:rsidR="5D4BC70E">
        <w:t xml:space="preserve"> a probíhala napříč sektory (ne</w:t>
      </w:r>
      <w:r w:rsidR="6EB09D1A">
        <w:t>ní zaměřen výhradně na platformovou ekonomiku).</w:t>
      </w:r>
    </w:p>
    <w:p w14:paraId="13B444A0" w14:textId="6F5FFE7A" w:rsidR="00890414" w:rsidRDefault="6A633357" w:rsidP="46E0A015">
      <w:pPr>
        <w:pStyle w:val="Zkladntext"/>
        <w:widowControl/>
      </w:pPr>
      <w:r>
        <w:t xml:space="preserve">Za </w:t>
      </w:r>
      <w:hyperlink r:id="rId14">
        <w:r w:rsidRPr="46E0A015">
          <w:rPr>
            <w:rStyle w:val="Hypertextovodkaz"/>
          </w:rPr>
          <w:t>rok 2024</w:t>
        </w:r>
      </w:hyperlink>
      <w:r>
        <w:t xml:space="preserve"> provedlo 182 inspektorů </w:t>
      </w:r>
      <w:r w:rsidR="710CCC80">
        <w:t xml:space="preserve">v oblasti </w:t>
      </w:r>
      <w:r>
        <w:t>nelegálního zaměstnávání celkem 6 328 kontrol</w:t>
      </w:r>
      <w:r w:rsidR="2B0F2DC5">
        <w:t xml:space="preserve"> (</w:t>
      </w:r>
      <w:r w:rsidR="671C3890">
        <w:t>S</w:t>
      </w:r>
      <w:r w:rsidR="008E1C22">
        <w:t>Ú</w:t>
      </w:r>
      <w:r w:rsidR="671C3890">
        <w:t>IP, 2024</w:t>
      </w:r>
      <w:r w:rsidR="2B0F2DC5">
        <w:t>)</w:t>
      </w:r>
      <w:r w:rsidR="369E9D2D">
        <w:t xml:space="preserve">. </w:t>
      </w:r>
      <w:r>
        <w:t>Švarcsystém byl zjištěn ve 295 případech, tedy ve zhruba 4,7 % případů</w:t>
      </w:r>
      <w:r w:rsidR="47D3BE9A">
        <w:t xml:space="preserve">. </w:t>
      </w:r>
      <w:r>
        <w:t>Důvodová zpráva očekává zvýšení počtu inspektorů o 45 míst, tedy nárůst o cca 25 %</w:t>
      </w:r>
      <w:r w:rsidR="46085576">
        <w:t xml:space="preserve"> u počtů inspektorů věnujícím se nelegálnímu zaměstnání (další inspektoři se věnují jiným oblastem jako je BOZP apod.)</w:t>
      </w:r>
      <w:r w:rsidR="47D3BE9A">
        <w:t xml:space="preserve">. </w:t>
      </w:r>
      <w:r>
        <w:t xml:space="preserve">Pokud by stejnou měrou vzrostl i počet kontrol, jednalo by se o dalších 1 582 kontrol </w:t>
      </w:r>
      <w:r w:rsidR="108F3C4D" w:rsidRPr="003F0ED4">
        <w:t>nelegálního zaměstnávání</w:t>
      </w:r>
      <w:r w:rsidR="00987FD8" w:rsidRPr="003F0ED4">
        <w:t>, resp. nehlášené práce</w:t>
      </w:r>
      <w:r w:rsidR="108F3C4D" w:rsidRPr="003F0ED4">
        <w:t xml:space="preserve"> </w:t>
      </w:r>
      <w:r w:rsidRPr="003F0ED4">
        <w:t>ročně</w:t>
      </w:r>
      <w:r w:rsidR="769878B6" w:rsidRPr="003F0ED4">
        <w:t xml:space="preserve"> (pokud by dodateční inspektoři pokrývali celou oblast nelegálního zaměstnávání</w:t>
      </w:r>
      <w:r w:rsidR="00987FD8">
        <w:t xml:space="preserve"> a nehlášené práce</w:t>
      </w:r>
      <w:r w:rsidR="769878B6">
        <w:t>). Lze nicméně předpokládat, že dodateční inspektoři se bud</w:t>
      </w:r>
      <w:r w:rsidR="10771CE4">
        <w:t xml:space="preserve">ou více specializovat na kontrolu digitálních </w:t>
      </w:r>
      <w:r w:rsidR="007E7047">
        <w:t xml:space="preserve">pracovních </w:t>
      </w:r>
      <w:r w:rsidR="10771CE4">
        <w:t xml:space="preserve">platforem. </w:t>
      </w:r>
    </w:p>
    <w:p w14:paraId="0C25A9D2" w14:textId="77777777" w:rsidR="005951E5" w:rsidRPr="00013036" w:rsidRDefault="005951E5" w:rsidP="005951E5">
      <w:pPr>
        <w:rPr>
          <w:rFonts w:eastAsia="Aptos"/>
          <w:color w:val="000000" w:themeColor="text1"/>
        </w:rPr>
      </w:pPr>
      <w:r w:rsidRPr="46E0A015">
        <w:rPr>
          <w:rFonts w:eastAsia="Aptos"/>
          <w:b/>
          <w:bCs/>
          <w:i/>
          <w:iCs/>
          <w:color w:val="000000" w:themeColor="text1"/>
        </w:rPr>
        <w:t>Zdroj dat:</w:t>
      </w:r>
      <w:r w:rsidRPr="46E0A015">
        <w:rPr>
          <w:rFonts w:eastAsia="Aptos"/>
          <w:i/>
          <w:iCs/>
          <w:color w:val="000000" w:themeColor="text1"/>
        </w:rPr>
        <w:t xml:space="preserve"> </w:t>
      </w:r>
      <w:r w:rsidRPr="46E0A015">
        <w:rPr>
          <w:rFonts w:eastAsia="Aptos"/>
          <w:color w:val="000000" w:themeColor="text1"/>
        </w:rPr>
        <w:t xml:space="preserve">administrativní data </w:t>
      </w:r>
      <w:r>
        <w:rPr>
          <w:rFonts w:eastAsia="Aptos"/>
          <w:color w:val="000000" w:themeColor="text1"/>
        </w:rPr>
        <w:t>SÚIP a OIP</w:t>
      </w:r>
    </w:p>
    <w:p w14:paraId="609F1E77" w14:textId="50B29052" w:rsidR="004C4FFF" w:rsidRDefault="61FA7584" w:rsidP="00A3001D">
      <w:pPr>
        <w:pStyle w:val="Nadpis3"/>
      </w:pPr>
      <w:bookmarkStart w:id="57" w:name="_Toc225409335"/>
      <w:r>
        <w:t>6.1.</w:t>
      </w:r>
      <w:r w:rsidR="00800715">
        <w:t>9</w:t>
      </w:r>
      <w:r>
        <w:t xml:space="preserve"> P</w:t>
      </w:r>
      <w:r w:rsidR="31BCCCA7">
        <w:t>odíl platf</w:t>
      </w:r>
      <w:r w:rsidR="00616923">
        <w:t>ormových</w:t>
      </w:r>
      <w:r w:rsidR="31BCCCA7">
        <w:t xml:space="preserve"> pracovníků se sociálním pojištěním</w:t>
      </w:r>
      <w:bookmarkEnd w:id="57"/>
    </w:p>
    <w:p w14:paraId="76BA9E0F" w14:textId="12D2FEF9" w:rsidR="3478272A" w:rsidRPr="001B0A06" w:rsidRDefault="5E88620E" w:rsidP="00616923">
      <w:pPr>
        <w:jc w:val="both"/>
      </w:pPr>
      <w:r>
        <w:t xml:space="preserve">Tato oblast je zařazena z důvodu </w:t>
      </w:r>
      <w:r w:rsidR="34FE031F">
        <w:t>části ústředního problému v definici problému, že někteří platformoví pracovníci mají nedostatečný přístup k sociální ochraně. Cílem je sledovat, zda sociální ochrana skrze sociální pojištění po účinnosti regulace roste</w:t>
      </w:r>
      <w:r w:rsidR="2AC36126">
        <w:t>.</w:t>
      </w:r>
    </w:p>
    <w:p w14:paraId="19887FF3" w14:textId="77777777" w:rsidR="007E7047" w:rsidRDefault="007E7047" w:rsidP="46E0A015">
      <w:pPr>
        <w:rPr>
          <w:b/>
          <w:bCs/>
        </w:rPr>
      </w:pPr>
    </w:p>
    <w:p w14:paraId="33A21E2A" w14:textId="12DBE90E" w:rsidR="0033370E" w:rsidRPr="00620EA5" w:rsidRDefault="2BB80130" w:rsidP="46E0A015">
      <w:pPr>
        <w:rPr>
          <w:b/>
          <w:bCs/>
          <w:i/>
          <w:iCs/>
        </w:rPr>
      </w:pPr>
      <w:r w:rsidRPr="00620EA5">
        <w:rPr>
          <w:b/>
          <w:bCs/>
          <w:i/>
          <w:iCs/>
        </w:rPr>
        <w:t xml:space="preserve">EO: </w:t>
      </w:r>
    </w:p>
    <w:p w14:paraId="5BFB6A89" w14:textId="10B8CFC8" w:rsidR="007E7047" w:rsidRDefault="2BB80130" w:rsidP="00F9717A">
      <w:pPr>
        <w:pStyle w:val="Odstavecseseznamem"/>
        <w:numPr>
          <w:ilvl w:val="2"/>
          <w:numId w:val="3"/>
        </w:numPr>
      </w:pPr>
      <w:r>
        <w:t xml:space="preserve">Jaký podíl platformových pracovníků má </w:t>
      </w:r>
      <w:r w:rsidR="734ABBBE">
        <w:t>sociální pojištění</w:t>
      </w:r>
      <w:r w:rsidR="007E7047">
        <w:t xml:space="preserve"> </w:t>
      </w:r>
      <w:r w:rsidR="45272752">
        <w:t xml:space="preserve">(ať už </w:t>
      </w:r>
      <w:r w:rsidR="007E7047">
        <w:t>z pracovněprávního vztahu</w:t>
      </w:r>
      <w:r w:rsidR="45272752">
        <w:t xml:space="preserve">, </w:t>
      </w:r>
      <w:r w:rsidR="746E12DE">
        <w:t xml:space="preserve">nebo si ho </w:t>
      </w:r>
      <w:r w:rsidR="45272752">
        <w:t>platí si jako OSVČ</w:t>
      </w:r>
      <w:r w:rsidR="3EAA2ABE">
        <w:t>, nebo</w:t>
      </w:r>
      <w:r w:rsidR="45272752">
        <w:t xml:space="preserve"> jsou státní pojištěnci)</w:t>
      </w:r>
      <w:r w:rsidR="007E7047">
        <w:t>?</w:t>
      </w:r>
    </w:p>
    <w:p w14:paraId="6584B2FD" w14:textId="77777777" w:rsidR="007E7047" w:rsidRDefault="5C8556A1" w:rsidP="00F9717A">
      <w:pPr>
        <w:pStyle w:val="Odstavecseseznamem"/>
        <w:numPr>
          <w:ilvl w:val="2"/>
          <w:numId w:val="3"/>
        </w:numPr>
      </w:pPr>
      <w:r>
        <w:t>Jaký je vývoj v čase?</w:t>
      </w:r>
      <w:r w:rsidR="361A604E">
        <w:t xml:space="preserve"> </w:t>
      </w:r>
    </w:p>
    <w:p w14:paraId="00569E46" w14:textId="0D3B7606" w:rsidR="00AB6D51" w:rsidRPr="007E7047" w:rsidRDefault="5C8556A1" w:rsidP="00F9717A">
      <w:pPr>
        <w:pStyle w:val="Odstavecseseznamem"/>
        <w:numPr>
          <w:ilvl w:val="2"/>
          <w:numId w:val="3"/>
        </w:numPr>
      </w:pPr>
      <w:r>
        <w:t xml:space="preserve">Jaká část platformových pracovníků </w:t>
      </w:r>
      <w:r w:rsidR="007E7047">
        <w:t>sociální pojištění</w:t>
      </w:r>
      <w:r>
        <w:t xml:space="preserve"> získala (nebo ho má vyšší) díky hodnocené regulaci?</w:t>
      </w:r>
    </w:p>
    <w:p w14:paraId="17E7D6AD" w14:textId="7552F27B" w:rsidR="009656D7" w:rsidRPr="007B636C" w:rsidRDefault="761BFE41" w:rsidP="00FC1C29">
      <w:pPr>
        <w:rPr>
          <w:rFonts w:eastAsia="Aptos" w:cs="Arial"/>
          <w:color w:val="000000" w:themeColor="text1"/>
        </w:rPr>
      </w:pPr>
      <w:r w:rsidRPr="46E0A015">
        <w:rPr>
          <w:rFonts w:eastAsia="Aptos" w:cs="Arial"/>
          <w:b/>
          <w:bCs/>
          <w:i/>
          <w:iCs/>
          <w:color w:val="000000" w:themeColor="text1"/>
        </w:rPr>
        <w:t>Zdroj dat</w:t>
      </w:r>
      <w:r w:rsidRPr="46E0A015">
        <w:rPr>
          <w:rFonts w:eastAsia="Aptos" w:cs="Arial"/>
          <w:i/>
          <w:iCs/>
          <w:color w:val="000000" w:themeColor="text1"/>
        </w:rPr>
        <w:t>:</w:t>
      </w:r>
      <w:r w:rsidRPr="46E0A015">
        <w:rPr>
          <w:rFonts w:eastAsia="Aptos" w:cs="Arial"/>
          <w:color w:val="000000" w:themeColor="text1"/>
        </w:rPr>
        <w:t xml:space="preserve"> administrativní data </w:t>
      </w:r>
    </w:p>
    <w:p w14:paraId="4D5E9D45" w14:textId="1F98D4E6" w:rsidR="00962BAB" w:rsidRPr="007B636C" w:rsidRDefault="61FA7584" w:rsidP="00A3001D">
      <w:pPr>
        <w:pStyle w:val="Nadpis3"/>
        <w:rPr>
          <w:rFonts w:cs="Arial"/>
        </w:rPr>
      </w:pPr>
      <w:bookmarkStart w:id="58" w:name="_Toc225409336"/>
      <w:r>
        <w:t>6.1.</w:t>
      </w:r>
      <w:r w:rsidR="00800715">
        <w:t>10</w:t>
      </w:r>
      <w:r>
        <w:t xml:space="preserve"> </w:t>
      </w:r>
      <w:r w:rsidR="0E1CD400">
        <w:t>Míra prekarizace platformové práce</w:t>
      </w:r>
      <w:bookmarkEnd w:id="58"/>
    </w:p>
    <w:p w14:paraId="6FF2F665" w14:textId="15F6D077" w:rsidR="008B5E30" w:rsidRDefault="65D06CF8" w:rsidP="46E0A015">
      <w:pPr>
        <w:pStyle w:val="Zkladntext"/>
      </w:pPr>
      <w:r w:rsidRPr="46E0A015">
        <w:t xml:space="preserve">Tato oblast je zařazena z důvodu ústředního problému v definici problému, že někteří platformoví pracovníci mají špatné pracovní podmínky a nedostatečný přístup k sociální ochraně, což se typicky pojí s prekérní prací. Cílem je zmapovat </w:t>
      </w:r>
      <w:r w:rsidR="7B56703E" w:rsidRPr="46E0A015">
        <w:t xml:space="preserve">pracovní podmínky a míru prekarizace podrobněji (pro aktualizaci definice problému) a pokusit se sledovat, zda dochází k vývoji v čase po účinnosti regulace. </w:t>
      </w:r>
    </w:p>
    <w:p w14:paraId="1AFC44FE" w14:textId="72B4C073" w:rsidR="00AB6D51" w:rsidRDefault="1A7A48CF" w:rsidP="00620EA5">
      <w:pPr>
        <w:pStyle w:val="Zkladntext"/>
        <w:spacing w:after="0"/>
        <w:rPr>
          <w:b/>
          <w:bCs/>
          <w:i/>
          <w:iCs/>
        </w:rPr>
      </w:pPr>
      <w:r w:rsidRPr="46E0A015">
        <w:rPr>
          <w:b/>
          <w:bCs/>
          <w:i/>
          <w:iCs/>
        </w:rPr>
        <w:t>EO:</w:t>
      </w:r>
      <w:r w:rsidR="5037D90A" w:rsidRPr="46E0A015">
        <w:rPr>
          <w:b/>
          <w:bCs/>
          <w:i/>
          <w:iCs/>
        </w:rPr>
        <w:t xml:space="preserve"> </w:t>
      </w:r>
    </w:p>
    <w:p w14:paraId="3E9E9354" w14:textId="41BF3495" w:rsidR="00AB6D51" w:rsidRPr="00824713" w:rsidRDefault="5C8556A1">
      <w:pPr>
        <w:pStyle w:val="Zkladntext"/>
        <w:numPr>
          <w:ilvl w:val="1"/>
          <w:numId w:val="7"/>
        </w:numPr>
        <w:spacing w:after="0"/>
        <w:rPr>
          <w:b/>
          <w:bCs/>
          <w:i/>
          <w:iCs/>
        </w:rPr>
      </w:pPr>
      <w:r>
        <w:t>Do jaké míry čelí platformov</w:t>
      </w:r>
      <w:r w:rsidR="00620EA5">
        <w:t>í</w:t>
      </w:r>
      <w:r>
        <w:t xml:space="preserve"> pracovníci prekarizac</w:t>
      </w:r>
      <w:r w:rsidR="008E1C22">
        <w:t>i</w:t>
      </w:r>
      <w:r>
        <w:t>?</w:t>
      </w:r>
    </w:p>
    <w:p w14:paraId="673AAA5A" w14:textId="77777777" w:rsidR="00824713" w:rsidRPr="00824713" w:rsidRDefault="00824713" w:rsidP="00824713">
      <w:pPr>
        <w:pStyle w:val="Zkladntext"/>
        <w:spacing w:after="0"/>
        <w:ind w:left="360"/>
        <w:rPr>
          <w:b/>
          <w:bCs/>
          <w:i/>
          <w:iCs/>
        </w:rPr>
      </w:pPr>
    </w:p>
    <w:p w14:paraId="5A53214B" w14:textId="428176C1" w:rsidR="00AB6D51" w:rsidRDefault="5C8556A1">
      <w:pPr>
        <w:pStyle w:val="Zkladntext"/>
        <w:numPr>
          <w:ilvl w:val="2"/>
          <w:numId w:val="7"/>
        </w:numPr>
      </w:pPr>
      <w:r>
        <w:t>Jaké jsou hlavní problémy</w:t>
      </w:r>
      <w:r w:rsidR="2A0D5B16">
        <w:t xml:space="preserve"> spojené s</w:t>
      </w:r>
      <w:r w:rsidR="00824713">
        <w:t> </w:t>
      </w:r>
      <w:r w:rsidR="2A0D5B16">
        <w:t>podmínkami</w:t>
      </w:r>
      <w:r w:rsidR="00824713">
        <w:t xml:space="preserve"> pro výkon práce </w:t>
      </w:r>
      <w:r w:rsidR="2A0D5B16">
        <w:t>platformových pracovníků</w:t>
      </w:r>
      <w:r>
        <w:t>?</w:t>
      </w:r>
    </w:p>
    <w:p w14:paraId="1226FC8E" w14:textId="4A1C26DB" w:rsidR="00AB6D51" w:rsidRPr="00AB6D51" w:rsidRDefault="34CAF58A">
      <w:pPr>
        <w:pStyle w:val="Zkladntext"/>
        <w:numPr>
          <w:ilvl w:val="3"/>
          <w:numId w:val="7"/>
        </w:numPr>
        <w:ind w:left="2520"/>
      </w:pPr>
      <w:r>
        <w:t xml:space="preserve">Do jaké míry jsou platformoví pracovníci ohroženi nízkými příjmy, nejistotou příjmů, nadměrnou pracovní dobou, nedostatečným přístupem ke zdravotnímu a sociálnímu pojištění, </w:t>
      </w:r>
      <w:r w:rsidR="516B7F1B">
        <w:t xml:space="preserve">nejistotou délky smluvního vztahu a </w:t>
      </w:r>
      <w:r w:rsidR="0CA40A95">
        <w:t>rizikem nečekaného</w:t>
      </w:r>
      <w:r w:rsidR="0030050F">
        <w:t xml:space="preserve"> </w:t>
      </w:r>
      <w:r w:rsidR="516B7F1B">
        <w:t xml:space="preserve">ukončení </w:t>
      </w:r>
      <w:r w:rsidR="4C735686">
        <w:t>smluvního vztahu</w:t>
      </w:r>
      <w:r w:rsidR="1D8F6C13">
        <w:t>?</w:t>
      </w:r>
    </w:p>
    <w:p w14:paraId="3632FBBC" w14:textId="1D7B9CDA" w:rsidR="00AB6D51" w:rsidRPr="00AB6D51" w:rsidRDefault="34CAF58A">
      <w:pPr>
        <w:pStyle w:val="Zkladntext"/>
        <w:numPr>
          <w:ilvl w:val="3"/>
          <w:numId w:val="7"/>
        </w:numPr>
        <w:ind w:left="2520"/>
      </w:pPr>
      <w:r>
        <w:t xml:space="preserve">Jakých sektorů platformové práce se </w:t>
      </w:r>
      <w:r w:rsidR="168EEBD7">
        <w:t>konkrétní</w:t>
      </w:r>
      <w:r>
        <w:t xml:space="preserve"> problémy týkají </w:t>
      </w:r>
      <w:r w:rsidR="47934FCE">
        <w:t>(nejvíce)</w:t>
      </w:r>
      <w:r>
        <w:t>?</w:t>
      </w:r>
    </w:p>
    <w:p w14:paraId="77BF3843" w14:textId="47F90124" w:rsidR="00AB6D51" w:rsidRPr="00AB6D51" w:rsidRDefault="0D236B24">
      <w:pPr>
        <w:pStyle w:val="Zkladntext"/>
        <w:numPr>
          <w:ilvl w:val="3"/>
          <w:numId w:val="7"/>
        </w:numPr>
        <w:ind w:left="2520"/>
      </w:pPr>
      <w:r>
        <w:t xml:space="preserve">Jak se </w:t>
      </w:r>
      <w:r w:rsidR="73B9D80D">
        <w:t xml:space="preserve">hlavní problémy </w:t>
      </w:r>
      <w:r>
        <w:t>vyvíj</w:t>
      </w:r>
      <w:r w:rsidR="2FD26433">
        <w:t>ejí</w:t>
      </w:r>
      <w:r>
        <w:t xml:space="preserve"> v čase?</w:t>
      </w:r>
      <w:r w:rsidR="09EF1D9E">
        <w:t xml:space="preserve"> </w:t>
      </w:r>
    </w:p>
    <w:p w14:paraId="53074337" w14:textId="4E7D2132" w:rsidR="00AB6D51" w:rsidRPr="00AB6D51" w:rsidRDefault="5C8556A1">
      <w:pPr>
        <w:pStyle w:val="Zkladntext"/>
        <w:numPr>
          <w:ilvl w:val="5"/>
          <w:numId w:val="7"/>
        </w:numPr>
        <w:ind w:left="3240"/>
      </w:pPr>
      <w:r>
        <w:t xml:space="preserve">Jakým způsobem </w:t>
      </w:r>
      <w:r w:rsidR="31B8EF3B">
        <w:t>je ovlivňuje hodnocená regulace</w:t>
      </w:r>
      <w:r w:rsidR="007E7047">
        <w:t xml:space="preserve"> </w:t>
      </w:r>
      <w:r w:rsidR="31B8EF3B">
        <w:t xml:space="preserve">(přímo </w:t>
      </w:r>
      <w:r w:rsidR="007E7047">
        <w:br/>
      </w:r>
      <w:r w:rsidR="31B8EF3B">
        <w:t>i nepřímo)</w:t>
      </w:r>
      <w:r w:rsidR="007E7047">
        <w:t>?</w:t>
      </w:r>
    </w:p>
    <w:p w14:paraId="35D9B6F8" w14:textId="10A31EF3" w:rsidR="000E3856" w:rsidRPr="00AB6D51" w:rsidRDefault="0CCDF971">
      <w:pPr>
        <w:pStyle w:val="Zkladntext"/>
        <w:numPr>
          <w:ilvl w:val="2"/>
          <w:numId w:val="7"/>
        </w:numPr>
      </w:pPr>
      <w:r>
        <w:t xml:space="preserve">Jak se liší míra prekarizace mezi osobami pracujícími v pracovněprávním vztahu </w:t>
      </w:r>
      <w:r w:rsidR="007E7047">
        <w:br/>
      </w:r>
      <w:r>
        <w:t>a jako OSVČ</w:t>
      </w:r>
      <w:r w:rsidR="62F055AC">
        <w:t xml:space="preserve"> (příp. dalších smluvních vztahů mimo pracovněprávní vztah)</w:t>
      </w:r>
      <w:r>
        <w:t>?</w:t>
      </w:r>
    </w:p>
    <w:p w14:paraId="7B9E7756" w14:textId="00141DE9" w:rsidR="00B647D8" w:rsidRDefault="2FD26433" w:rsidP="00906F0F">
      <w:pPr>
        <w:pStyle w:val="Zkladntext"/>
      </w:pPr>
      <w:r w:rsidRPr="46E0A015">
        <w:rPr>
          <w:b/>
          <w:bCs/>
          <w:i/>
          <w:iCs/>
        </w:rPr>
        <w:t>Zdroj dat:</w:t>
      </w:r>
      <w:r w:rsidRPr="46E0A015">
        <w:rPr>
          <w:i/>
          <w:iCs/>
        </w:rPr>
        <w:t xml:space="preserve"> </w:t>
      </w:r>
      <w:r w:rsidR="51FEF9AD">
        <w:t xml:space="preserve">kvalitativní i kvantitativní šetření, </w:t>
      </w:r>
      <w:r w:rsidR="7E062008">
        <w:t xml:space="preserve">zvážit zadání </w:t>
      </w:r>
      <w:r w:rsidR="6A633357">
        <w:t>RILSE</w:t>
      </w:r>
      <w:r w:rsidR="6E242281">
        <w:t>,</w:t>
      </w:r>
      <w:r w:rsidR="4F4A066B">
        <w:t xml:space="preserve"> </w:t>
      </w:r>
      <w:r w:rsidR="00824713">
        <w:t>data</w:t>
      </w:r>
      <w:r w:rsidR="007E7047">
        <w:t> </w:t>
      </w:r>
      <w:r w:rsidR="6E242281">
        <w:t>ČSÚ</w:t>
      </w:r>
    </w:p>
    <w:p w14:paraId="7DF26C12" w14:textId="5ECE9D90" w:rsidR="00F15139" w:rsidRPr="00F07D2E" w:rsidRDefault="61FA7584" w:rsidP="00000A06">
      <w:pPr>
        <w:pStyle w:val="Nadpis2"/>
      </w:pPr>
      <w:bookmarkStart w:id="59" w:name="_Toc225409337"/>
      <w:r w:rsidRPr="00F07D2E">
        <w:t>6.</w:t>
      </w:r>
      <w:r w:rsidR="32ABD67C" w:rsidRPr="00F07D2E">
        <w:t xml:space="preserve">2 </w:t>
      </w:r>
      <w:r w:rsidR="6CF52FD3" w:rsidRPr="00F07D2E">
        <w:t>Efektivita (hospodárnost)</w:t>
      </w:r>
      <w:bookmarkEnd w:id="59"/>
    </w:p>
    <w:p w14:paraId="1E05C68D" w14:textId="05E94B4F" w:rsidR="2B825C47" w:rsidRPr="00F07D2E" w:rsidRDefault="408E2971" w:rsidP="5B37B848">
      <w:pPr>
        <w:pStyle w:val="Zkladntext"/>
      </w:pPr>
      <w:r w:rsidRPr="00F07D2E">
        <w:t>V této části porovnáváme finanční bilanci pro veřejné rozpočty na zavedení regulace z hlediska nákladů i příjmů a zamýšlíme se nad tím, zda aktuální podoba regulace je nákladově nejefektivnějším řešením.</w:t>
      </w:r>
    </w:p>
    <w:p w14:paraId="31D07DCC" w14:textId="43002744" w:rsidR="008B5E30" w:rsidRPr="00F07D2E" w:rsidRDefault="440DDA21" w:rsidP="00906F0F">
      <w:pPr>
        <w:pStyle w:val="Zkladntext"/>
      </w:pPr>
      <w:r w:rsidRPr="00F07D2E">
        <w:rPr>
          <w:b/>
          <w:bCs/>
          <w:i/>
          <w:iCs/>
        </w:rPr>
        <w:t>EO:</w:t>
      </w:r>
      <w:r w:rsidRPr="00F07D2E">
        <w:t xml:space="preserve"> </w:t>
      </w:r>
      <w:r w:rsidR="61E4C857" w:rsidRPr="00F07D2E">
        <w:t>Jedna se o n</w:t>
      </w:r>
      <w:r w:rsidR="3DADD7F3" w:rsidRPr="00F07D2E">
        <w:t>á</w:t>
      </w:r>
      <w:r w:rsidR="61E4C857" w:rsidRPr="00F07D2E">
        <w:t xml:space="preserve">kladově </w:t>
      </w:r>
      <w:r w:rsidR="0EF7B388" w:rsidRPr="00F07D2E">
        <w:t>nejefektivnější</w:t>
      </w:r>
      <w:r w:rsidR="61E4C857" w:rsidRPr="00F07D2E">
        <w:t xml:space="preserve"> řešeni?</w:t>
      </w:r>
    </w:p>
    <w:p w14:paraId="4BB488AD" w14:textId="77777777" w:rsidR="00A1345D" w:rsidRDefault="00A1345D" w:rsidP="00A1345D">
      <w:pPr>
        <w:pStyle w:val="Nadpis3"/>
      </w:pPr>
      <w:bookmarkStart w:id="60" w:name="_Toc225409338"/>
      <w:bookmarkStart w:id="61" w:name="_Ref216959687"/>
      <w:r>
        <w:t>6.2.1 Příjmy z překlasifikovaných pracovníků pro veřejné rozpočty</w:t>
      </w:r>
      <w:bookmarkEnd w:id="60"/>
      <w:r>
        <w:t xml:space="preserve"> </w:t>
      </w:r>
      <w:bookmarkEnd w:id="61"/>
    </w:p>
    <w:p w14:paraId="67EC25FE" w14:textId="3016D388" w:rsidR="00A1345D" w:rsidRDefault="00A1345D" w:rsidP="00A1345D">
      <w:pPr>
        <w:pStyle w:val="Zkladntext"/>
        <w:rPr>
          <w:b/>
          <w:bCs/>
        </w:rPr>
      </w:pPr>
      <w:r w:rsidRPr="7D5073C4">
        <w:rPr>
          <w:rFonts w:eastAsia="Aptos"/>
        </w:rPr>
        <w:t xml:space="preserve">Hlavním zdrojem příjmů pro veřejné rozpočty by měly být v souvislosti s implementací regulace odvody a daň z příjmů u překlasifikovaných pracovníků (typicky nesprávně klasifikovaných OSVČ na zaměstnance v </w:t>
      </w:r>
      <w:r w:rsidRPr="796AAD8D">
        <w:rPr>
          <w:rFonts w:eastAsia="Aptos"/>
        </w:rPr>
        <w:t xml:space="preserve">pracovněprávním </w:t>
      </w:r>
      <w:r w:rsidRPr="3136555A">
        <w:rPr>
          <w:rFonts w:eastAsia="Aptos"/>
        </w:rPr>
        <w:t>vztahu</w:t>
      </w:r>
      <w:r>
        <w:rPr>
          <w:rFonts w:eastAsia="Aptos"/>
        </w:rPr>
        <w:t xml:space="preserve">). </w:t>
      </w:r>
      <w:r w:rsidRPr="453D7811">
        <w:rPr>
          <w:rFonts w:eastAsia="Aptos"/>
        </w:rPr>
        <w:t xml:space="preserve">Odhad příjmů počítáme </w:t>
      </w:r>
      <w:r w:rsidRPr="453D7811">
        <w:t xml:space="preserve">zvlášť pro osoby překlasifikované na zaměstnance v pracovním poměru (první část) a na zaměstnance pracující na dohody </w:t>
      </w:r>
      <w:r>
        <w:t xml:space="preserve">o pracích konaných </w:t>
      </w:r>
      <w:r w:rsidRPr="453D7811">
        <w:t xml:space="preserve">mimo pracovní poměr (druhá část), a to následovně. </w:t>
      </w:r>
    </w:p>
    <w:p w14:paraId="697A769C" w14:textId="63165C9B" w:rsidR="00A1345D" w:rsidRPr="007B636C" w:rsidRDefault="00A1345D">
      <w:pPr>
        <w:pStyle w:val="Zkladntext"/>
        <w:numPr>
          <w:ilvl w:val="0"/>
          <w:numId w:val="33"/>
        </w:numPr>
        <w:rPr>
          <w:b/>
          <w:bCs/>
        </w:rPr>
      </w:pPr>
      <w:r w:rsidRPr="08309784">
        <w:rPr>
          <w:b/>
          <w:bCs/>
        </w:rPr>
        <w:t xml:space="preserve">Přínos do státního rozpočtu z překlasifikování </w:t>
      </w:r>
      <w:r w:rsidR="00B15A75" w:rsidRPr="08309784">
        <w:rPr>
          <w:b/>
          <w:bCs/>
        </w:rPr>
        <w:t>pracovníků</w:t>
      </w:r>
      <w:r w:rsidR="00B15A75">
        <w:rPr>
          <w:b/>
          <w:bCs/>
        </w:rPr>
        <w:t xml:space="preserve"> – vzorec</w:t>
      </w:r>
      <w:r w:rsidRPr="08309784">
        <w:rPr>
          <w:b/>
          <w:bCs/>
        </w:rPr>
        <w:t xml:space="preserve"> pro zisk z 1 překlasifikovaného pracovníka vykonávajícího OSVČ hlavní na osobu v pracovním poměru</w:t>
      </w:r>
      <w:r w:rsidRPr="453D7811">
        <w:rPr>
          <w:b/>
          <w:bCs/>
        </w:rPr>
        <w:t>.</w:t>
      </w:r>
    </w:p>
    <w:p w14:paraId="1A2529BF" w14:textId="77777777" w:rsidR="00A1345D" w:rsidRPr="00A34286" w:rsidRDefault="00A1345D" w:rsidP="00A1345D">
      <w:pPr>
        <w:pStyle w:val="Zkladntext"/>
        <w:ind w:right="4950"/>
        <w:jc w:val="center"/>
        <w:rPr>
          <w:rFonts w:ascii="Calibri" w:hAnsi="Calibri" w:cs="Calibri"/>
          <w:i/>
          <w:iCs/>
        </w:rPr>
      </w:pPr>
      <m:oMathPara>
        <m:oMathParaPr>
          <m:jc m:val="center"/>
        </m:oMathParaPr>
        <m:oMath>
          <m:r>
            <m:rPr>
              <m:nor/>
            </m:rPr>
            <w:rPr>
              <w:rFonts w:ascii="Cambria Math" w:hAnsi="Cambria Math" w:cs="Calibri"/>
              <w:i/>
            </w:rPr>
            <m:t>Zisk = D</m:t>
          </m:r>
          <m:r>
            <m:rPr>
              <m:nor/>
            </m:rPr>
            <w:rPr>
              <w:rFonts w:ascii="Cambria Math" w:hAnsi="Cambria Math" w:cs="Calibri"/>
              <w:i/>
              <w:vertAlign w:val="subscript"/>
            </w:rPr>
            <m:t>zmc</m:t>
          </m:r>
          <m:r>
            <m:rPr>
              <m:nor/>
            </m:rPr>
            <w:rPr>
              <w:rFonts w:ascii="Cambria Math" w:hAnsi="Cambria Math" w:cs="Calibri"/>
              <w:i/>
            </w:rPr>
            <m:t>*VZ - sleva na poplatníka + D</m:t>
          </m:r>
          <m:r>
            <m:rPr>
              <m:nor/>
            </m:rPr>
            <w:rPr>
              <w:rFonts w:ascii="Cambria Math" w:hAnsi="Cambria Math" w:cs="Calibri"/>
              <w:i/>
              <w:vertAlign w:val="subscript"/>
            </w:rPr>
            <m:t>zml</m:t>
          </m:r>
          <m:r>
            <m:rPr>
              <m:nor/>
            </m:rPr>
            <w:rPr>
              <w:rFonts w:ascii="Cambria Math" w:hAnsi="Cambria Math" w:cs="Calibri"/>
              <w:i/>
            </w:rPr>
            <m:t>*VZ - D</m:t>
          </m:r>
          <m:r>
            <m:rPr>
              <m:nor/>
            </m:rPr>
            <w:rPr>
              <w:rFonts w:ascii="Cambria Math" w:hAnsi="Cambria Math" w:cs="Calibri"/>
              <w:i/>
              <w:vertAlign w:val="subscript"/>
            </w:rPr>
            <m:t>OSVC</m:t>
          </m:r>
          <m:r>
            <m:rPr>
              <m:nor/>
            </m:rPr>
            <w:rPr>
              <w:rFonts w:ascii="Cambria Math" w:hAnsi="Cambria Math" w:cs="Calibri"/>
              <w:i/>
            </w:rPr>
            <m:t xml:space="preserve"> </m:t>
          </m:r>
        </m:oMath>
      </m:oMathPara>
    </w:p>
    <w:p w14:paraId="2C0DA595" w14:textId="77777777" w:rsidR="00A1345D" w:rsidRPr="007B636C" w:rsidRDefault="00A1345D" w:rsidP="00A1345D">
      <w:pPr>
        <w:pStyle w:val="Odstavecseseznamem"/>
        <w:numPr>
          <w:ilvl w:val="1"/>
          <w:numId w:val="0"/>
        </w:numPr>
        <w:ind w:left="101" w:hanging="567"/>
      </w:pPr>
      <w:r>
        <w:t>D</w:t>
      </w:r>
      <w:r w:rsidRPr="46E0A015">
        <w:rPr>
          <w:vertAlign w:val="subscript"/>
        </w:rPr>
        <w:t>zmc</w:t>
      </w:r>
      <w:r>
        <w:t xml:space="preserve"> značí efektivní daň zaměstnance, tedy 26,6 % z vyměřovacího základu</w:t>
      </w:r>
    </w:p>
    <w:p w14:paraId="22961CCC" w14:textId="77777777" w:rsidR="00A1345D" w:rsidRPr="007B636C" w:rsidRDefault="00A1345D">
      <w:pPr>
        <w:pStyle w:val="Odstavecseseznamem"/>
        <w:numPr>
          <w:ilvl w:val="0"/>
          <w:numId w:val="9"/>
        </w:numPr>
      </w:pPr>
      <w:r w:rsidRPr="007B636C">
        <w:t xml:space="preserve">VZ značí vyměřovací základ. </w:t>
      </w:r>
    </w:p>
    <w:p w14:paraId="73DB8583" w14:textId="77777777" w:rsidR="00A1345D" w:rsidRPr="007B636C" w:rsidRDefault="00A1345D" w:rsidP="00A1345D">
      <w:pPr>
        <w:pStyle w:val="Odstavecseseznamem"/>
        <w:numPr>
          <w:ilvl w:val="1"/>
          <w:numId w:val="0"/>
        </w:numPr>
        <w:ind w:left="101" w:hanging="567"/>
      </w:pPr>
      <w:r>
        <w:t xml:space="preserve">V tomto modelovému odhadu předpokládáme, že u překlasifikovaných pracovníků půjde o úvazky v rozsahu cca 20 hodin týdně, tedy polovinu úvazku, parametr lze upravit </w:t>
      </w:r>
    </w:p>
    <w:p w14:paraId="479DF6C3" w14:textId="77777777" w:rsidR="00A1345D" w:rsidRPr="007B636C" w:rsidRDefault="00A1345D">
      <w:pPr>
        <w:pStyle w:val="Odstavecseseznamem"/>
        <w:numPr>
          <w:ilvl w:val="0"/>
          <w:numId w:val="9"/>
        </w:numPr>
      </w:pPr>
      <w:r w:rsidRPr="007B636C">
        <w:t>Hodnotu vyměřovacího základu tak počítáme jako polovinu mediánové mzdy za první pololetí 2025, tedy 20 557,5 Kč.</w:t>
      </w:r>
    </w:p>
    <w:p w14:paraId="12108091" w14:textId="77777777" w:rsidR="00A1345D" w:rsidRPr="007B636C" w:rsidRDefault="00A1345D">
      <w:pPr>
        <w:pStyle w:val="Odstavecseseznamem"/>
        <w:numPr>
          <w:ilvl w:val="0"/>
          <w:numId w:val="9"/>
        </w:numPr>
      </w:pPr>
      <w:r w:rsidRPr="007B636C">
        <w:t>Sleva na poplatníka platí pro všechny zaměstnance a v daném období činí 2 570 Kč</w:t>
      </w:r>
    </w:p>
    <w:p w14:paraId="1E20F978" w14:textId="77777777" w:rsidR="00A1345D" w:rsidRPr="007B636C" w:rsidRDefault="00A1345D" w:rsidP="00A1345D">
      <w:pPr>
        <w:pStyle w:val="Odstavecseseznamem"/>
        <w:numPr>
          <w:ilvl w:val="1"/>
          <w:numId w:val="0"/>
        </w:numPr>
        <w:ind w:left="101" w:hanging="567"/>
      </w:pPr>
      <w:r>
        <w:t>D</w:t>
      </w:r>
      <w:r w:rsidRPr="46E0A015">
        <w:rPr>
          <w:vertAlign w:val="subscript"/>
        </w:rPr>
        <w:t>zml</w:t>
      </w:r>
      <w:r>
        <w:t xml:space="preserve"> značí efektivní daň zaměstnavatele, tedy 33,8 % z vyměřovacího základu</w:t>
      </w:r>
    </w:p>
    <w:p w14:paraId="720F2C4F" w14:textId="77777777" w:rsidR="00A1345D" w:rsidRDefault="00A1345D" w:rsidP="00A1345D">
      <w:pPr>
        <w:pStyle w:val="Odstavecseseznamem"/>
        <w:numPr>
          <w:ilvl w:val="1"/>
          <w:numId w:val="0"/>
        </w:numPr>
        <w:ind w:left="101" w:hanging="567"/>
      </w:pPr>
      <w:r>
        <w:t>D</w:t>
      </w:r>
      <w:r w:rsidRPr="46E0A015">
        <w:rPr>
          <w:vertAlign w:val="subscript"/>
        </w:rPr>
        <w:t>OSVC</w:t>
      </w:r>
      <w:r>
        <w:t xml:space="preserve"> značí efektivní daň OSVČ. Vzhledem ke zvolenému vyměřovacímu základu by se OSVČ (na hlavní výdělečnou činnost) vyplácelo platit paušální daň, které v daném období (rok 2025) činí 8 716 Kč měsíčně.</w:t>
      </w:r>
    </w:p>
    <w:p w14:paraId="4B23C9FC" w14:textId="77777777" w:rsidR="00A1345D" w:rsidRDefault="00A1345D" w:rsidP="00A1345D">
      <w:pPr>
        <w:pStyle w:val="Zkladntext"/>
      </w:pPr>
      <w:r>
        <w:t xml:space="preserve">Ročně odvádí takový OSVČ pracovník celkem 104 592 Kč na odvodech. Převedením OSVČ do pracovního poměru by státu bylo dohromady odvedeno 118 161 Kč, z toho </w:t>
      </w:r>
      <w:r w:rsidRPr="008C30C6">
        <w:t>83</w:t>
      </w:r>
      <w:r>
        <w:t> </w:t>
      </w:r>
      <w:r w:rsidRPr="008C30C6">
        <w:t>381</w:t>
      </w:r>
      <w:r>
        <w:t xml:space="preserve"> Kč by platil </w:t>
      </w:r>
      <w:r>
        <w:lastRenderedPageBreak/>
        <w:t xml:space="preserve">zaměstnavatel. Při doplnění zvolených hodnot by tak měsíční výnos pro veřejné rozpočty z překlasifikování pracovníka na zaměstnance činil 1 130,73 Kč, roční tedy 13 569 Kč. </w:t>
      </w:r>
    </w:p>
    <w:p w14:paraId="216DE4C5" w14:textId="77777777" w:rsidR="00F9717A" w:rsidRDefault="00F9717A" w:rsidP="00A1345D">
      <w:pPr>
        <w:pStyle w:val="Zkladntext"/>
      </w:pPr>
    </w:p>
    <w:p w14:paraId="3EFAD3AF" w14:textId="77777777" w:rsidR="00F9717A" w:rsidRDefault="00F9717A" w:rsidP="00A1345D">
      <w:pPr>
        <w:pStyle w:val="Zkladntext"/>
      </w:pPr>
    </w:p>
    <w:p w14:paraId="3708A8FB" w14:textId="79EF894D" w:rsidR="00A1345D" w:rsidRPr="0016418C" w:rsidRDefault="00A1345D">
      <w:pPr>
        <w:pStyle w:val="Zkladntext"/>
        <w:numPr>
          <w:ilvl w:val="0"/>
          <w:numId w:val="33"/>
        </w:numPr>
        <w:rPr>
          <w:b/>
        </w:rPr>
      </w:pPr>
      <w:r w:rsidRPr="0016418C">
        <w:rPr>
          <w:b/>
        </w:rPr>
        <w:t xml:space="preserve">Přínos do státního rozpočtu z překlasifikování </w:t>
      </w:r>
      <w:r w:rsidR="00251C2D" w:rsidRPr="0016418C">
        <w:rPr>
          <w:b/>
        </w:rPr>
        <w:t>pracovníků</w:t>
      </w:r>
      <w:r w:rsidR="00251C2D">
        <w:rPr>
          <w:b/>
        </w:rPr>
        <w:t xml:space="preserve"> – výpočet</w:t>
      </w:r>
      <w:r w:rsidRPr="0016418C">
        <w:rPr>
          <w:b/>
        </w:rPr>
        <w:t xml:space="preserve"> výnosu </w:t>
      </w:r>
      <w:r>
        <w:rPr>
          <w:b/>
        </w:rPr>
        <w:br/>
      </w:r>
      <w:r w:rsidRPr="0016418C">
        <w:rPr>
          <w:b/>
        </w:rPr>
        <w:t>z 1 překlasifikovaného pracovníka vykonávajícího OSVČ hlavní na osobu v jiném pracovněprávním vztahu</w:t>
      </w:r>
    </w:p>
    <w:p w14:paraId="62477641" w14:textId="0DFA2009" w:rsidR="00A1345D" w:rsidRDefault="00A1345D" w:rsidP="00A1345D">
      <w:pPr>
        <w:pStyle w:val="Zkladntext"/>
      </w:pPr>
      <w:r>
        <w:t xml:space="preserve">Vzhledem k tomu, že </w:t>
      </w:r>
      <w:r w:rsidR="00EA0368" w:rsidRPr="002B72F6">
        <w:t xml:space="preserve">Varianta </w:t>
      </w:r>
      <w:r w:rsidR="00800715" w:rsidRPr="002B72F6">
        <w:t>IV</w:t>
      </w:r>
      <w:r w:rsidR="00EA0368" w:rsidRPr="002B72F6">
        <w:t xml:space="preserve"> </w:t>
      </w:r>
      <w:r w:rsidRPr="002B72F6">
        <w:t>právní domněnk</w:t>
      </w:r>
      <w:r w:rsidR="00EA0368" w:rsidRPr="002B72F6">
        <w:t>y</w:t>
      </w:r>
      <w:r w:rsidRPr="002B72F6">
        <w:t xml:space="preserve"> umožňuje </w:t>
      </w:r>
      <w:r>
        <w:t xml:space="preserve">převod nesprávně klasifikovaných OSVČ i do jiných forem pracovněprávního vztahu, lze předpokládat, že zaměstnanci i zaměstnavatelé budou upřednostňovat tu nejvýhodnější formu. Pro minimalizaci efektivní daňové zátěže (ta zahrnuje daně </w:t>
      </w:r>
      <w:r>
        <w:br/>
        <w:t xml:space="preserve">i odvody) by tak mohli využívat kombinace DPP a dalšího pracovněprávního vztahu. </w:t>
      </w:r>
    </w:p>
    <w:p w14:paraId="6A9089FB" w14:textId="336B6E62" w:rsidR="00A1345D" w:rsidRDefault="00A1345D" w:rsidP="00A1345D">
      <w:pPr>
        <w:pStyle w:val="Zkladntext"/>
      </w:pPr>
      <w:r>
        <w:t xml:space="preserve">Jednou z možností by bylo využít DPP na prvních 300 hodin odvedené práce (nebo do měsíčního vyměřovacího základu na hranici zpojistnění – 11 500 Kč), a až poté využít jinou formu pracovněprávního vztahu. </w:t>
      </w:r>
    </w:p>
    <w:p w14:paraId="460A5161" w14:textId="76CE6BFE" w:rsidR="00A1345D" w:rsidRDefault="00A1345D" w:rsidP="00A1345D">
      <w:pPr>
        <w:pStyle w:val="Zkladntext"/>
      </w:pPr>
      <w:r>
        <w:t>U práce menšího rozsahu nebo nižších výdělků by mohli využít DPČ, u práce většího rozsahu nebo při větších výdělcích (nad 20 hodin týdně nebo 4 500 Kč měsíčně) by však DPČ a pracovní poměr měl</w:t>
      </w:r>
      <w:r w:rsidR="00083D62">
        <w:t>y</w:t>
      </w:r>
      <w:r>
        <w:t xml:space="preserve"> stejnou míru efektivní daňové zátěže. Očekáváme však, že u platformové práce hraje zásadní roli pracovní flexibilita, která je u DPČ vyšší než u pracovního poměru. V případě optimalizace efektivní daňové zátěže tak počítáme s využíváním kombinace DPP a DPČ.</w:t>
      </w:r>
    </w:p>
    <w:p w14:paraId="14E0BEFF" w14:textId="30F81B18" w:rsidR="00A1345D" w:rsidRDefault="00A1345D" w:rsidP="00A1345D">
      <w:pPr>
        <w:pStyle w:val="Zkladntext"/>
      </w:pPr>
      <w:r w:rsidRPr="0016418C">
        <w:t>Dopady na roční bilanci veřejných rozpočtů pro pracovněprávní vztah, který maximálně</w:t>
      </w:r>
      <w:r>
        <w:t xml:space="preserve"> optimalizuje míru efektivní daňové zátěže pak odhadujeme následovně:</w:t>
      </w:r>
      <w:r w:rsidR="003B131E">
        <w:rPr>
          <w:rStyle w:val="Znakapoznpodarou"/>
        </w:rPr>
        <w:footnoteReference w:id="7"/>
      </w:r>
    </w:p>
    <w:p w14:paraId="0D0BFE6D" w14:textId="77777777" w:rsidR="00A1345D" w:rsidRPr="0016418C" w:rsidRDefault="00A1345D">
      <w:pPr>
        <w:pStyle w:val="Zkladntext"/>
        <w:numPr>
          <w:ilvl w:val="0"/>
          <w:numId w:val="32"/>
        </w:numPr>
      </w:pPr>
      <w:r w:rsidRPr="0016418C">
        <w:t>Pro srovnatelnost s dopady u výše uvedeného výpočtem se držíme stejných parametrů. Roční vyměřovací základ by tak měl být stejný, a to 246 690 Kč. Vyměřovací základ hodinové mzdy počítáme jako hodinovou mzdu při mediánové měsíční mzdě za rok 2025, tedy 257 Kč.</w:t>
      </w:r>
    </w:p>
    <w:p w14:paraId="202C6182" w14:textId="154566A2" w:rsidR="00A1345D" w:rsidRPr="0016418C" w:rsidRDefault="00A1345D">
      <w:pPr>
        <w:pStyle w:val="Zkladntext"/>
        <w:numPr>
          <w:ilvl w:val="0"/>
          <w:numId w:val="32"/>
        </w:numPr>
      </w:pPr>
      <w:r w:rsidRPr="0016418C">
        <w:t xml:space="preserve">Pro maximální optimalizaci efektivní daňové zátěže bude prvních 300 hodin nezpojistněno díky DPP, zaměstnanec však bude odvádět 15 % daň z příjmu. Při mediánové hodinové mzdě </w:t>
      </w:r>
      <w:r w:rsidR="00083D62">
        <w:br/>
      </w:r>
      <w:r w:rsidRPr="0016418C">
        <w:t>257 Kč půjde o vyměřovací základ 77 100 Kč. Po využití slevy na poplatníka z 15% daně z příjmu tak odvede 1 928 Kč za prvních 300 hodin práce.</w:t>
      </w:r>
    </w:p>
    <w:p w14:paraId="61A57DC2" w14:textId="227F0A47" w:rsidR="00A1345D" w:rsidRDefault="00A1345D">
      <w:pPr>
        <w:pStyle w:val="Zkladntext"/>
        <w:numPr>
          <w:ilvl w:val="0"/>
          <w:numId w:val="32"/>
        </w:numPr>
      </w:pPr>
      <w:r>
        <w:t xml:space="preserve">Vzhledem k měsíční hranici pro zpojistnění 11 500 Kč by takové DPP trvalo </w:t>
      </w:r>
      <w:r w:rsidRPr="0016418C">
        <w:t xml:space="preserve">v průměru </w:t>
      </w:r>
      <w:r w:rsidR="00083D62">
        <w:br/>
      </w:r>
      <w:r>
        <w:t>6,7 měsíce</w:t>
      </w:r>
      <w:r w:rsidRPr="0016418C">
        <w:t>, aby nebylo potřeba platit zdravotní a sociální odvody</w:t>
      </w:r>
      <w:r>
        <w:t>.</w:t>
      </w:r>
    </w:p>
    <w:p w14:paraId="24D66AE6" w14:textId="77777777" w:rsidR="00A1345D" w:rsidRDefault="00A1345D">
      <w:pPr>
        <w:pStyle w:val="Zkladntext"/>
        <w:numPr>
          <w:ilvl w:val="0"/>
          <w:numId w:val="32"/>
        </w:numPr>
      </w:pPr>
      <w:r>
        <w:t>Za měsíce odpracované v rámci DPP by si však pracovník (v modelu, v němž předpokládáme, že není státním pojištěncem) měl hradit zdravotní pojištění. Jako samoplátce by v roce 2025 platil 2 808 Kč měsíčně. Celkově by tedy šlo (v průměru) za těchto 6,7 měsíců o 18 817 Kč.</w:t>
      </w:r>
      <w:r w:rsidRPr="003508E8">
        <w:t xml:space="preserve"> </w:t>
      </w:r>
      <w:r>
        <w:t xml:space="preserve"> </w:t>
      </w:r>
    </w:p>
    <w:p w14:paraId="50CFB0DA" w14:textId="7EBA0CD2" w:rsidR="00A1345D" w:rsidRDefault="00A1345D">
      <w:pPr>
        <w:pStyle w:val="Zkladntext"/>
        <w:numPr>
          <w:ilvl w:val="0"/>
          <w:numId w:val="32"/>
        </w:numPr>
      </w:pPr>
      <w:r>
        <w:t xml:space="preserve">Zbývajících 5,3 měsíce v roce bude pracovat na DPČ. Pro dosažení stejného vyměřovacího základu jako v prvním příkladu by musel vyměřovací základ za těchto 5,3 měsíce činit </w:t>
      </w:r>
      <w:r w:rsidR="00083D62">
        <w:br/>
      </w:r>
      <w:r>
        <w:t>31 998 Kč. Efektivní daňová zátěž je u DPČ stejná jako u pracovního poměru. S daným vyměřovacím základem činí tedy 16 757 Kč za měsíc. Dohromady za tyto měsíce tak odvede státu 88 811 Kč.</w:t>
      </w:r>
    </w:p>
    <w:p w14:paraId="4AC076FB" w14:textId="77777777" w:rsidR="00A1345D" w:rsidRDefault="00A1345D">
      <w:pPr>
        <w:pStyle w:val="Zkladntext"/>
        <w:numPr>
          <w:ilvl w:val="0"/>
          <w:numId w:val="32"/>
        </w:numPr>
      </w:pPr>
      <w:r>
        <w:t>Celkově tak půjde o výnos do veřejných rozpočtů 109 553 Kč ročně (DPP + zdravotní pojištění a DPČ), z toho 57 321 Kč platí zaměstnavatel. Celkové roční odvody u OSVČ činily 104 592 Kč, kde však plnou výši hradil pracovník. Celkově se v porovnání s nesprávně klasifikovaným OSVČ pracovníkem jedná o roční výnos do veřejných rozpočtů v hodnotě 4 961 Kč.</w:t>
      </w:r>
    </w:p>
    <w:p w14:paraId="54A16894" w14:textId="77777777" w:rsidR="00A1345D" w:rsidRDefault="00A1345D">
      <w:pPr>
        <w:pStyle w:val="Zkladntext"/>
        <w:numPr>
          <w:ilvl w:val="0"/>
          <w:numId w:val="32"/>
        </w:numPr>
      </w:pPr>
      <w:r>
        <w:lastRenderedPageBreak/>
        <w:t xml:space="preserve">Oproti situaci, kdy by z OSVČ přecházeli pracovníci do pracovního poměru je výše uvedená kombinace z hlediska příjmů do rozpočtu méně výhodná, konkrétně o 8 608 Kč. </w:t>
      </w:r>
    </w:p>
    <w:p w14:paraId="4F35D719" w14:textId="77777777" w:rsidR="00A1345D" w:rsidRDefault="00A1345D" w:rsidP="00A1345D">
      <w:pPr>
        <w:pStyle w:val="Zkladntext"/>
        <w:ind w:left="360"/>
      </w:pPr>
      <w:r>
        <w:t>Vzhledem ke zvoleným parametrům hodinové mzdy a rozsahu práce je scénář takto důkladné optimalizace relativně nepravděpodobný, protože by vyžadoval vysokou míru uzpůsobení rozsahu práce. Ukazuje však krajní případ optimalizace efektivní daňové zátěže.</w:t>
      </w:r>
    </w:p>
    <w:p w14:paraId="5F89B20C" w14:textId="28FD44C8" w:rsidR="00A1345D" w:rsidRPr="008B5E30" w:rsidRDefault="00A1345D" w:rsidP="00A1345D">
      <w:pPr>
        <w:pStyle w:val="Zkladntext"/>
        <w:ind w:left="360"/>
      </w:pPr>
      <w:r>
        <w:t>Aby bylo dosaženo rozpočtové neutrality hodnocené regulace, musely by roční výnosy tohoto převedení pokrýt celkové náklady na navýšení kapacit SÚIP, tedy 61 710 000 Kč. K tomu by bylo potřeba převést 12 440 nesprávně klasifikovaných OSVČ do takto nastaveného pracovněprávního vztahu. Jde tedy o zhruba 2,7krát vyšší počet překlasifikovaných OSVČ, než by bylo potřeba při převodu do pracovních poměrů.</w:t>
      </w:r>
    </w:p>
    <w:p w14:paraId="426944FB" w14:textId="2A06820E" w:rsidR="0A68035C" w:rsidRDefault="10DD0C03" w:rsidP="5B37B848">
      <w:pPr>
        <w:pStyle w:val="Nadpis3"/>
      </w:pPr>
      <w:bookmarkStart w:id="62" w:name="_Toc225409339"/>
      <w:r>
        <w:t xml:space="preserve">6.2.2 </w:t>
      </w:r>
      <w:r w:rsidR="4F668924">
        <w:t>Náklady na celou administraci spojenou se směrnicí pro veřejné rozpočty v miliardách Kč</w:t>
      </w:r>
      <w:bookmarkEnd w:id="62"/>
    </w:p>
    <w:p w14:paraId="0F16DBDE" w14:textId="40AB4FF8" w:rsidR="00137E48" w:rsidRPr="00162591" w:rsidRDefault="17876D0D" w:rsidP="46E0A015">
      <w:pPr>
        <w:widowControl/>
        <w:spacing w:after="160" w:line="279" w:lineRule="auto"/>
        <w:contextualSpacing/>
      </w:pPr>
      <w:r w:rsidRPr="46E0A015">
        <w:rPr>
          <w:rFonts w:ascii="Aptos" w:eastAsia="Aptos" w:hAnsi="Aptos" w:cs="Aptos"/>
          <w:color w:val="000000" w:themeColor="text1"/>
        </w:rPr>
        <w:t xml:space="preserve">Tato část vyčísluje náklady na regulaci pro veřejné rozpočty. </w:t>
      </w:r>
      <w:r w:rsidR="0E87742B">
        <w:t>Návrh zákona bude mít rozpočtové dopady zejména v souvislosti s výkonem kontrolní činnosti SÚIP a OIP, které budou kontrolovat plnění povinností uložených platformám, zejména v oblasti dodržování práv zaměstnanců a osob pracujících pro platformy.</w:t>
      </w:r>
    </w:p>
    <w:p w14:paraId="7AFD9AAD" w14:textId="61BD00CB" w:rsidR="00137E48" w:rsidRPr="00162591" w:rsidRDefault="00137E48" w:rsidP="00A3001D">
      <w:pPr>
        <w:pStyle w:val="Zkladntext"/>
      </w:pPr>
      <w:r>
        <w:t xml:space="preserve">V souvislosti se zavedením nových kontrolních pravomocí se předpokládají zvýšené náklady na straně </w:t>
      </w:r>
      <w:r w:rsidR="00620EA5">
        <w:t>orgánů inspekce práce</w:t>
      </w:r>
      <w:r>
        <w:t xml:space="preserve"> v souvislosti s kontrolou a vymáháním nově zaváděných pravidel.</w:t>
      </w:r>
    </w:p>
    <w:p w14:paraId="6E23E68A" w14:textId="4EB7E9BA" w:rsidR="00137E48" w:rsidRPr="00162591" w:rsidRDefault="0E87742B" w:rsidP="3A5BEF56">
      <w:pPr>
        <w:pStyle w:val="7"/>
        <w:ind w:left="360"/>
        <w:rPr>
          <w:rFonts w:asciiTheme="minorHAnsi" w:hAnsiTheme="minorHAnsi"/>
          <w:sz w:val="22"/>
          <w:szCs w:val="22"/>
        </w:rPr>
      </w:pPr>
      <w:r w:rsidRPr="46E0A015">
        <w:rPr>
          <w:rFonts w:asciiTheme="minorHAnsi" w:hAnsiTheme="minorHAnsi"/>
          <w:sz w:val="22"/>
          <w:szCs w:val="22"/>
        </w:rPr>
        <w:t>Odhad nákladů na personální a provozní zajištění agendy</w:t>
      </w:r>
      <w:r w:rsidR="0CA1A8EE" w:rsidRPr="46E0A015">
        <w:rPr>
          <w:rFonts w:asciiTheme="minorHAnsi" w:hAnsiTheme="minorHAnsi"/>
          <w:sz w:val="22"/>
          <w:szCs w:val="22"/>
        </w:rPr>
        <w:t xml:space="preserve"> v souladu s důvodovou zprávou</w:t>
      </w:r>
      <w:r w:rsidRPr="46E0A015">
        <w:rPr>
          <w:rFonts w:asciiTheme="minorHAnsi" w:hAnsiTheme="minorHAnsi"/>
          <w:sz w:val="22"/>
          <w:szCs w:val="22"/>
        </w:rPr>
        <w:t>:</w:t>
      </w:r>
    </w:p>
    <w:p w14:paraId="72503A89" w14:textId="77777777" w:rsidR="00137E48" w:rsidRPr="00162591" w:rsidRDefault="4F668924">
      <w:pPr>
        <w:pStyle w:val="7"/>
        <w:numPr>
          <w:ilvl w:val="1"/>
          <w:numId w:val="5"/>
        </w:numPr>
        <w:rPr>
          <w:rFonts w:asciiTheme="minorHAnsi" w:hAnsiTheme="minorHAnsi"/>
          <w:sz w:val="22"/>
          <w:szCs w:val="22"/>
        </w:rPr>
      </w:pPr>
      <w:r w:rsidRPr="46E0A015">
        <w:rPr>
          <w:rFonts w:asciiTheme="minorHAnsi" w:hAnsiTheme="minorHAnsi"/>
          <w:sz w:val="22"/>
          <w:szCs w:val="22"/>
        </w:rPr>
        <w:t>SÚIP:</w:t>
      </w:r>
    </w:p>
    <w:p w14:paraId="0AE28419" w14:textId="77777777" w:rsidR="00137E48" w:rsidRPr="00162591" w:rsidRDefault="0E87742B">
      <w:pPr>
        <w:pStyle w:val="7"/>
        <w:numPr>
          <w:ilvl w:val="2"/>
          <w:numId w:val="5"/>
        </w:numPr>
        <w:rPr>
          <w:rFonts w:asciiTheme="minorHAnsi" w:hAnsiTheme="minorHAnsi"/>
          <w:sz w:val="22"/>
          <w:szCs w:val="22"/>
        </w:rPr>
      </w:pPr>
      <w:r w:rsidRPr="46E0A015">
        <w:rPr>
          <w:rFonts w:asciiTheme="minorHAnsi" w:hAnsiTheme="minorHAnsi"/>
          <w:sz w:val="22"/>
          <w:szCs w:val="22"/>
        </w:rPr>
        <w:t>8 zaměstnanců (5 inspektorů, 2 právníci, 1 IT pracovník),</w:t>
      </w:r>
    </w:p>
    <w:p w14:paraId="2EF25CF8" w14:textId="77777777" w:rsidR="00137E48" w:rsidRPr="00162591" w:rsidRDefault="0E87742B">
      <w:pPr>
        <w:pStyle w:val="7"/>
        <w:numPr>
          <w:ilvl w:val="2"/>
          <w:numId w:val="5"/>
        </w:numPr>
        <w:rPr>
          <w:rFonts w:asciiTheme="minorHAnsi" w:hAnsiTheme="minorHAnsi"/>
          <w:sz w:val="22"/>
          <w:szCs w:val="22"/>
        </w:rPr>
      </w:pPr>
      <w:r w:rsidRPr="46E0A015">
        <w:rPr>
          <w:rFonts w:asciiTheme="minorHAnsi" w:hAnsiTheme="minorHAnsi"/>
          <w:sz w:val="22"/>
          <w:szCs w:val="22"/>
        </w:rPr>
        <w:t>Měsíční náklady na platy a doprovodné výdaje: 560 000 Kč</w:t>
      </w:r>
    </w:p>
    <w:p w14:paraId="22E55E2D" w14:textId="77777777" w:rsidR="00137E48" w:rsidRPr="00162591" w:rsidRDefault="0E87742B">
      <w:pPr>
        <w:pStyle w:val="7"/>
        <w:numPr>
          <w:ilvl w:val="2"/>
          <w:numId w:val="5"/>
        </w:numPr>
        <w:rPr>
          <w:rFonts w:asciiTheme="minorHAnsi" w:hAnsiTheme="minorHAnsi"/>
          <w:sz w:val="22"/>
          <w:szCs w:val="22"/>
        </w:rPr>
      </w:pPr>
      <w:r w:rsidRPr="46E0A015">
        <w:rPr>
          <w:rFonts w:asciiTheme="minorHAnsi" w:hAnsiTheme="minorHAnsi"/>
          <w:sz w:val="22"/>
          <w:szCs w:val="22"/>
        </w:rPr>
        <w:t>Roční náklady: 6 720 000 Kč,</w:t>
      </w:r>
    </w:p>
    <w:p w14:paraId="545AB425" w14:textId="77777777" w:rsidR="00137E48" w:rsidRPr="00162591" w:rsidRDefault="0E87742B">
      <w:pPr>
        <w:pStyle w:val="7"/>
        <w:numPr>
          <w:ilvl w:val="2"/>
          <w:numId w:val="5"/>
        </w:numPr>
        <w:rPr>
          <w:rFonts w:asciiTheme="minorHAnsi" w:hAnsiTheme="minorHAnsi"/>
          <w:sz w:val="22"/>
          <w:szCs w:val="22"/>
        </w:rPr>
      </w:pPr>
      <w:r w:rsidRPr="46E0A015">
        <w:rPr>
          <w:rFonts w:asciiTheme="minorHAnsi" w:hAnsiTheme="minorHAnsi"/>
          <w:sz w:val="22"/>
          <w:szCs w:val="22"/>
        </w:rPr>
        <w:t>Věcné roční výdaje na jednoho zaměstnance: 753 000 Kč.</w:t>
      </w:r>
    </w:p>
    <w:p w14:paraId="36BDDA71" w14:textId="77777777" w:rsidR="00137E48" w:rsidRPr="00162591" w:rsidRDefault="0E87742B">
      <w:pPr>
        <w:pStyle w:val="7"/>
        <w:numPr>
          <w:ilvl w:val="2"/>
          <w:numId w:val="5"/>
        </w:numPr>
        <w:rPr>
          <w:rFonts w:asciiTheme="minorHAnsi" w:hAnsiTheme="minorHAnsi"/>
          <w:sz w:val="22"/>
          <w:szCs w:val="22"/>
        </w:rPr>
      </w:pPr>
      <w:r w:rsidRPr="46E0A015">
        <w:rPr>
          <w:rFonts w:asciiTheme="minorHAnsi" w:hAnsiTheme="minorHAnsi"/>
          <w:sz w:val="22"/>
          <w:szCs w:val="22"/>
        </w:rPr>
        <w:t>Celkové roční výdaje se předpokládají ve výši 7 473 000 Kč.</w:t>
      </w:r>
    </w:p>
    <w:p w14:paraId="2C71E337" w14:textId="77777777" w:rsidR="00137E48" w:rsidRPr="00162591" w:rsidRDefault="0E87742B">
      <w:pPr>
        <w:pStyle w:val="7"/>
        <w:numPr>
          <w:ilvl w:val="1"/>
          <w:numId w:val="5"/>
        </w:numPr>
        <w:rPr>
          <w:rFonts w:asciiTheme="minorHAnsi" w:hAnsiTheme="minorHAnsi"/>
          <w:sz w:val="22"/>
          <w:szCs w:val="22"/>
        </w:rPr>
      </w:pPr>
      <w:r w:rsidRPr="46E0A015">
        <w:rPr>
          <w:rFonts w:asciiTheme="minorHAnsi" w:hAnsiTheme="minorHAnsi"/>
          <w:sz w:val="22"/>
          <w:szCs w:val="22"/>
        </w:rPr>
        <w:t>OIP:</w:t>
      </w:r>
    </w:p>
    <w:p w14:paraId="2826775E" w14:textId="77777777" w:rsidR="00137E48" w:rsidRPr="00162591" w:rsidRDefault="0E87742B">
      <w:pPr>
        <w:pStyle w:val="7"/>
        <w:numPr>
          <w:ilvl w:val="2"/>
          <w:numId w:val="5"/>
        </w:numPr>
        <w:rPr>
          <w:rFonts w:asciiTheme="minorHAnsi" w:hAnsiTheme="minorHAnsi"/>
          <w:sz w:val="22"/>
          <w:szCs w:val="22"/>
        </w:rPr>
      </w:pPr>
      <w:r w:rsidRPr="46E0A015">
        <w:rPr>
          <w:rFonts w:asciiTheme="minorHAnsi" w:hAnsiTheme="minorHAnsi"/>
          <w:sz w:val="22"/>
          <w:szCs w:val="22"/>
        </w:rPr>
        <w:t>48 zaměstnanců (40 inspektorů, 8 právníků),</w:t>
      </w:r>
    </w:p>
    <w:p w14:paraId="66BE2870" w14:textId="77777777" w:rsidR="00137E48" w:rsidRPr="00162591" w:rsidRDefault="0E87742B">
      <w:pPr>
        <w:pStyle w:val="7"/>
        <w:numPr>
          <w:ilvl w:val="2"/>
          <w:numId w:val="5"/>
        </w:numPr>
        <w:rPr>
          <w:rFonts w:asciiTheme="minorHAnsi" w:hAnsiTheme="minorHAnsi"/>
          <w:sz w:val="22"/>
          <w:szCs w:val="22"/>
        </w:rPr>
      </w:pPr>
      <w:r w:rsidRPr="46E0A015">
        <w:rPr>
          <w:rFonts w:asciiTheme="minorHAnsi" w:hAnsiTheme="minorHAnsi"/>
          <w:sz w:val="22"/>
          <w:szCs w:val="22"/>
        </w:rPr>
        <w:t>Měsíční náklady na platy a doprovodné výdaje: 3 290 000 Kč,</w:t>
      </w:r>
    </w:p>
    <w:p w14:paraId="282241FB" w14:textId="77777777" w:rsidR="00137E48" w:rsidRPr="00162591" w:rsidRDefault="0E87742B">
      <w:pPr>
        <w:pStyle w:val="7"/>
        <w:numPr>
          <w:ilvl w:val="2"/>
          <w:numId w:val="5"/>
        </w:numPr>
        <w:rPr>
          <w:rFonts w:asciiTheme="minorHAnsi" w:hAnsiTheme="minorHAnsi"/>
          <w:sz w:val="22"/>
          <w:szCs w:val="22"/>
        </w:rPr>
      </w:pPr>
      <w:r w:rsidRPr="46E0A015">
        <w:rPr>
          <w:rFonts w:asciiTheme="minorHAnsi" w:hAnsiTheme="minorHAnsi"/>
          <w:sz w:val="22"/>
          <w:szCs w:val="22"/>
        </w:rPr>
        <w:t>Roční náklady: 39 480 000 Kč,</w:t>
      </w:r>
    </w:p>
    <w:p w14:paraId="454A063C" w14:textId="77777777" w:rsidR="00137E48" w:rsidRPr="00162591" w:rsidRDefault="0E87742B">
      <w:pPr>
        <w:pStyle w:val="7"/>
        <w:numPr>
          <w:ilvl w:val="2"/>
          <w:numId w:val="5"/>
        </w:numPr>
        <w:rPr>
          <w:rFonts w:asciiTheme="minorHAnsi" w:hAnsiTheme="minorHAnsi"/>
          <w:sz w:val="22"/>
          <w:szCs w:val="22"/>
        </w:rPr>
      </w:pPr>
      <w:r w:rsidRPr="46E0A015">
        <w:rPr>
          <w:rFonts w:asciiTheme="minorHAnsi" w:hAnsiTheme="minorHAnsi"/>
          <w:sz w:val="22"/>
          <w:szCs w:val="22"/>
        </w:rPr>
        <w:t>Věcné roční výdaje na jednoho zaměstnance: 4 517 000 Kč,</w:t>
      </w:r>
    </w:p>
    <w:p w14:paraId="43DE13A6" w14:textId="77777777" w:rsidR="00137E48" w:rsidRPr="00162591" w:rsidRDefault="0E87742B">
      <w:pPr>
        <w:pStyle w:val="7"/>
        <w:numPr>
          <w:ilvl w:val="2"/>
          <w:numId w:val="5"/>
        </w:numPr>
        <w:rPr>
          <w:rFonts w:asciiTheme="minorHAnsi" w:hAnsiTheme="minorHAnsi"/>
          <w:sz w:val="22"/>
          <w:szCs w:val="22"/>
        </w:rPr>
      </w:pPr>
      <w:r w:rsidRPr="46E0A015">
        <w:rPr>
          <w:rFonts w:asciiTheme="minorHAnsi" w:hAnsiTheme="minorHAnsi"/>
          <w:sz w:val="22"/>
          <w:szCs w:val="22"/>
        </w:rPr>
        <w:t>Celkové roční výdaje předpokládáme ve výši 43 997 000 Kč.</w:t>
      </w:r>
    </w:p>
    <w:p w14:paraId="39A497B4" w14:textId="77777777" w:rsidR="00137E48" w:rsidRPr="00162591" w:rsidRDefault="0E87742B">
      <w:pPr>
        <w:pStyle w:val="7"/>
        <w:numPr>
          <w:ilvl w:val="1"/>
          <w:numId w:val="5"/>
        </w:numPr>
        <w:rPr>
          <w:rFonts w:asciiTheme="minorHAnsi" w:hAnsiTheme="minorHAnsi"/>
          <w:sz w:val="22"/>
          <w:szCs w:val="22"/>
        </w:rPr>
      </w:pPr>
      <w:r w:rsidRPr="46E0A015">
        <w:rPr>
          <w:rFonts w:asciiTheme="minorHAnsi" w:hAnsiTheme="minorHAnsi"/>
          <w:sz w:val="22"/>
          <w:szCs w:val="22"/>
        </w:rPr>
        <w:t>Celkové roční náklady na zaměstnance SÚIP a OIP předpokládáme ve výši 51 470 000 Kč.</w:t>
      </w:r>
    </w:p>
    <w:p w14:paraId="7A5CAA68" w14:textId="77777777" w:rsidR="00137E48" w:rsidRPr="00162591" w:rsidRDefault="0E87742B">
      <w:pPr>
        <w:pStyle w:val="7"/>
        <w:numPr>
          <w:ilvl w:val="0"/>
          <w:numId w:val="5"/>
        </w:numPr>
        <w:rPr>
          <w:rFonts w:asciiTheme="minorHAnsi" w:hAnsiTheme="minorHAnsi"/>
          <w:sz w:val="22"/>
          <w:szCs w:val="22"/>
        </w:rPr>
      </w:pPr>
      <w:r w:rsidRPr="46E0A015">
        <w:rPr>
          <w:rFonts w:asciiTheme="minorHAnsi" w:hAnsiTheme="minorHAnsi"/>
          <w:sz w:val="22"/>
          <w:szCs w:val="22"/>
        </w:rPr>
        <w:t>Jednorázové náklady v prvním roce:</w:t>
      </w:r>
    </w:p>
    <w:p w14:paraId="500245B3" w14:textId="77777777" w:rsidR="00137E48" w:rsidRPr="00162591" w:rsidRDefault="0E87742B">
      <w:pPr>
        <w:pStyle w:val="7"/>
        <w:numPr>
          <w:ilvl w:val="1"/>
          <w:numId w:val="5"/>
        </w:numPr>
        <w:rPr>
          <w:rFonts w:asciiTheme="minorHAnsi" w:hAnsiTheme="minorHAnsi"/>
          <w:sz w:val="22"/>
          <w:szCs w:val="22"/>
        </w:rPr>
      </w:pPr>
      <w:r w:rsidRPr="46E0A015">
        <w:rPr>
          <w:rFonts w:asciiTheme="minorHAnsi" w:hAnsiTheme="minorHAnsi"/>
          <w:sz w:val="22"/>
          <w:szCs w:val="22"/>
        </w:rPr>
        <w:t>Prvotní vybavení (notebook, mobilní telefon, OOPP):</w:t>
      </w:r>
    </w:p>
    <w:p w14:paraId="0238CFDA" w14:textId="77777777" w:rsidR="00137E48" w:rsidRPr="00162591" w:rsidRDefault="0E87742B">
      <w:pPr>
        <w:pStyle w:val="7"/>
        <w:numPr>
          <w:ilvl w:val="2"/>
          <w:numId w:val="5"/>
        </w:numPr>
        <w:rPr>
          <w:rFonts w:asciiTheme="minorHAnsi" w:hAnsiTheme="minorHAnsi"/>
          <w:sz w:val="22"/>
          <w:szCs w:val="22"/>
        </w:rPr>
      </w:pPr>
      <w:r w:rsidRPr="46E0A015">
        <w:rPr>
          <w:rFonts w:asciiTheme="minorHAnsi" w:hAnsiTheme="minorHAnsi"/>
          <w:sz w:val="22"/>
          <w:szCs w:val="22"/>
        </w:rPr>
        <w:t>30 000 Kč na zaměstnance × 56 zaměstnanců = 1 680 000 Kč.</w:t>
      </w:r>
    </w:p>
    <w:p w14:paraId="588AA048" w14:textId="77777777" w:rsidR="00137E48" w:rsidRPr="00162591" w:rsidRDefault="0E87742B">
      <w:pPr>
        <w:pStyle w:val="7"/>
        <w:numPr>
          <w:ilvl w:val="1"/>
          <w:numId w:val="5"/>
        </w:numPr>
        <w:rPr>
          <w:rFonts w:asciiTheme="minorHAnsi" w:hAnsiTheme="minorHAnsi"/>
          <w:sz w:val="22"/>
          <w:szCs w:val="22"/>
        </w:rPr>
      </w:pPr>
      <w:r w:rsidRPr="46E0A015">
        <w:rPr>
          <w:rFonts w:asciiTheme="minorHAnsi" w:hAnsiTheme="minorHAnsi"/>
          <w:sz w:val="22"/>
          <w:szCs w:val="22"/>
        </w:rPr>
        <w:t>Informační technika a vozidla:</w:t>
      </w:r>
    </w:p>
    <w:p w14:paraId="5933CBF0" w14:textId="77777777" w:rsidR="00137E48" w:rsidRPr="00162591" w:rsidRDefault="0E87742B">
      <w:pPr>
        <w:pStyle w:val="7"/>
        <w:numPr>
          <w:ilvl w:val="2"/>
          <w:numId w:val="5"/>
        </w:numPr>
        <w:rPr>
          <w:rFonts w:asciiTheme="minorHAnsi" w:hAnsiTheme="minorHAnsi"/>
          <w:sz w:val="22"/>
          <w:szCs w:val="22"/>
        </w:rPr>
      </w:pPr>
      <w:r w:rsidRPr="46E0A015">
        <w:rPr>
          <w:rFonts w:asciiTheme="minorHAnsi" w:hAnsiTheme="minorHAnsi"/>
          <w:sz w:val="22"/>
          <w:szCs w:val="22"/>
        </w:rPr>
        <w:t>8 služebních vozidel (800 000 Kč/kus): 6 400 000 Kč,</w:t>
      </w:r>
    </w:p>
    <w:p w14:paraId="3323A89B" w14:textId="77777777" w:rsidR="00137E48" w:rsidRPr="00162591" w:rsidRDefault="0E87742B">
      <w:pPr>
        <w:pStyle w:val="7"/>
        <w:numPr>
          <w:ilvl w:val="2"/>
          <w:numId w:val="5"/>
        </w:numPr>
        <w:rPr>
          <w:rFonts w:asciiTheme="minorHAnsi" w:hAnsiTheme="minorHAnsi"/>
          <w:sz w:val="22"/>
          <w:szCs w:val="22"/>
        </w:rPr>
      </w:pPr>
      <w:r w:rsidRPr="46E0A015">
        <w:rPr>
          <w:rFonts w:asciiTheme="minorHAnsi" w:hAnsiTheme="minorHAnsi"/>
          <w:sz w:val="22"/>
          <w:szCs w:val="22"/>
        </w:rPr>
        <w:t>9 multifunkčních zařízení (140 000 Kč/kus): 1 260 000 Kč,</w:t>
      </w:r>
    </w:p>
    <w:p w14:paraId="7A0803CB" w14:textId="77777777" w:rsidR="00137E48" w:rsidRPr="00162591" w:rsidRDefault="0E87742B">
      <w:pPr>
        <w:pStyle w:val="7"/>
        <w:numPr>
          <w:ilvl w:val="2"/>
          <w:numId w:val="5"/>
        </w:numPr>
        <w:rPr>
          <w:rFonts w:asciiTheme="minorHAnsi" w:hAnsiTheme="minorHAnsi"/>
          <w:sz w:val="22"/>
          <w:szCs w:val="22"/>
        </w:rPr>
      </w:pPr>
      <w:r w:rsidRPr="46E0A015">
        <w:rPr>
          <w:rFonts w:asciiTheme="minorHAnsi" w:hAnsiTheme="minorHAnsi"/>
          <w:sz w:val="22"/>
          <w:szCs w:val="22"/>
        </w:rPr>
        <w:t>Úprava informačního systému: 900 000 Kč.</w:t>
      </w:r>
    </w:p>
    <w:p w14:paraId="20867982" w14:textId="77777777" w:rsidR="00137E48" w:rsidRPr="00162591" w:rsidRDefault="0E87742B">
      <w:pPr>
        <w:pStyle w:val="7"/>
        <w:numPr>
          <w:ilvl w:val="1"/>
          <w:numId w:val="5"/>
        </w:numPr>
        <w:rPr>
          <w:rFonts w:asciiTheme="minorHAnsi" w:hAnsiTheme="minorHAnsi"/>
          <w:sz w:val="22"/>
          <w:szCs w:val="22"/>
        </w:rPr>
      </w:pPr>
      <w:r w:rsidRPr="46E0A015">
        <w:rPr>
          <w:rFonts w:asciiTheme="minorHAnsi" w:hAnsiTheme="minorHAnsi"/>
          <w:sz w:val="22"/>
          <w:szCs w:val="22"/>
        </w:rPr>
        <w:t>Jednorázové náklady se předpokládají ve výši 8 560 000 Kč.</w:t>
      </w:r>
    </w:p>
    <w:p w14:paraId="61F04651" w14:textId="77777777" w:rsidR="00137E48" w:rsidRPr="00162591" w:rsidRDefault="0E87742B">
      <w:pPr>
        <w:pStyle w:val="7"/>
        <w:numPr>
          <w:ilvl w:val="0"/>
          <w:numId w:val="5"/>
        </w:numPr>
        <w:rPr>
          <w:rFonts w:asciiTheme="minorHAnsi" w:hAnsiTheme="minorHAnsi"/>
          <w:sz w:val="22"/>
          <w:szCs w:val="22"/>
        </w:rPr>
      </w:pPr>
      <w:r w:rsidRPr="46E0A015">
        <w:rPr>
          <w:rFonts w:asciiTheme="minorHAnsi" w:hAnsiTheme="minorHAnsi"/>
          <w:sz w:val="22"/>
          <w:szCs w:val="22"/>
        </w:rPr>
        <w:t>Celkové náklady v prvním roce (personální + jednorázové) se předpokládají ve výši 61 710 000 Kč.</w:t>
      </w:r>
    </w:p>
    <w:p w14:paraId="7EC750A3" w14:textId="77777777" w:rsidR="00C4525D" w:rsidRDefault="00C4525D" w:rsidP="00C4525D">
      <w:pPr>
        <w:pStyle w:val="Nadpis3"/>
      </w:pPr>
      <w:bookmarkStart w:id="63" w:name="_Toc225409340"/>
      <w:r>
        <w:lastRenderedPageBreak/>
        <w:t>6.2.3 Zhodnocení efektivity</w:t>
      </w:r>
      <w:bookmarkEnd w:id="63"/>
    </w:p>
    <w:p w14:paraId="3F6D7C85" w14:textId="1004E4F5" w:rsidR="00C4525D" w:rsidRDefault="00C4525D" w:rsidP="00C4525D">
      <w:r>
        <w:t>Celková rozpočtová bilance bude neutrální s uvažovanými náklady na posílení S</w:t>
      </w:r>
      <w:r w:rsidR="00991D35">
        <w:t>Ú</w:t>
      </w:r>
      <w:r>
        <w:t>IPu, pokud by díky navrhovanému zákonu nastala jedna z následujících situací</w:t>
      </w:r>
    </w:p>
    <w:p w14:paraId="664EC52B" w14:textId="77777777" w:rsidR="00C4525D" w:rsidRDefault="00C4525D" w:rsidP="00C4525D"/>
    <w:p w14:paraId="76EEEE11" w14:textId="358507A3" w:rsidR="00C4525D" w:rsidRDefault="00C4525D" w:rsidP="00C4525D">
      <w:pPr>
        <w:pStyle w:val="Odstavecseseznamem"/>
        <w:numPr>
          <w:ilvl w:val="0"/>
          <w:numId w:val="34"/>
        </w:numPr>
      </w:pPr>
      <w:r>
        <w:t xml:space="preserve">Do pracovního poměru by přešlo alespoň 4 548 nesprávně klasifikovaných OSVČ vykonávajících činnost hlavní </w:t>
      </w:r>
    </w:p>
    <w:p w14:paraId="472FEE26" w14:textId="77777777" w:rsidR="00C4525D" w:rsidRDefault="00C4525D" w:rsidP="00C4525D">
      <w:pPr>
        <w:pStyle w:val="Odstavecseseznamem"/>
        <w:numPr>
          <w:ilvl w:val="0"/>
          <w:numId w:val="34"/>
        </w:numPr>
      </w:pPr>
      <w:r>
        <w:t>Do kombinace DPP a DPČ by přešlo alespoň 12 439 nesprávně klasifikovaných OSVČ vykonávajících činnost hlavní.</w:t>
      </w:r>
    </w:p>
    <w:p w14:paraId="14CFF7E8" w14:textId="75C476BA" w:rsidR="00C4525D" w:rsidRDefault="00C4525D" w:rsidP="00C4525D">
      <w:pPr>
        <w:pStyle w:val="Odstavecseseznamem"/>
        <w:numPr>
          <w:ilvl w:val="0"/>
          <w:numId w:val="34"/>
        </w:numPr>
      </w:pPr>
      <w:r>
        <w:t xml:space="preserve">Došlo k překlasifikování z nesprávně klasifikovaných OSVČ vykonávajících činnost hlavní do </w:t>
      </w:r>
      <w:r w:rsidR="00AC6DA7">
        <w:t xml:space="preserve">dostatečného množství </w:t>
      </w:r>
      <w:r>
        <w:t xml:space="preserve">pracovních poměrů a DPP + DPČ. </w:t>
      </w:r>
      <w:r w:rsidR="00416483">
        <w:t xml:space="preserve">Cíl může být splněn </w:t>
      </w:r>
      <w:r w:rsidR="00047490">
        <w:t xml:space="preserve">při různých počtech překlasifikovaných </w:t>
      </w:r>
      <w:r w:rsidR="00AC6DA7">
        <w:t>OSVČ jako pracovních poměrů a „dohodářů“</w:t>
      </w:r>
      <w:r w:rsidR="00047490">
        <w:t>, přičemž m</w:t>
      </w:r>
      <w:r>
        <w:t xml:space="preserve">ožné kombinace znázorňuje </w:t>
      </w:r>
      <w:r>
        <w:fldChar w:fldCharType="begin"/>
      </w:r>
      <w:r>
        <w:instrText xml:space="preserve"> REF _Ref222743683 \h </w:instrText>
      </w:r>
      <w:r>
        <w:fldChar w:fldCharType="separate"/>
      </w:r>
      <w:r>
        <w:t xml:space="preserve">Graf </w:t>
      </w:r>
      <w:r>
        <w:rPr>
          <w:noProof/>
        </w:rPr>
        <w:t>1</w:t>
      </w:r>
      <w:r>
        <w:fldChar w:fldCharType="end"/>
      </w:r>
      <w:r>
        <w:t>.</w:t>
      </w:r>
    </w:p>
    <w:p w14:paraId="0966396E" w14:textId="77777777" w:rsidR="00C4525D" w:rsidRDefault="00C4525D" w:rsidP="002B72F6">
      <w:pPr>
        <w:pStyle w:val="Odstavecseseznamem"/>
        <w:numPr>
          <w:ilvl w:val="0"/>
          <w:numId w:val="0"/>
        </w:numPr>
        <w:ind w:left="101"/>
      </w:pPr>
    </w:p>
    <w:p w14:paraId="31B5E2A4" w14:textId="77777777" w:rsidR="00C4525D" w:rsidRDefault="00C4525D" w:rsidP="00B15A75">
      <w:pPr>
        <w:keepNext/>
        <w:keepLines/>
        <w:jc w:val="center"/>
      </w:pPr>
      <w:bookmarkStart w:id="64" w:name="_Ref222743683"/>
      <w:r>
        <w:t xml:space="preserve">Graf </w:t>
      </w:r>
      <w:r>
        <w:fldChar w:fldCharType="begin"/>
      </w:r>
      <w:r>
        <w:instrText xml:space="preserve"> SEQ Graf \* ARABIC </w:instrText>
      </w:r>
      <w:r>
        <w:fldChar w:fldCharType="separate"/>
      </w:r>
      <w:r>
        <w:rPr>
          <w:noProof/>
        </w:rPr>
        <w:t>1</w:t>
      </w:r>
      <w:r>
        <w:fldChar w:fldCharType="end"/>
      </w:r>
      <w:bookmarkEnd w:id="64"/>
      <w:r>
        <w:t>: Rozpočtově neutrální kombinace převodů nesprávně klasifikovaných OSVČ</w:t>
      </w:r>
      <w:r>
        <w:rPr>
          <w:noProof/>
        </w:rPr>
        <w:drawing>
          <wp:inline distT="0" distB="0" distL="0" distR="0" wp14:anchorId="225AACEC" wp14:editId="0BA8AD48">
            <wp:extent cx="4572000" cy="2750820"/>
            <wp:effectExtent l="0" t="0" r="0" b="11430"/>
            <wp:docPr id="840262929" name="Graf 1">
              <a:extLst xmlns:a="http://schemas.openxmlformats.org/drawingml/2006/main">
                <a:ext uri="{FF2B5EF4-FFF2-40B4-BE49-F238E27FC236}">
                  <a16:creationId xmlns:a16="http://schemas.microsoft.com/office/drawing/2014/main" id="{A316DAA6-6D16-EDF0-7DD4-78B26113ACE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9C47177" w14:textId="77777777" w:rsidR="00C4525D" w:rsidRDefault="00C4525D" w:rsidP="00C4525D">
      <w:pPr>
        <w:keepNext/>
        <w:jc w:val="center"/>
      </w:pPr>
    </w:p>
    <w:p w14:paraId="7041AB6F" w14:textId="77777777" w:rsidR="00C4525D" w:rsidRPr="000B0840" w:rsidRDefault="00C4525D" w:rsidP="00C4525D">
      <w:pPr>
        <w:rPr>
          <w:i/>
          <w:iCs/>
        </w:rPr>
      </w:pPr>
      <w:r>
        <w:rPr>
          <w:i/>
          <w:iCs/>
        </w:rPr>
        <w:t>Poznámka: Graf znázorňuje možné kombinace převodů OSVČ do různých forem pracovně právního vztahu. Na ose Y jsou značeny počty pro převody na kombinaci DPP a DPČ, na ose X jsou počty pro převody do pracovního poměru. Přímka ukazuje kombinace, které by odpovídaly výnosům do veřejných rozpočtů v hodnotě 61 710 000 Kč.</w:t>
      </w:r>
    </w:p>
    <w:p w14:paraId="527D5A65" w14:textId="301B92B1" w:rsidR="00137E48" w:rsidRPr="008B5E30" w:rsidRDefault="00137E48" w:rsidP="00906F0F">
      <w:pPr>
        <w:pStyle w:val="Zkladntext"/>
      </w:pPr>
    </w:p>
    <w:p w14:paraId="2F871A09" w14:textId="53265F98" w:rsidR="00242BAC" w:rsidRDefault="008003C0" w:rsidP="00C44FB8">
      <w:pPr>
        <w:pStyle w:val="Nadpis2"/>
      </w:pPr>
      <w:bookmarkStart w:id="65" w:name="_Toc225409341"/>
      <w:r>
        <w:t>6.</w:t>
      </w:r>
      <w:r w:rsidR="00C44FB8">
        <w:t xml:space="preserve">3 </w:t>
      </w:r>
      <w:r w:rsidR="008B5E30">
        <w:t>Potřebnost</w:t>
      </w:r>
      <w:bookmarkEnd w:id="65"/>
      <w:r w:rsidR="008B5E30">
        <w:t xml:space="preserve"> </w:t>
      </w:r>
    </w:p>
    <w:p w14:paraId="50014F53" w14:textId="77777777" w:rsidR="007F3433" w:rsidRDefault="4A31A22E" w:rsidP="007F3433">
      <w:pPr>
        <w:pStyle w:val="Zkladntext"/>
        <w:spacing w:after="0"/>
      </w:pPr>
      <w:r w:rsidRPr="006F249E">
        <w:rPr>
          <w:b/>
          <w:bCs/>
          <w:i/>
          <w:iCs/>
        </w:rPr>
        <w:t>EO</w:t>
      </w:r>
      <w:r>
        <w:t>:</w:t>
      </w:r>
      <w:r w:rsidR="6CF52FD3">
        <w:t xml:space="preserve"> </w:t>
      </w:r>
    </w:p>
    <w:p w14:paraId="388957CD" w14:textId="4AD45D04" w:rsidR="008B5E30" w:rsidRDefault="6CF52FD3" w:rsidP="007F3433">
      <w:pPr>
        <w:pStyle w:val="Zkladntext"/>
        <w:spacing w:after="0"/>
      </w:pPr>
      <w:r>
        <w:t xml:space="preserve">Je regulace </w:t>
      </w:r>
      <w:r w:rsidR="41BC8A49">
        <w:t>stále</w:t>
      </w:r>
      <w:r>
        <w:t xml:space="preserve"> </w:t>
      </w:r>
      <w:r w:rsidR="41BC8A49">
        <w:t>relevantní</w:t>
      </w:r>
      <w:r>
        <w:t xml:space="preserve"> vzhledem k </w:t>
      </w:r>
      <w:r w:rsidR="41BC8A49">
        <w:t>vývoji</w:t>
      </w:r>
      <w:r>
        <w:t xml:space="preserve"> </w:t>
      </w:r>
      <w:r w:rsidR="41BC8A49">
        <w:t>řešených</w:t>
      </w:r>
      <w:r>
        <w:t xml:space="preserve"> </w:t>
      </w:r>
      <w:r w:rsidR="41BC8A49">
        <w:t>problémů</w:t>
      </w:r>
      <w:r w:rsidR="498A7888">
        <w:t xml:space="preserve"> </w:t>
      </w:r>
      <w:r>
        <w:t xml:space="preserve">a </w:t>
      </w:r>
      <w:r w:rsidR="41BC8A49">
        <w:t>společenským</w:t>
      </w:r>
      <w:r>
        <w:t xml:space="preserve"> </w:t>
      </w:r>
      <w:r w:rsidR="41BC8A49">
        <w:t>prioritám</w:t>
      </w:r>
      <w:r>
        <w:t>?</w:t>
      </w:r>
    </w:p>
    <w:p w14:paraId="698577C8" w14:textId="77777777" w:rsidR="007F3433" w:rsidRPr="008B5E30" w:rsidRDefault="007F3433" w:rsidP="007F3433">
      <w:pPr>
        <w:pStyle w:val="Zkladntext"/>
        <w:spacing w:after="0"/>
      </w:pPr>
    </w:p>
    <w:p w14:paraId="63190B65" w14:textId="73773D65" w:rsidR="001B1CBD" w:rsidRDefault="00C44FB8" w:rsidP="00C44FB8">
      <w:pPr>
        <w:pStyle w:val="Nadpis2"/>
      </w:pPr>
      <w:bookmarkStart w:id="66" w:name="_Toc225409342"/>
      <w:r>
        <w:t xml:space="preserve">6.4 </w:t>
      </w:r>
      <w:r w:rsidR="008B5E30" w:rsidRPr="21E5E7CA">
        <w:t>Koherence</w:t>
      </w:r>
      <w:bookmarkEnd w:id="66"/>
      <w:r w:rsidR="008B5E30" w:rsidRPr="21E5E7CA">
        <w:t xml:space="preserve"> </w:t>
      </w:r>
    </w:p>
    <w:p w14:paraId="020C40F7" w14:textId="77777777" w:rsidR="007F3433" w:rsidRDefault="70841093" w:rsidP="007F3433">
      <w:pPr>
        <w:pStyle w:val="Zkladntext"/>
        <w:spacing w:after="0"/>
        <w:rPr>
          <w:b/>
          <w:bCs/>
        </w:rPr>
      </w:pPr>
      <w:r w:rsidRPr="006F249E">
        <w:rPr>
          <w:b/>
          <w:bCs/>
          <w:i/>
          <w:iCs/>
        </w:rPr>
        <w:t>EO</w:t>
      </w:r>
      <w:r w:rsidRPr="46E0A015">
        <w:rPr>
          <w:b/>
          <w:bCs/>
        </w:rPr>
        <w:t>:</w:t>
      </w:r>
      <w:r w:rsidR="6CF52FD3" w:rsidRPr="46E0A015">
        <w:rPr>
          <w:b/>
          <w:bCs/>
        </w:rPr>
        <w:t xml:space="preserve"> </w:t>
      </w:r>
    </w:p>
    <w:p w14:paraId="24EDF91F" w14:textId="405117D6" w:rsidR="008B5E30" w:rsidRDefault="6CF52FD3" w:rsidP="007F3433">
      <w:pPr>
        <w:pStyle w:val="Zkladntext"/>
        <w:spacing w:after="0"/>
      </w:pPr>
      <w:r>
        <w:t>Jak regulace funguje v interakci s dalš</w:t>
      </w:r>
      <w:r w:rsidR="41BC8A49">
        <w:t>í</w:t>
      </w:r>
      <w:r>
        <w:t xml:space="preserve">mi </w:t>
      </w:r>
      <w:r w:rsidR="41BC8A49">
        <w:t>právními</w:t>
      </w:r>
      <w:r>
        <w:t xml:space="preserve"> předpisy</w:t>
      </w:r>
      <w:r w:rsidR="77F5DAAE">
        <w:t xml:space="preserve"> </w:t>
      </w:r>
      <w:r>
        <w:t>a politikami?</w:t>
      </w:r>
    </w:p>
    <w:p w14:paraId="43B414E6" w14:textId="77777777" w:rsidR="00B15A75" w:rsidRDefault="00B15A75" w:rsidP="007F3433">
      <w:pPr>
        <w:pStyle w:val="Zkladntext"/>
        <w:spacing w:after="0"/>
      </w:pPr>
    </w:p>
    <w:p w14:paraId="74127BA7" w14:textId="77777777" w:rsidR="007F3433" w:rsidRPr="008B5E30" w:rsidRDefault="007F3433" w:rsidP="007F3433">
      <w:pPr>
        <w:pStyle w:val="Zkladntext"/>
        <w:spacing w:after="0"/>
      </w:pPr>
    </w:p>
    <w:p w14:paraId="180394B2" w14:textId="6E9FB396" w:rsidR="008B5E30" w:rsidRDefault="00C44FB8" w:rsidP="00C44FB8">
      <w:pPr>
        <w:pStyle w:val="Nadpis2"/>
      </w:pPr>
      <w:bookmarkStart w:id="67" w:name="_Toc225409343"/>
      <w:r>
        <w:t xml:space="preserve">6.5 </w:t>
      </w:r>
      <w:r w:rsidR="7C7B34BF" w:rsidRPr="21E5E7CA">
        <w:t>Evaluační design pro přezkum účinnost</w:t>
      </w:r>
      <w:r w:rsidR="00033EFE" w:rsidRPr="21E5E7CA">
        <w:t xml:space="preserve"> a použité metody</w:t>
      </w:r>
      <w:bookmarkEnd w:id="67"/>
    </w:p>
    <w:p w14:paraId="0EF1F5AB" w14:textId="6CD0EF7C" w:rsidR="0020578B" w:rsidRPr="0020578B" w:rsidRDefault="101AB51F" w:rsidP="00906F0F">
      <w:pPr>
        <w:pStyle w:val="Zkladntext"/>
      </w:pPr>
      <w:r>
        <w:t xml:space="preserve">Přezkum účinnosti regulace bude založen na kombinaci kvantitativních administrativních dat, </w:t>
      </w:r>
      <w:r w:rsidR="62A8785C">
        <w:lastRenderedPageBreak/>
        <w:t xml:space="preserve">kvantitativních i kvalitativních </w:t>
      </w:r>
      <w:r>
        <w:t xml:space="preserve">šetření mezi platformovými pracovníky </w:t>
      </w:r>
      <w:r w:rsidR="6EC7F68D">
        <w:t xml:space="preserve">(zejména externích, </w:t>
      </w:r>
      <w:r w:rsidR="6EC7F68D" w:rsidRPr="00987FD8">
        <w:t xml:space="preserve">zároveň v případě bílých míst zpracovatelé RIA předpokládají možnost zadat část výzkumu výzkumným </w:t>
      </w:r>
      <w:r w:rsidR="4866908F" w:rsidRPr="00987FD8">
        <w:t>institutům</w:t>
      </w:r>
      <w:r w:rsidR="6EC7F68D" w:rsidRPr="00987FD8">
        <w:t xml:space="preserve"> resortu</w:t>
      </w:r>
      <w:r w:rsidR="6EC7F68D">
        <w:t>)</w:t>
      </w:r>
      <w:r>
        <w:t xml:space="preserve"> a kvalitativních zjištění z kontrolní a aplikační praxe. Cílem je posoudit, zda pozorované změny oproti výchozímu stavu (baseline) lze věrohodně přičíst implementaci hodnocené regulace, a nikoli jiným souběžným faktorům.</w:t>
      </w:r>
    </w:p>
    <w:p w14:paraId="736A4F6D" w14:textId="04426665" w:rsidR="0020578B" w:rsidRPr="0020578B" w:rsidRDefault="101AB51F" w:rsidP="00906F0F">
      <w:pPr>
        <w:pStyle w:val="Zkladntext"/>
      </w:pPr>
      <w:r>
        <w:t xml:space="preserve">Základním referenčním obdobím (baseline) bude situace bezprostředně před účinností zákona, přičemž u indikátorů, kde neexistují historická data (např. evidence platforem </w:t>
      </w:r>
      <w:r w:rsidR="00A3354C">
        <w:t>prostřednictvím</w:t>
      </w:r>
      <w:r>
        <w:t xml:space="preserve"> </w:t>
      </w:r>
      <w:r w:rsidR="002B72F6">
        <w:t xml:space="preserve">zákona o </w:t>
      </w:r>
      <w:r>
        <w:t>JMH</w:t>
      </w:r>
      <w:r w:rsidR="002B72F6">
        <w:t>Z</w:t>
      </w:r>
      <w:r>
        <w:t xml:space="preserve"> nebo systematická data o algoritmickém řízení), bude baseline nahrazena prvním dostupným měřením po nabytí účinnosti. Konečný stav bude hodnocen ke konci období přezkumu, </w:t>
      </w:r>
      <w:r w:rsidRPr="00C4525D">
        <w:t xml:space="preserve">tj. přibližně </w:t>
      </w:r>
      <w:r w:rsidR="20CD6FA3" w:rsidRPr="00C4525D">
        <w:t>18-</w:t>
      </w:r>
      <w:r w:rsidRPr="00C4525D">
        <w:t>2</w:t>
      </w:r>
      <w:r w:rsidR="3169179D" w:rsidRPr="00C4525D">
        <w:t>0</w:t>
      </w:r>
      <w:r w:rsidRPr="00C4525D">
        <w:t xml:space="preserve"> měsíců po účinnosti regulace</w:t>
      </w:r>
      <w:r w:rsidR="20CD6FA3" w:rsidRPr="00C4525D">
        <w:t xml:space="preserve"> (</w:t>
      </w:r>
      <w:r w:rsidR="00987FD8" w:rsidRPr="00C4525D">
        <w:t>36</w:t>
      </w:r>
      <w:r w:rsidR="68C3228D" w:rsidRPr="00C4525D">
        <w:t xml:space="preserve"> měsíců po začátku účinnosti by měl být přezkum finální)</w:t>
      </w:r>
      <w:r w:rsidRPr="00C4525D">
        <w:t>,</w:t>
      </w:r>
      <w:r>
        <w:t xml:space="preserve"> </w:t>
      </w:r>
      <w:r w:rsidR="00987FD8">
        <w:t>kdy</w:t>
      </w:r>
      <w:r>
        <w:t xml:space="preserve"> již lze očekávat její plný náběh.</w:t>
      </w:r>
    </w:p>
    <w:p w14:paraId="5075EC2D" w14:textId="77777777" w:rsidR="0020578B" w:rsidRPr="0020578B" w:rsidRDefault="0020578B" w:rsidP="00906F0F">
      <w:pPr>
        <w:pStyle w:val="Zkladntext"/>
      </w:pPr>
      <w:r w:rsidRPr="21E5E7CA">
        <w:t>Pro posílení kauzální interpretace budou využity zejména tyto přístupy:</w:t>
      </w:r>
    </w:p>
    <w:p w14:paraId="56F2639F" w14:textId="41EC6490" w:rsidR="0020578B" w:rsidRPr="0020578B" w:rsidRDefault="0020578B">
      <w:pPr>
        <w:pStyle w:val="Zkladntext"/>
        <w:numPr>
          <w:ilvl w:val="0"/>
          <w:numId w:val="8"/>
        </w:numPr>
      </w:pPr>
      <w:r w:rsidRPr="21E5E7CA">
        <w:rPr>
          <w:b/>
        </w:rPr>
        <w:t xml:space="preserve">Před–po srovnání klíčových indikátorů </w:t>
      </w:r>
      <w:r w:rsidRPr="21E5E7CA">
        <w:t xml:space="preserve">(např. plnění povinností platforem, </w:t>
      </w:r>
      <w:r w:rsidR="006F249E" w:rsidRPr="00C4525D">
        <w:t>uplatňování</w:t>
      </w:r>
      <w:r w:rsidRPr="00C4525D">
        <w:t xml:space="preserve"> </w:t>
      </w:r>
      <w:r w:rsidRPr="21E5E7CA">
        <w:t>právní domněnky, struktura smluvních vztahů, přístup k sociální ochraně).</w:t>
      </w:r>
    </w:p>
    <w:p w14:paraId="2BE4AC78" w14:textId="77777777" w:rsidR="0020578B" w:rsidRPr="0020578B" w:rsidRDefault="0020578B">
      <w:pPr>
        <w:pStyle w:val="Zkladntext"/>
        <w:numPr>
          <w:ilvl w:val="0"/>
          <w:numId w:val="8"/>
        </w:numPr>
      </w:pPr>
      <w:r w:rsidRPr="21E5E7CA">
        <w:rPr>
          <w:b/>
        </w:rPr>
        <w:t>Srovnání napříč segmenty platforem</w:t>
      </w:r>
      <w:r w:rsidRPr="21E5E7CA">
        <w:t xml:space="preserve"> (např. různé typy činností, rozsah práce, zapojení zprostředkovatelů), kde lze očekávat rozdílnou intenzitu dopadu regulace.</w:t>
      </w:r>
    </w:p>
    <w:p w14:paraId="7EB94C09" w14:textId="32FBBF4F" w:rsidR="0020578B" w:rsidRPr="0020578B" w:rsidRDefault="101AB51F">
      <w:pPr>
        <w:pStyle w:val="Zkladntext"/>
        <w:numPr>
          <w:ilvl w:val="0"/>
          <w:numId w:val="8"/>
        </w:numPr>
      </w:pPr>
      <w:r w:rsidRPr="46E0A015">
        <w:rPr>
          <w:b/>
          <w:bCs/>
        </w:rPr>
        <w:t xml:space="preserve">Mezinárodní srovnání s vybranými členskými státy EU, </w:t>
      </w:r>
      <w:r>
        <w:t xml:space="preserve">které směrnici implementují </w:t>
      </w:r>
      <w:r w:rsidR="00A341E6">
        <w:br/>
      </w:r>
      <w:r>
        <w:t xml:space="preserve">v obdobném časovém horizontu, zejména u indikátorů týkajících se </w:t>
      </w:r>
      <w:r w:rsidR="3BA89038">
        <w:t>pře</w:t>
      </w:r>
      <w:r>
        <w:t>klasifikace pracovníků a algoritmického řízení.</w:t>
      </w:r>
    </w:p>
    <w:p w14:paraId="25A6EA4F" w14:textId="02B45D7F" w:rsidR="0020578B" w:rsidRPr="0020578B" w:rsidRDefault="101AB51F">
      <w:pPr>
        <w:pStyle w:val="Zkladntext"/>
        <w:numPr>
          <w:ilvl w:val="0"/>
          <w:numId w:val="8"/>
        </w:numPr>
      </w:pPr>
      <w:r w:rsidRPr="46E0A015">
        <w:rPr>
          <w:b/>
          <w:bCs/>
        </w:rPr>
        <w:t>Triangulace zdrojů dat</w:t>
      </w:r>
      <w:r>
        <w:t>, tj. kombinace administrativních dat, výsledků dotazníkových šetření (VŠPS, výzkumy Sociologického ústavu AV ČR a partnerů</w:t>
      </w:r>
      <w:r w:rsidR="612D7902">
        <w:t xml:space="preserve"> a další výzkumy a data</w:t>
      </w:r>
      <w:r>
        <w:t>) a kvalitativních poznatků z kontrolní činnosti a výzkumů.</w:t>
      </w:r>
    </w:p>
    <w:p w14:paraId="10C50B30" w14:textId="5D2F9352" w:rsidR="005F3F16" w:rsidRDefault="101AB51F" w:rsidP="00906F0F">
      <w:pPr>
        <w:pStyle w:val="Zkladntext"/>
      </w:pPr>
      <w:r>
        <w:t>Evaluační design reflektuje skutečnost, že část relevantních dat bude k dispozici až po účinnosti zákona. Přezkum se proto zaměří nejen na absolutní změny stavů, ale také na vývoj v čase, identifikaci mechanismů působení regulace (např. reakce platforem na nové povinnosti, chování pracovníků při využívání právní domněnky) a na zachycení nezamýšlených dopadů či obcházení regulace.</w:t>
      </w:r>
    </w:p>
    <w:p w14:paraId="73B35491" w14:textId="45375DC5" w:rsidR="0078138E" w:rsidRPr="00970567" w:rsidRDefault="7FA59949" w:rsidP="009A28AF">
      <w:pPr>
        <w:pStyle w:val="Nadpis1"/>
      </w:pPr>
      <w:bookmarkStart w:id="68" w:name="_Toc225409344"/>
      <w:r>
        <w:t xml:space="preserve">7. </w:t>
      </w:r>
      <w:r w:rsidR="6D2ED71A">
        <w:t>Konzultace a zdroje dat</w:t>
      </w:r>
      <w:bookmarkEnd w:id="68"/>
    </w:p>
    <w:p w14:paraId="109615DF" w14:textId="25F92C75" w:rsidR="46E0A015" w:rsidRDefault="46E0A015" w:rsidP="46E0A015">
      <w:pPr>
        <w:pStyle w:val="Nadpis1"/>
      </w:pPr>
    </w:p>
    <w:p w14:paraId="6C1F968B" w14:textId="732EDF65" w:rsidR="00075FF5" w:rsidRDefault="002F75F9" w:rsidP="00D72159">
      <w:pPr>
        <w:pStyle w:val="Zkladntext"/>
        <w:rPr>
          <w:rFonts w:ascii="Arial" w:hAnsi="Arial" w:cs="Arial"/>
        </w:rPr>
      </w:pPr>
      <w:r w:rsidRPr="00441C40">
        <w:t xml:space="preserve">V rámci zahájení legislativního procesu byla ustanovena odborná pracovní skupina, </w:t>
      </w:r>
      <w:r w:rsidR="00D72159" w:rsidRPr="008B4E74">
        <w:t>jejímiž</w:t>
      </w:r>
      <w:r w:rsidR="000D214D" w:rsidRPr="008B4E74">
        <w:t xml:space="preserve"> členy</w:t>
      </w:r>
      <w:r w:rsidRPr="008B4E74">
        <w:t xml:space="preserve"> </w:t>
      </w:r>
      <w:r w:rsidRPr="00441C40">
        <w:t>kromě gestora jsou zástupci Ministerstva průmyslu a obchodu, Ministerstva spravedlnosti, Ministerstva vnitra, Úřadu pro ochranu osobních údajů, Státní</w:t>
      </w:r>
      <w:r w:rsidR="00D72159">
        <w:t>ho</w:t>
      </w:r>
      <w:r w:rsidRPr="00441C40">
        <w:t xml:space="preserve"> úřad inspekce práce, Českomoravsk</w:t>
      </w:r>
      <w:r w:rsidR="00D72159">
        <w:t>é</w:t>
      </w:r>
      <w:r w:rsidRPr="00441C40">
        <w:t xml:space="preserve"> konfederace odborových svazů, Konfederace zaměstnavatelských a podnikatelských svazů, Svaz</w:t>
      </w:r>
      <w:r w:rsidR="00D72159">
        <w:t>u</w:t>
      </w:r>
      <w:r w:rsidRPr="00441C40">
        <w:t xml:space="preserve"> obchodu a cestovního ruchu České republiky, Hospodářsk</w:t>
      </w:r>
      <w:r w:rsidR="00D72159">
        <w:t>é</w:t>
      </w:r>
      <w:r w:rsidRPr="00441C40">
        <w:t xml:space="preserve"> komor</w:t>
      </w:r>
      <w:r w:rsidR="00D72159">
        <w:t>y</w:t>
      </w:r>
      <w:r w:rsidRPr="00441C40">
        <w:t xml:space="preserve"> České republiky, Svaz</w:t>
      </w:r>
      <w:r w:rsidR="00D72159">
        <w:t>u</w:t>
      </w:r>
      <w:r w:rsidRPr="00441C40">
        <w:t xml:space="preserve"> průmyslu a dopravy České republiky, Asociace samostatných odborů a Unie zaměstnavatelských svazů České republiky. Účelem jednotlivých setkání </w:t>
      </w:r>
      <w:r w:rsidR="00D72159">
        <w:t xml:space="preserve">odborné </w:t>
      </w:r>
      <w:r w:rsidRPr="00441C40">
        <w:t>pracovní skupiny je snaha o nalezení kompromisního řešení pro všechny zúčastněné strany, které by bylo zároveň plně v souladu s cíli směrnice.</w:t>
      </w:r>
    </w:p>
    <w:p w14:paraId="6D9DC43A" w14:textId="7A4358AF" w:rsidR="00F62FB8" w:rsidRPr="000D214D" w:rsidRDefault="01F9608B" w:rsidP="000D214D">
      <w:pPr>
        <w:autoSpaceDE w:val="0"/>
        <w:autoSpaceDN w:val="0"/>
        <w:adjustRightInd w:val="0"/>
        <w:jc w:val="both"/>
        <w:rPr>
          <w:rFonts w:eastAsia="Calibri"/>
        </w:rPr>
      </w:pPr>
      <w:r>
        <w:t xml:space="preserve">Oddělení </w:t>
      </w:r>
      <w:r w:rsidR="000D214D" w:rsidRPr="00A0665C">
        <w:rPr>
          <w:rFonts w:eastAsia="Calibri"/>
        </w:rPr>
        <w:t xml:space="preserve">analýz a hodnocení dopadů regulace </w:t>
      </w:r>
      <w:r w:rsidR="000D214D">
        <w:rPr>
          <w:rFonts w:eastAsia="Calibri"/>
        </w:rPr>
        <w:t xml:space="preserve">MPSV </w:t>
      </w:r>
      <w:r w:rsidR="2E5AA133">
        <w:t xml:space="preserve">problematiku platformové práce </w:t>
      </w:r>
      <w:r w:rsidR="00D72159">
        <w:t xml:space="preserve">dále </w:t>
      </w:r>
      <w:r w:rsidR="2E5AA133">
        <w:t xml:space="preserve">diskutovalo se zástupci </w:t>
      </w:r>
      <w:r w:rsidR="00D72159" w:rsidRPr="00D72159">
        <w:t>Výzkumného institutu práce a sociálních věcí, v. v. i. (</w:t>
      </w:r>
      <w:r w:rsidR="44410E32">
        <w:t>RILSA</w:t>
      </w:r>
      <w:r w:rsidR="00D72159">
        <w:t>)</w:t>
      </w:r>
      <w:r w:rsidR="007B2EAB">
        <w:t xml:space="preserve">, </w:t>
      </w:r>
      <w:r w:rsidR="2E5AA133">
        <w:t>Sociologického ústavu AV</w:t>
      </w:r>
      <w:r w:rsidR="3D65A5C3">
        <w:t xml:space="preserve"> </w:t>
      </w:r>
      <w:r w:rsidR="2E5AA133">
        <w:t>ČR,</w:t>
      </w:r>
      <w:r w:rsidR="00D72159">
        <w:t xml:space="preserve"> v.v.i.</w:t>
      </w:r>
      <w:r w:rsidR="2E5AA133">
        <w:t xml:space="preserve"> </w:t>
      </w:r>
      <w:r w:rsidR="007B2EAB">
        <w:t xml:space="preserve">(SOÚ AV ČR) </w:t>
      </w:r>
      <w:r w:rsidR="2E5AA133">
        <w:t xml:space="preserve">a </w:t>
      </w:r>
      <w:r w:rsidR="00D72159">
        <w:t>také se zástupc</w:t>
      </w:r>
      <w:r w:rsidR="007B2EAB">
        <w:t>i</w:t>
      </w:r>
      <w:r w:rsidR="00D72159">
        <w:t xml:space="preserve"> </w:t>
      </w:r>
      <w:r w:rsidR="2E5AA133">
        <w:t xml:space="preserve">výzkumné společnosti </w:t>
      </w:r>
      <w:r w:rsidR="27B6F6B6">
        <w:t>STEM</w:t>
      </w:r>
      <w:r w:rsidR="2F784232">
        <w:t xml:space="preserve">. </w:t>
      </w:r>
      <w:r w:rsidR="20F4352C">
        <w:t>S RILSA proběhl</w:t>
      </w:r>
      <w:r w:rsidR="00F10483">
        <w:t>a</w:t>
      </w:r>
      <w:r w:rsidR="20F4352C">
        <w:t xml:space="preserve"> </w:t>
      </w:r>
      <w:r w:rsidR="00F10483">
        <w:t>2 setkání</w:t>
      </w:r>
      <w:r w:rsidR="009728BB">
        <w:t>: jedno</w:t>
      </w:r>
      <w:r w:rsidR="2E9490EA">
        <w:t xml:space="preserve"> úvodně</w:t>
      </w:r>
      <w:r w:rsidR="39365238">
        <w:t>-</w:t>
      </w:r>
      <w:r w:rsidR="2E9490EA">
        <w:t>orientační</w:t>
      </w:r>
      <w:r w:rsidR="20F4352C">
        <w:t xml:space="preserve"> setkání</w:t>
      </w:r>
      <w:r w:rsidR="3E7792E1">
        <w:t xml:space="preserve"> v problematice</w:t>
      </w:r>
      <w:r w:rsidR="00BA33B1">
        <w:t xml:space="preserve"> a </w:t>
      </w:r>
      <w:r w:rsidR="009376BA">
        <w:t xml:space="preserve">posléze i </w:t>
      </w:r>
      <w:r w:rsidR="004F0356">
        <w:t>konzultační setkání v návaznosti na draft ZZ RIA</w:t>
      </w:r>
      <w:r w:rsidR="20F4352C">
        <w:t>, se zástupci</w:t>
      </w:r>
      <w:r w:rsidR="316C417C">
        <w:t xml:space="preserve"> SOÚ AV ČR a STEMEM proběhla</w:t>
      </w:r>
      <w:r w:rsidR="20F4352C">
        <w:t xml:space="preserve"> </w:t>
      </w:r>
      <w:r w:rsidR="1B8CA6FA">
        <w:t xml:space="preserve">3 </w:t>
      </w:r>
      <w:r w:rsidR="6D3B1EAF">
        <w:t>setkání</w:t>
      </w:r>
      <w:r w:rsidR="4EE271ED">
        <w:t xml:space="preserve">: </w:t>
      </w:r>
      <w:r w:rsidR="6D3B1EAF">
        <w:t>úvodní</w:t>
      </w:r>
      <w:r w:rsidR="1B8CA6FA">
        <w:t xml:space="preserve"> pro orientaci v problematice a sdílení poznatků z výzkumu, představení dat z kvalitativního předvýzkumu </w:t>
      </w:r>
      <w:r w:rsidR="4B176715">
        <w:t xml:space="preserve">STEMU </w:t>
      </w:r>
      <w:r w:rsidR="1B8CA6FA">
        <w:t>předcházejícího plánovan</w:t>
      </w:r>
      <w:r w:rsidR="7F06E53F">
        <w:t xml:space="preserve">ému </w:t>
      </w:r>
      <w:r w:rsidR="1B8CA6FA">
        <w:t>kvantitativní</w:t>
      </w:r>
      <w:r w:rsidR="11F97D4F">
        <w:t>mu</w:t>
      </w:r>
      <w:r w:rsidR="1B8CA6FA">
        <w:t xml:space="preserve"> sběr dat</w:t>
      </w:r>
      <w:r w:rsidR="47580F49">
        <w:t xml:space="preserve"> výzkumníků a konzultační v návaznosti na zaslaný draft</w:t>
      </w:r>
      <w:r w:rsidR="007B2EAB">
        <w:t xml:space="preserve"> Závěrečné zprávy z hodnocení dopadů regulace (</w:t>
      </w:r>
      <w:r w:rsidR="47580F49">
        <w:t>RIA</w:t>
      </w:r>
      <w:r w:rsidR="007B2EAB">
        <w:t>)</w:t>
      </w:r>
      <w:r w:rsidR="307D3153">
        <w:t>.</w:t>
      </w:r>
    </w:p>
    <w:p w14:paraId="1A67E825" w14:textId="77777777" w:rsidR="00E03ACF" w:rsidRDefault="00E03ACF" w:rsidP="0345BADB">
      <w:pPr>
        <w:rPr>
          <w:rFonts w:ascii="Arial" w:hAnsi="Arial" w:cs="Arial"/>
        </w:rPr>
      </w:pPr>
    </w:p>
    <w:p w14:paraId="0B44A174" w14:textId="77777777" w:rsidR="00CB440A" w:rsidRDefault="00CB440A" w:rsidP="0345BADB">
      <w:pPr>
        <w:rPr>
          <w:rFonts w:ascii="Arial" w:hAnsi="Arial" w:cs="Arial"/>
        </w:rPr>
      </w:pPr>
    </w:p>
    <w:p w14:paraId="086EE534" w14:textId="77777777" w:rsidR="00CB440A" w:rsidRDefault="00CB440A" w:rsidP="0345BADB">
      <w:pPr>
        <w:rPr>
          <w:rFonts w:ascii="Arial" w:hAnsi="Arial" w:cs="Arial"/>
        </w:rPr>
      </w:pPr>
    </w:p>
    <w:p w14:paraId="17BFAE09" w14:textId="4439BB65" w:rsidR="00075FF5" w:rsidRPr="00075FF5" w:rsidRDefault="11492F04" w:rsidP="0074669C">
      <w:pPr>
        <w:pStyle w:val="Nadpis2"/>
      </w:pPr>
      <w:bookmarkStart w:id="69" w:name="_Toc225409345"/>
      <w:r>
        <w:lastRenderedPageBreak/>
        <w:t xml:space="preserve">7.1 </w:t>
      </w:r>
      <w:r w:rsidR="44AA61D4">
        <w:t>Zdroje</w:t>
      </w:r>
      <w:bookmarkEnd w:id="69"/>
    </w:p>
    <w:p w14:paraId="4DA2DF2B" w14:textId="0235B41B" w:rsidR="00E24D86" w:rsidRPr="00162591" w:rsidRDefault="41C3D4A7" w:rsidP="006F249E">
      <w:pPr>
        <w:jc w:val="both"/>
      </w:pPr>
      <w:r w:rsidRPr="46E0A015">
        <w:t xml:space="preserve">De Groen, W.P., </w:t>
      </w:r>
      <w:proofErr w:type="spellStart"/>
      <w:r w:rsidRPr="46E0A015">
        <w:t>Kilhoffer</w:t>
      </w:r>
      <w:proofErr w:type="spellEnd"/>
      <w:r w:rsidRPr="46E0A015">
        <w:t xml:space="preserve">, Z., </w:t>
      </w:r>
      <w:proofErr w:type="spellStart"/>
      <w:r w:rsidRPr="46E0A015">
        <w:t>Westhoff</w:t>
      </w:r>
      <w:proofErr w:type="spellEnd"/>
      <w:r w:rsidRPr="46E0A015">
        <w:t xml:space="preserve">, L., </w:t>
      </w:r>
      <w:proofErr w:type="spellStart"/>
      <w:r w:rsidRPr="46E0A015">
        <w:t>Postica</w:t>
      </w:r>
      <w:proofErr w:type="spellEnd"/>
      <w:r w:rsidRPr="46E0A015">
        <w:t xml:space="preserve">, D. &amp; </w:t>
      </w:r>
      <w:proofErr w:type="spellStart"/>
      <w:r w:rsidRPr="46E0A015">
        <w:t>Shamsfakhr</w:t>
      </w:r>
      <w:proofErr w:type="spellEnd"/>
      <w:r w:rsidRPr="46E0A015">
        <w:t xml:space="preserve">, F. (2021). Digital </w:t>
      </w:r>
      <w:proofErr w:type="spellStart"/>
      <w:r w:rsidRPr="46E0A015">
        <w:t>labour</w:t>
      </w:r>
      <w:proofErr w:type="spellEnd"/>
      <w:r w:rsidRPr="46E0A015">
        <w:t xml:space="preserve"> </w:t>
      </w:r>
      <w:proofErr w:type="spellStart"/>
      <w:r w:rsidRPr="46E0A015">
        <w:t>platforms</w:t>
      </w:r>
      <w:proofErr w:type="spellEnd"/>
      <w:r w:rsidRPr="46E0A015">
        <w:t xml:space="preserve"> in </w:t>
      </w:r>
      <w:proofErr w:type="spellStart"/>
      <w:r w:rsidRPr="46E0A015">
        <w:t>the</w:t>
      </w:r>
      <w:proofErr w:type="spellEnd"/>
      <w:r w:rsidRPr="46E0A015">
        <w:t xml:space="preserve"> EU: </w:t>
      </w:r>
      <w:proofErr w:type="spellStart"/>
      <w:r w:rsidRPr="46E0A015">
        <w:t>mapping</w:t>
      </w:r>
      <w:proofErr w:type="spellEnd"/>
      <w:r w:rsidRPr="46E0A015">
        <w:t xml:space="preserve"> and business </w:t>
      </w:r>
      <w:proofErr w:type="spellStart"/>
      <w:r w:rsidRPr="46E0A015">
        <w:t>models</w:t>
      </w:r>
      <w:proofErr w:type="spellEnd"/>
      <w:r w:rsidRPr="46E0A015">
        <w:t xml:space="preserve">. </w:t>
      </w:r>
      <w:proofErr w:type="spellStart"/>
      <w:r w:rsidRPr="46E0A015">
        <w:t>Final</w:t>
      </w:r>
      <w:proofErr w:type="spellEnd"/>
      <w:r w:rsidRPr="46E0A015">
        <w:t xml:space="preserve"> report </w:t>
      </w:r>
      <w:proofErr w:type="spellStart"/>
      <w:r w:rsidRPr="46E0A015">
        <w:t>for</w:t>
      </w:r>
      <w:proofErr w:type="spellEnd"/>
      <w:r w:rsidRPr="46E0A015">
        <w:t xml:space="preserve"> </w:t>
      </w:r>
      <w:proofErr w:type="spellStart"/>
      <w:r w:rsidRPr="46E0A015">
        <w:t>the</w:t>
      </w:r>
      <w:proofErr w:type="spellEnd"/>
      <w:r w:rsidRPr="46E0A015">
        <w:t xml:space="preserve"> </w:t>
      </w:r>
      <w:proofErr w:type="spellStart"/>
      <w:r w:rsidRPr="46E0A015">
        <w:t>European</w:t>
      </w:r>
      <w:proofErr w:type="spellEnd"/>
      <w:r w:rsidRPr="46E0A015">
        <w:t xml:space="preserve"> </w:t>
      </w:r>
      <w:proofErr w:type="spellStart"/>
      <w:r w:rsidRPr="46E0A015">
        <w:t>Commission</w:t>
      </w:r>
      <w:proofErr w:type="spellEnd"/>
      <w:r w:rsidRPr="46E0A015">
        <w:t>.</w:t>
      </w:r>
    </w:p>
    <w:p w14:paraId="46EB9AEF" w14:textId="56F39636" w:rsidR="008449EA" w:rsidRPr="00162591" w:rsidRDefault="008449EA" w:rsidP="006F249E">
      <w:pPr>
        <w:jc w:val="both"/>
      </w:pPr>
    </w:p>
    <w:p w14:paraId="466867C6" w14:textId="6AB02416" w:rsidR="00E24D86" w:rsidRPr="00162591" w:rsidRDefault="64C2904C" w:rsidP="006F249E">
      <w:pPr>
        <w:jc w:val="both"/>
      </w:pPr>
      <w:proofErr w:type="spellStart"/>
      <w:r w:rsidRPr="46E0A015">
        <w:t>European</w:t>
      </w:r>
      <w:proofErr w:type="spellEnd"/>
      <w:r w:rsidRPr="46E0A015">
        <w:t xml:space="preserve"> </w:t>
      </w:r>
      <w:proofErr w:type="spellStart"/>
      <w:r w:rsidRPr="46E0A015">
        <w:t>Commission</w:t>
      </w:r>
      <w:proofErr w:type="spellEnd"/>
      <w:r w:rsidRPr="46E0A015">
        <w:t xml:space="preserve">, 2021. </w:t>
      </w:r>
      <w:proofErr w:type="spellStart"/>
      <w:r w:rsidRPr="46E0A015">
        <w:t>Commission</w:t>
      </w:r>
      <w:proofErr w:type="spellEnd"/>
      <w:r w:rsidRPr="46E0A015">
        <w:t xml:space="preserve"> </w:t>
      </w:r>
      <w:proofErr w:type="spellStart"/>
      <w:r w:rsidRPr="46E0A015">
        <w:t>Staff</w:t>
      </w:r>
      <w:proofErr w:type="spellEnd"/>
      <w:r w:rsidRPr="46E0A015">
        <w:t xml:space="preserve"> </w:t>
      </w:r>
      <w:proofErr w:type="spellStart"/>
      <w:r w:rsidRPr="46E0A015">
        <w:t>Working</w:t>
      </w:r>
      <w:proofErr w:type="spellEnd"/>
      <w:r w:rsidRPr="46E0A015">
        <w:t xml:space="preserve"> </w:t>
      </w:r>
      <w:proofErr w:type="spellStart"/>
      <w:r w:rsidRPr="46E0A015">
        <w:t>Document</w:t>
      </w:r>
      <w:proofErr w:type="spellEnd"/>
      <w:r w:rsidRPr="46E0A015">
        <w:t xml:space="preserve">: </w:t>
      </w:r>
      <w:proofErr w:type="spellStart"/>
      <w:r w:rsidRPr="46E0A015">
        <w:t>Impact</w:t>
      </w:r>
      <w:proofErr w:type="spellEnd"/>
      <w:r w:rsidRPr="46E0A015">
        <w:t xml:space="preserve"> </w:t>
      </w:r>
      <w:proofErr w:type="spellStart"/>
      <w:r w:rsidRPr="46E0A015">
        <w:t>Assessment</w:t>
      </w:r>
      <w:proofErr w:type="spellEnd"/>
      <w:r w:rsidRPr="46E0A015">
        <w:t xml:space="preserve"> Report </w:t>
      </w:r>
      <w:proofErr w:type="spellStart"/>
      <w:r w:rsidRPr="46E0A015">
        <w:t>accompanying</w:t>
      </w:r>
      <w:proofErr w:type="spellEnd"/>
      <w:r w:rsidRPr="46E0A015">
        <w:t xml:space="preserve"> </w:t>
      </w:r>
      <w:proofErr w:type="spellStart"/>
      <w:r w:rsidRPr="46E0A015">
        <w:t>the</w:t>
      </w:r>
      <w:proofErr w:type="spellEnd"/>
      <w:r w:rsidRPr="46E0A015">
        <w:t xml:space="preserve"> </w:t>
      </w:r>
      <w:proofErr w:type="spellStart"/>
      <w:r w:rsidRPr="46E0A015">
        <w:t>Proposal</w:t>
      </w:r>
      <w:proofErr w:type="spellEnd"/>
      <w:r w:rsidRPr="46E0A015">
        <w:t xml:space="preserve"> </w:t>
      </w:r>
      <w:proofErr w:type="spellStart"/>
      <w:r w:rsidRPr="46E0A015">
        <w:t>for</w:t>
      </w:r>
      <w:proofErr w:type="spellEnd"/>
      <w:r w:rsidRPr="46E0A015">
        <w:t xml:space="preserve"> a </w:t>
      </w:r>
      <w:proofErr w:type="spellStart"/>
      <w:r w:rsidRPr="46E0A015">
        <w:t>Directive</w:t>
      </w:r>
      <w:proofErr w:type="spellEnd"/>
      <w:r w:rsidRPr="46E0A015">
        <w:t xml:space="preserve"> </w:t>
      </w:r>
      <w:proofErr w:type="spellStart"/>
      <w:r w:rsidRPr="46E0A015">
        <w:t>of</w:t>
      </w:r>
      <w:proofErr w:type="spellEnd"/>
      <w:r w:rsidRPr="46E0A015">
        <w:t xml:space="preserve"> </w:t>
      </w:r>
      <w:proofErr w:type="spellStart"/>
      <w:r w:rsidRPr="46E0A015">
        <w:t>the</w:t>
      </w:r>
      <w:proofErr w:type="spellEnd"/>
      <w:r w:rsidRPr="46E0A015">
        <w:t xml:space="preserve"> </w:t>
      </w:r>
      <w:proofErr w:type="spellStart"/>
      <w:r w:rsidRPr="46E0A015">
        <w:t>European</w:t>
      </w:r>
      <w:proofErr w:type="spellEnd"/>
      <w:r w:rsidRPr="46E0A015">
        <w:t xml:space="preserve"> </w:t>
      </w:r>
      <w:proofErr w:type="spellStart"/>
      <w:r w:rsidRPr="46E0A015">
        <w:t>Parliament</w:t>
      </w:r>
      <w:proofErr w:type="spellEnd"/>
      <w:r w:rsidRPr="46E0A015">
        <w:t xml:space="preserve"> and </w:t>
      </w:r>
      <w:proofErr w:type="spellStart"/>
      <w:r w:rsidRPr="46E0A015">
        <w:t>of</w:t>
      </w:r>
      <w:proofErr w:type="spellEnd"/>
      <w:r w:rsidRPr="46E0A015">
        <w:t xml:space="preserve"> </w:t>
      </w:r>
      <w:proofErr w:type="spellStart"/>
      <w:r w:rsidRPr="46E0A015">
        <w:t>the</w:t>
      </w:r>
      <w:proofErr w:type="spellEnd"/>
      <w:r w:rsidRPr="46E0A015">
        <w:t xml:space="preserve"> </w:t>
      </w:r>
      <w:proofErr w:type="spellStart"/>
      <w:r w:rsidRPr="46E0A015">
        <w:t>Council</w:t>
      </w:r>
      <w:proofErr w:type="spellEnd"/>
      <w:r w:rsidRPr="46E0A015">
        <w:t xml:space="preserve"> on </w:t>
      </w:r>
      <w:proofErr w:type="spellStart"/>
      <w:r w:rsidRPr="46E0A015">
        <w:t>improving</w:t>
      </w:r>
      <w:proofErr w:type="spellEnd"/>
      <w:r w:rsidRPr="46E0A015">
        <w:t xml:space="preserve"> </w:t>
      </w:r>
      <w:proofErr w:type="spellStart"/>
      <w:r w:rsidRPr="46E0A015">
        <w:t>working</w:t>
      </w:r>
      <w:proofErr w:type="spellEnd"/>
      <w:r w:rsidRPr="46E0A015">
        <w:t xml:space="preserve"> </w:t>
      </w:r>
      <w:proofErr w:type="spellStart"/>
      <w:r w:rsidRPr="46E0A015">
        <w:t>conditions</w:t>
      </w:r>
      <w:proofErr w:type="spellEnd"/>
      <w:r w:rsidRPr="46E0A015">
        <w:t xml:space="preserve"> in </w:t>
      </w:r>
      <w:proofErr w:type="spellStart"/>
      <w:r w:rsidRPr="46E0A015">
        <w:t>platform</w:t>
      </w:r>
      <w:proofErr w:type="spellEnd"/>
      <w:r w:rsidRPr="46E0A015">
        <w:t xml:space="preserve"> </w:t>
      </w:r>
      <w:proofErr w:type="spellStart"/>
      <w:r w:rsidRPr="46E0A015">
        <w:t>work</w:t>
      </w:r>
      <w:proofErr w:type="spellEnd"/>
      <w:r w:rsidRPr="46E0A015">
        <w:t xml:space="preserve"> (</w:t>
      </w:r>
      <w:proofErr w:type="gramStart"/>
      <w:r w:rsidRPr="46E0A015">
        <w:t>SWD(</w:t>
      </w:r>
      <w:proofErr w:type="gramEnd"/>
      <w:r w:rsidRPr="46E0A015">
        <w:t xml:space="preserve">2021) 395 </w:t>
      </w:r>
      <w:proofErr w:type="spellStart"/>
      <w:r w:rsidRPr="46E0A015">
        <w:t>final</w:t>
      </w:r>
      <w:proofErr w:type="spellEnd"/>
      <w:r w:rsidRPr="46E0A015">
        <w:t xml:space="preserve">). </w:t>
      </w:r>
      <w:proofErr w:type="spellStart"/>
      <w:r w:rsidRPr="46E0A015">
        <w:t>Publications</w:t>
      </w:r>
      <w:proofErr w:type="spellEnd"/>
      <w:r w:rsidRPr="46E0A015">
        <w:t xml:space="preserve"> Office </w:t>
      </w:r>
      <w:proofErr w:type="spellStart"/>
      <w:r w:rsidRPr="46E0A015">
        <w:t>of</w:t>
      </w:r>
      <w:proofErr w:type="spellEnd"/>
      <w:r w:rsidRPr="46E0A015">
        <w:t xml:space="preserve"> </w:t>
      </w:r>
      <w:proofErr w:type="spellStart"/>
      <w:r w:rsidRPr="46E0A015">
        <w:t>the</w:t>
      </w:r>
      <w:proofErr w:type="spellEnd"/>
      <w:r w:rsidRPr="46E0A015">
        <w:t xml:space="preserve"> </w:t>
      </w:r>
      <w:proofErr w:type="spellStart"/>
      <w:r w:rsidRPr="46E0A015">
        <w:t>European</w:t>
      </w:r>
      <w:proofErr w:type="spellEnd"/>
      <w:r w:rsidRPr="46E0A015">
        <w:t xml:space="preserve"> Union. </w:t>
      </w:r>
      <w:hyperlink r:id="rId16">
        <w:r w:rsidRPr="46E0A015">
          <w:rPr>
            <w:rStyle w:val="Hypertextovodkaz"/>
          </w:rPr>
          <w:t>https://eur-lex.europa.eu/legal-content/EN/TXT/?uri=celex:52021SC0396%2801%29</w:t>
        </w:r>
      </w:hyperlink>
      <w:r w:rsidRPr="46E0A015">
        <w:t>.</w:t>
      </w:r>
    </w:p>
    <w:p w14:paraId="335883E8" w14:textId="77777777" w:rsidR="00E24D86" w:rsidRPr="00162591" w:rsidRDefault="00E24D86" w:rsidP="006F249E">
      <w:pPr>
        <w:jc w:val="both"/>
      </w:pPr>
    </w:p>
    <w:p w14:paraId="4E35FF9C" w14:textId="77777777" w:rsidR="00AD2D87" w:rsidRPr="00162591" w:rsidRDefault="00AD2D87" w:rsidP="006F249E">
      <w:pPr>
        <w:jc w:val="both"/>
      </w:pPr>
    </w:p>
    <w:p w14:paraId="0A15194C" w14:textId="5A4B117E" w:rsidR="00AD2D87" w:rsidRDefault="35A558D1" w:rsidP="006F249E">
      <w:pPr>
        <w:jc w:val="both"/>
      </w:pPr>
      <w:proofErr w:type="spellStart"/>
      <w:r w:rsidRPr="46E0A015">
        <w:t>European</w:t>
      </w:r>
      <w:proofErr w:type="spellEnd"/>
      <w:r w:rsidRPr="46E0A015">
        <w:t xml:space="preserve"> </w:t>
      </w:r>
      <w:proofErr w:type="spellStart"/>
      <w:r w:rsidRPr="46E0A015">
        <w:t>Comission</w:t>
      </w:r>
      <w:proofErr w:type="spellEnd"/>
      <w:r w:rsidRPr="46E0A015">
        <w:t>, 2021</w:t>
      </w:r>
      <w:r w:rsidR="68281ECF" w:rsidRPr="46E0A015">
        <w:t>c</w:t>
      </w:r>
      <w:r w:rsidRPr="46E0A015">
        <w:t>. </w:t>
      </w:r>
      <w:r w:rsidRPr="46E0A015">
        <w:rPr>
          <w:i/>
          <w:iCs/>
        </w:rPr>
        <w:t xml:space="preserve">Study to support </w:t>
      </w:r>
      <w:proofErr w:type="spellStart"/>
      <w:r w:rsidRPr="46E0A015">
        <w:rPr>
          <w:i/>
          <w:iCs/>
        </w:rPr>
        <w:t>the</w:t>
      </w:r>
      <w:proofErr w:type="spellEnd"/>
      <w:r w:rsidRPr="46E0A015">
        <w:rPr>
          <w:i/>
          <w:iCs/>
        </w:rPr>
        <w:t xml:space="preserve"> </w:t>
      </w:r>
      <w:proofErr w:type="spellStart"/>
      <w:r w:rsidRPr="46E0A015">
        <w:rPr>
          <w:i/>
          <w:iCs/>
        </w:rPr>
        <w:t>impact</w:t>
      </w:r>
      <w:proofErr w:type="spellEnd"/>
      <w:r w:rsidRPr="46E0A015">
        <w:rPr>
          <w:i/>
          <w:iCs/>
        </w:rPr>
        <w:t xml:space="preserve"> </w:t>
      </w:r>
      <w:proofErr w:type="spellStart"/>
      <w:r w:rsidRPr="46E0A015">
        <w:rPr>
          <w:i/>
          <w:iCs/>
        </w:rPr>
        <w:t>assessment</w:t>
      </w:r>
      <w:proofErr w:type="spellEnd"/>
      <w:r w:rsidRPr="46E0A015">
        <w:rPr>
          <w:i/>
          <w:iCs/>
        </w:rPr>
        <w:t xml:space="preserve"> </w:t>
      </w:r>
      <w:proofErr w:type="spellStart"/>
      <w:r w:rsidRPr="46E0A015">
        <w:rPr>
          <w:i/>
          <w:iCs/>
        </w:rPr>
        <w:t>of</w:t>
      </w:r>
      <w:proofErr w:type="spellEnd"/>
      <w:r w:rsidRPr="46E0A015">
        <w:rPr>
          <w:i/>
          <w:iCs/>
        </w:rPr>
        <w:t xml:space="preserve"> </w:t>
      </w:r>
      <w:proofErr w:type="spellStart"/>
      <w:r w:rsidRPr="46E0A015">
        <w:rPr>
          <w:i/>
          <w:iCs/>
        </w:rPr>
        <w:t>an</w:t>
      </w:r>
      <w:proofErr w:type="spellEnd"/>
      <w:r w:rsidRPr="46E0A015">
        <w:rPr>
          <w:i/>
          <w:iCs/>
        </w:rPr>
        <w:t xml:space="preserve"> EU </w:t>
      </w:r>
      <w:proofErr w:type="spellStart"/>
      <w:r w:rsidRPr="46E0A015">
        <w:rPr>
          <w:i/>
          <w:iCs/>
        </w:rPr>
        <w:t>initiative</w:t>
      </w:r>
      <w:proofErr w:type="spellEnd"/>
      <w:r w:rsidRPr="46E0A015">
        <w:rPr>
          <w:i/>
          <w:iCs/>
        </w:rPr>
        <w:t xml:space="preserve"> to </w:t>
      </w:r>
      <w:proofErr w:type="spellStart"/>
      <w:r w:rsidRPr="46E0A015">
        <w:rPr>
          <w:i/>
          <w:iCs/>
        </w:rPr>
        <w:t>improve</w:t>
      </w:r>
      <w:proofErr w:type="spellEnd"/>
      <w:r w:rsidRPr="46E0A015">
        <w:rPr>
          <w:i/>
          <w:iCs/>
        </w:rPr>
        <w:t xml:space="preserve"> </w:t>
      </w:r>
      <w:proofErr w:type="spellStart"/>
      <w:r w:rsidRPr="46E0A015">
        <w:rPr>
          <w:i/>
          <w:iCs/>
        </w:rPr>
        <w:t>the</w:t>
      </w:r>
      <w:proofErr w:type="spellEnd"/>
      <w:r w:rsidRPr="46E0A015">
        <w:rPr>
          <w:i/>
          <w:iCs/>
        </w:rPr>
        <w:t xml:space="preserve"> </w:t>
      </w:r>
      <w:proofErr w:type="spellStart"/>
      <w:r w:rsidRPr="46E0A015">
        <w:rPr>
          <w:i/>
          <w:iCs/>
        </w:rPr>
        <w:t>working</w:t>
      </w:r>
      <w:proofErr w:type="spellEnd"/>
      <w:r w:rsidRPr="46E0A015">
        <w:rPr>
          <w:i/>
          <w:iCs/>
        </w:rPr>
        <w:t xml:space="preserve"> </w:t>
      </w:r>
      <w:proofErr w:type="spellStart"/>
      <w:r w:rsidRPr="46E0A015">
        <w:rPr>
          <w:i/>
          <w:iCs/>
        </w:rPr>
        <w:t>conditions</w:t>
      </w:r>
      <w:proofErr w:type="spellEnd"/>
      <w:r w:rsidRPr="46E0A015">
        <w:rPr>
          <w:i/>
          <w:iCs/>
        </w:rPr>
        <w:t xml:space="preserve"> in </w:t>
      </w:r>
      <w:proofErr w:type="spellStart"/>
      <w:r w:rsidRPr="46E0A015">
        <w:rPr>
          <w:i/>
          <w:iCs/>
        </w:rPr>
        <w:t>platform</w:t>
      </w:r>
      <w:proofErr w:type="spellEnd"/>
      <w:r w:rsidRPr="46E0A015">
        <w:rPr>
          <w:i/>
          <w:iCs/>
        </w:rPr>
        <w:t xml:space="preserve"> </w:t>
      </w:r>
      <w:proofErr w:type="spellStart"/>
      <w:r w:rsidRPr="46E0A015">
        <w:rPr>
          <w:i/>
          <w:iCs/>
        </w:rPr>
        <w:t>work</w:t>
      </w:r>
      <w:proofErr w:type="spellEnd"/>
      <w:r w:rsidRPr="46E0A015">
        <w:rPr>
          <w:i/>
          <w:iCs/>
        </w:rPr>
        <w:t xml:space="preserve">: </w:t>
      </w:r>
      <w:proofErr w:type="spellStart"/>
      <w:r w:rsidRPr="46E0A015">
        <w:rPr>
          <w:i/>
          <w:iCs/>
        </w:rPr>
        <w:t>final</w:t>
      </w:r>
      <w:proofErr w:type="spellEnd"/>
      <w:r w:rsidRPr="46E0A015">
        <w:rPr>
          <w:i/>
          <w:iCs/>
        </w:rPr>
        <w:t xml:space="preserve"> report</w:t>
      </w:r>
      <w:r w:rsidRPr="46E0A015">
        <w:t xml:space="preserve">. </w:t>
      </w:r>
      <w:proofErr w:type="spellStart"/>
      <w:r w:rsidRPr="46E0A015">
        <w:t>Publications</w:t>
      </w:r>
      <w:proofErr w:type="spellEnd"/>
      <w:r w:rsidRPr="46E0A015">
        <w:t xml:space="preserve"> Office </w:t>
      </w:r>
      <w:proofErr w:type="spellStart"/>
      <w:r w:rsidRPr="46E0A015">
        <w:t>of</w:t>
      </w:r>
      <w:proofErr w:type="spellEnd"/>
      <w:r w:rsidRPr="46E0A015">
        <w:t xml:space="preserve"> </w:t>
      </w:r>
      <w:proofErr w:type="spellStart"/>
      <w:r w:rsidRPr="46E0A015">
        <w:t>the</w:t>
      </w:r>
      <w:proofErr w:type="spellEnd"/>
      <w:r w:rsidRPr="46E0A015">
        <w:t xml:space="preserve"> </w:t>
      </w:r>
      <w:proofErr w:type="spellStart"/>
      <w:r w:rsidRPr="46E0A015">
        <w:t>European</w:t>
      </w:r>
      <w:proofErr w:type="spellEnd"/>
      <w:r w:rsidRPr="46E0A015">
        <w:t xml:space="preserve"> Union. </w:t>
      </w:r>
      <w:hyperlink r:id="rId17">
        <w:r w:rsidRPr="46E0A015">
          <w:rPr>
            <w:rStyle w:val="Hypertextovodkaz"/>
          </w:rPr>
          <w:t>https://data.europa.eu/doi/10.2767/527749</w:t>
        </w:r>
      </w:hyperlink>
      <w:r w:rsidRPr="46E0A015">
        <w:t xml:space="preserve">. </w:t>
      </w:r>
    </w:p>
    <w:p w14:paraId="13A6D0AA" w14:textId="77777777" w:rsidR="004E51AF" w:rsidRDefault="004E51AF" w:rsidP="006F249E">
      <w:pPr>
        <w:jc w:val="both"/>
      </w:pPr>
    </w:p>
    <w:p w14:paraId="14EE833C" w14:textId="039ABBA8" w:rsidR="004E51AF" w:rsidRPr="00162591" w:rsidRDefault="004E51AF" w:rsidP="006F249E">
      <w:pPr>
        <w:jc w:val="both"/>
      </w:pPr>
      <w:r w:rsidRPr="008D0320">
        <w:t>Eurostat</w:t>
      </w:r>
      <w:r>
        <w:t xml:space="preserve">, </w:t>
      </w:r>
      <w:r w:rsidRPr="008D0320">
        <w:t xml:space="preserve">2025. </w:t>
      </w:r>
      <w:proofErr w:type="spellStart"/>
      <w:r w:rsidRPr="008D0320">
        <w:t>Enterprise</w:t>
      </w:r>
      <w:proofErr w:type="spellEnd"/>
      <w:r w:rsidRPr="008D0320">
        <w:t xml:space="preserve"> </w:t>
      </w:r>
      <w:proofErr w:type="spellStart"/>
      <w:r w:rsidRPr="008D0320">
        <w:t>statistics</w:t>
      </w:r>
      <w:proofErr w:type="spellEnd"/>
      <w:r w:rsidRPr="008D0320">
        <w:t xml:space="preserve"> by </w:t>
      </w:r>
      <w:proofErr w:type="spellStart"/>
      <w:r w:rsidRPr="008D0320">
        <w:t>size</w:t>
      </w:r>
      <w:proofErr w:type="spellEnd"/>
      <w:r w:rsidRPr="008D0320">
        <w:t xml:space="preserve"> </w:t>
      </w:r>
      <w:proofErr w:type="spellStart"/>
      <w:r w:rsidRPr="008D0320">
        <w:t>class</w:t>
      </w:r>
      <w:proofErr w:type="spellEnd"/>
      <w:r w:rsidRPr="008D0320">
        <w:t xml:space="preserve"> and NACE </w:t>
      </w:r>
      <w:proofErr w:type="spellStart"/>
      <w:r w:rsidRPr="008D0320">
        <w:t>Rev</w:t>
      </w:r>
      <w:proofErr w:type="spellEnd"/>
      <w:r w:rsidRPr="008D0320">
        <w:t xml:space="preserve">. 2 </w:t>
      </w:r>
      <w:proofErr w:type="spellStart"/>
      <w:r w:rsidRPr="008D0320">
        <w:t>activity</w:t>
      </w:r>
      <w:proofErr w:type="spellEnd"/>
      <w:r>
        <w:t xml:space="preserve">. </w:t>
      </w:r>
      <w:hyperlink r:id="rId18" w:history="1">
        <w:r w:rsidRPr="000B0305">
          <w:rPr>
            <w:rStyle w:val="Hypertextovodkaz"/>
          </w:rPr>
          <w:t>https://ec.europa.eu/eurostat/databrowser/view/sbs_sc_ovw__custom_19620467/default/table</w:t>
        </w:r>
      </w:hyperlink>
    </w:p>
    <w:p w14:paraId="1045B395" w14:textId="77777777" w:rsidR="00AD2D87" w:rsidRPr="00162591" w:rsidRDefault="00AD2D87" w:rsidP="006F249E">
      <w:pPr>
        <w:jc w:val="both"/>
      </w:pPr>
    </w:p>
    <w:p w14:paraId="2E61F8B6" w14:textId="77777777" w:rsidR="00E24D86" w:rsidRPr="00162591" w:rsidRDefault="64C2904C" w:rsidP="006F249E">
      <w:pPr>
        <w:jc w:val="both"/>
      </w:pPr>
      <w:proofErr w:type="spellStart"/>
      <w:r w:rsidRPr="46E0A015">
        <w:t>Gandini</w:t>
      </w:r>
      <w:proofErr w:type="spellEnd"/>
      <w:r w:rsidRPr="46E0A015">
        <w:t xml:space="preserve">, A., 2018. </w:t>
      </w:r>
      <w:proofErr w:type="spellStart"/>
      <w:r w:rsidRPr="46E0A015">
        <w:rPr>
          <w:i/>
          <w:iCs/>
        </w:rPr>
        <w:t>Labour</w:t>
      </w:r>
      <w:proofErr w:type="spellEnd"/>
      <w:r w:rsidRPr="46E0A015">
        <w:rPr>
          <w:i/>
          <w:iCs/>
        </w:rPr>
        <w:t xml:space="preserve"> </w:t>
      </w:r>
      <w:proofErr w:type="spellStart"/>
      <w:r w:rsidRPr="46E0A015">
        <w:rPr>
          <w:i/>
          <w:iCs/>
        </w:rPr>
        <w:t>process</w:t>
      </w:r>
      <w:proofErr w:type="spellEnd"/>
      <w:r w:rsidRPr="46E0A015">
        <w:rPr>
          <w:i/>
          <w:iCs/>
        </w:rPr>
        <w:t xml:space="preserve"> </w:t>
      </w:r>
      <w:proofErr w:type="spellStart"/>
      <w:r w:rsidRPr="46E0A015">
        <w:rPr>
          <w:i/>
          <w:iCs/>
        </w:rPr>
        <w:t>theory</w:t>
      </w:r>
      <w:proofErr w:type="spellEnd"/>
      <w:r w:rsidRPr="46E0A015">
        <w:rPr>
          <w:i/>
          <w:iCs/>
        </w:rPr>
        <w:t xml:space="preserve"> and </w:t>
      </w:r>
      <w:proofErr w:type="spellStart"/>
      <w:r w:rsidRPr="46E0A015">
        <w:rPr>
          <w:i/>
          <w:iCs/>
        </w:rPr>
        <w:t>the</w:t>
      </w:r>
      <w:proofErr w:type="spellEnd"/>
      <w:r w:rsidRPr="46E0A015">
        <w:rPr>
          <w:i/>
          <w:iCs/>
        </w:rPr>
        <w:t xml:space="preserve"> gig </w:t>
      </w:r>
      <w:proofErr w:type="spellStart"/>
      <w:r w:rsidRPr="46E0A015">
        <w:rPr>
          <w:i/>
          <w:iCs/>
        </w:rPr>
        <w:t>economy</w:t>
      </w:r>
      <w:proofErr w:type="spellEnd"/>
      <w:r w:rsidRPr="46E0A015">
        <w:t xml:space="preserve">. </w:t>
      </w:r>
      <w:proofErr w:type="spellStart"/>
      <w:r w:rsidRPr="46E0A015">
        <w:t>Human</w:t>
      </w:r>
      <w:proofErr w:type="spellEnd"/>
      <w:r w:rsidRPr="46E0A015">
        <w:t xml:space="preserve"> Relations 72: 1039–1056. </w:t>
      </w:r>
    </w:p>
    <w:p w14:paraId="5A9FF21C" w14:textId="77777777" w:rsidR="00E24D86" w:rsidRPr="00162591" w:rsidRDefault="00E24D86" w:rsidP="006F249E">
      <w:pPr>
        <w:jc w:val="both"/>
      </w:pPr>
    </w:p>
    <w:p w14:paraId="7F8F3987" w14:textId="77777777" w:rsidR="00E24D86" w:rsidRDefault="64C2904C" w:rsidP="006F249E">
      <w:pPr>
        <w:jc w:val="both"/>
      </w:pPr>
      <w:r w:rsidRPr="46E0A015">
        <w:t xml:space="preserve">Gillis, D., </w:t>
      </w:r>
      <w:proofErr w:type="spellStart"/>
      <w:r w:rsidRPr="46E0A015">
        <w:t>Lenaerts</w:t>
      </w:r>
      <w:proofErr w:type="spellEnd"/>
      <w:r w:rsidRPr="46E0A015">
        <w:t xml:space="preserve">, K., &amp; </w:t>
      </w:r>
      <w:proofErr w:type="spellStart"/>
      <w:r w:rsidRPr="46E0A015">
        <w:t>Waeyaert</w:t>
      </w:r>
      <w:proofErr w:type="spellEnd"/>
      <w:r w:rsidRPr="46E0A015">
        <w:t xml:space="preserve">, W. (2022). </w:t>
      </w:r>
      <w:proofErr w:type="spellStart"/>
      <w:r w:rsidRPr="46E0A015">
        <w:rPr>
          <w:i/>
          <w:iCs/>
        </w:rPr>
        <w:t>Occupational</w:t>
      </w:r>
      <w:proofErr w:type="spellEnd"/>
      <w:r w:rsidRPr="46E0A015">
        <w:rPr>
          <w:i/>
          <w:iCs/>
        </w:rPr>
        <w:t xml:space="preserve"> </w:t>
      </w:r>
      <w:proofErr w:type="spellStart"/>
      <w:r w:rsidRPr="46E0A015">
        <w:rPr>
          <w:i/>
          <w:iCs/>
        </w:rPr>
        <w:t>safety</w:t>
      </w:r>
      <w:proofErr w:type="spellEnd"/>
      <w:r w:rsidRPr="46E0A015">
        <w:rPr>
          <w:i/>
          <w:iCs/>
        </w:rPr>
        <w:t xml:space="preserve"> and </w:t>
      </w:r>
      <w:proofErr w:type="spellStart"/>
      <w:r w:rsidRPr="46E0A015">
        <w:rPr>
          <w:i/>
          <w:iCs/>
        </w:rPr>
        <w:t>health</w:t>
      </w:r>
      <w:proofErr w:type="spellEnd"/>
      <w:r w:rsidRPr="46E0A015">
        <w:rPr>
          <w:i/>
          <w:iCs/>
        </w:rPr>
        <w:t xml:space="preserve"> </w:t>
      </w:r>
      <w:proofErr w:type="spellStart"/>
      <w:r w:rsidRPr="46E0A015">
        <w:rPr>
          <w:i/>
          <w:iCs/>
        </w:rPr>
        <w:t>risks</w:t>
      </w:r>
      <w:proofErr w:type="spellEnd"/>
      <w:r w:rsidRPr="46E0A015">
        <w:rPr>
          <w:i/>
          <w:iCs/>
        </w:rPr>
        <w:t xml:space="preserve"> </w:t>
      </w:r>
      <w:proofErr w:type="spellStart"/>
      <w:r w:rsidRPr="46E0A015">
        <w:rPr>
          <w:i/>
          <w:iCs/>
        </w:rPr>
        <w:t>of</w:t>
      </w:r>
      <w:proofErr w:type="spellEnd"/>
      <w:r w:rsidRPr="46E0A015">
        <w:rPr>
          <w:i/>
          <w:iCs/>
        </w:rPr>
        <w:t xml:space="preserve"> parcel </w:t>
      </w:r>
      <w:proofErr w:type="spellStart"/>
      <w:r w:rsidRPr="46E0A015">
        <w:rPr>
          <w:i/>
          <w:iCs/>
        </w:rPr>
        <w:t>delivery</w:t>
      </w:r>
      <w:proofErr w:type="spellEnd"/>
      <w:r w:rsidRPr="46E0A015">
        <w:rPr>
          <w:i/>
          <w:iCs/>
        </w:rPr>
        <w:t xml:space="preserve"> </w:t>
      </w:r>
      <w:proofErr w:type="spellStart"/>
      <w:r w:rsidRPr="46E0A015">
        <w:rPr>
          <w:i/>
          <w:iCs/>
        </w:rPr>
        <w:t>work</w:t>
      </w:r>
      <w:proofErr w:type="spellEnd"/>
      <w:r w:rsidRPr="46E0A015">
        <w:rPr>
          <w:i/>
          <w:iCs/>
        </w:rPr>
        <w:t xml:space="preserve"> </w:t>
      </w:r>
      <w:proofErr w:type="spellStart"/>
      <w:r w:rsidRPr="46E0A015">
        <w:rPr>
          <w:i/>
          <w:iCs/>
        </w:rPr>
        <w:t>organised</w:t>
      </w:r>
      <w:proofErr w:type="spellEnd"/>
      <w:r w:rsidRPr="46E0A015">
        <w:rPr>
          <w:i/>
          <w:iCs/>
        </w:rPr>
        <w:t xml:space="preserve"> </w:t>
      </w:r>
      <w:proofErr w:type="spellStart"/>
      <w:r w:rsidRPr="46E0A015">
        <w:rPr>
          <w:i/>
          <w:iCs/>
        </w:rPr>
        <w:t>through</w:t>
      </w:r>
      <w:proofErr w:type="spellEnd"/>
      <w:r w:rsidRPr="46E0A015">
        <w:rPr>
          <w:i/>
          <w:iCs/>
        </w:rPr>
        <w:t xml:space="preserve"> </w:t>
      </w:r>
      <w:proofErr w:type="spellStart"/>
      <w:r w:rsidRPr="46E0A015">
        <w:rPr>
          <w:i/>
          <w:iCs/>
        </w:rPr>
        <w:t>digital</w:t>
      </w:r>
      <w:proofErr w:type="spellEnd"/>
      <w:r w:rsidRPr="46E0A015">
        <w:rPr>
          <w:i/>
          <w:iCs/>
        </w:rPr>
        <w:t xml:space="preserve"> </w:t>
      </w:r>
      <w:proofErr w:type="spellStart"/>
      <w:r w:rsidRPr="46E0A015">
        <w:rPr>
          <w:i/>
          <w:iCs/>
        </w:rPr>
        <w:t>labour</w:t>
      </w:r>
      <w:proofErr w:type="spellEnd"/>
      <w:r w:rsidRPr="46E0A015">
        <w:rPr>
          <w:i/>
          <w:iCs/>
        </w:rPr>
        <w:t xml:space="preserve"> </w:t>
      </w:r>
      <w:proofErr w:type="spellStart"/>
      <w:r w:rsidRPr="46E0A015">
        <w:rPr>
          <w:i/>
          <w:iCs/>
        </w:rPr>
        <w:t>platforms</w:t>
      </w:r>
      <w:proofErr w:type="spellEnd"/>
      <w:r w:rsidRPr="46E0A015">
        <w:rPr>
          <w:i/>
          <w:iCs/>
        </w:rPr>
        <w:t>.</w:t>
      </w:r>
      <w:r w:rsidRPr="46E0A015">
        <w:t> </w:t>
      </w:r>
      <w:r w:rsidRPr="46E0A015">
        <w:rPr>
          <w:i/>
          <w:iCs/>
        </w:rPr>
        <w:t>Case study</w:t>
      </w:r>
      <w:r w:rsidRPr="46E0A015">
        <w:t>.</w:t>
      </w:r>
    </w:p>
    <w:p w14:paraId="430E555D" w14:textId="77777777" w:rsidR="005625D3" w:rsidRDefault="005625D3" w:rsidP="006F249E">
      <w:pPr>
        <w:jc w:val="both"/>
      </w:pPr>
    </w:p>
    <w:p w14:paraId="13918665" w14:textId="1CCE25C9" w:rsidR="004D09A9" w:rsidRPr="00162591" w:rsidRDefault="273F2E25" w:rsidP="006F249E">
      <w:pPr>
        <w:jc w:val="both"/>
      </w:pPr>
      <w:r w:rsidRPr="46E0A015">
        <w:t>Grossman</w:t>
      </w:r>
      <w:r w:rsidR="6247F88A" w:rsidRPr="46E0A015">
        <w:t xml:space="preserve">n, J., </w:t>
      </w:r>
      <w:r w:rsidR="005682C2" w:rsidRPr="46E0A015">
        <w:t xml:space="preserve">&amp; </w:t>
      </w:r>
      <w:proofErr w:type="spellStart"/>
      <w:r w:rsidR="6247F88A" w:rsidRPr="46E0A015">
        <w:t>Münich</w:t>
      </w:r>
      <w:proofErr w:type="spellEnd"/>
      <w:r w:rsidR="6247F88A" w:rsidRPr="46E0A015">
        <w:t xml:space="preserve">, D. (2025). </w:t>
      </w:r>
      <w:r w:rsidR="6247F88A" w:rsidRPr="46E0A015">
        <w:rPr>
          <w:i/>
          <w:iCs/>
        </w:rPr>
        <w:t>Částečné úvazky: v Česku vzácné zboží.</w:t>
      </w:r>
      <w:r w:rsidR="3BF4D09F">
        <w:t xml:space="preserve"> </w:t>
      </w:r>
      <w:r w:rsidR="3BF4D09F" w:rsidRPr="46E0A015">
        <w:rPr>
          <w:i/>
          <w:iCs/>
        </w:rPr>
        <w:t>https://idea.cerge-ei.cz/files/IDEA_Studie_02_2025_Castecne_uvazky_0224.pdf.</w:t>
      </w:r>
    </w:p>
    <w:p w14:paraId="49B31219" w14:textId="77777777" w:rsidR="00E24D86" w:rsidRPr="00162591" w:rsidRDefault="00E24D86" w:rsidP="006F249E">
      <w:pPr>
        <w:jc w:val="both"/>
      </w:pPr>
    </w:p>
    <w:p w14:paraId="349EE0F6" w14:textId="77777777" w:rsidR="00E24D86" w:rsidRPr="00162591" w:rsidRDefault="64C2904C" w:rsidP="006F249E">
      <w:pPr>
        <w:jc w:val="both"/>
        <w:rPr>
          <w:i/>
          <w:iCs/>
        </w:rPr>
      </w:pPr>
      <w:r w:rsidRPr="46E0A015">
        <w:t xml:space="preserve">ILO, 2021. </w:t>
      </w:r>
      <w:proofErr w:type="spellStart"/>
      <w:r w:rsidRPr="46E0A015">
        <w:rPr>
          <w:i/>
          <w:iCs/>
        </w:rPr>
        <w:t>World</w:t>
      </w:r>
      <w:proofErr w:type="spellEnd"/>
      <w:r w:rsidRPr="46E0A015">
        <w:rPr>
          <w:i/>
          <w:iCs/>
        </w:rPr>
        <w:t xml:space="preserve"> </w:t>
      </w:r>
      <w:proofErr w:type="spellStart"/>
      <w:r w:rsidRPr="46E0A015">
        <w:rPr>
          <w:i/>
          <w:iCs/>
        </w:rPr>
        <w:t>Employment</w:t>
      </w:r>
      <w:proofErr w:type="spellEnd"/>
      <w:r w:rsidRPr="46E0A015">
        <w:rPr>
          <w:i/>
          <w:iCs/>
        </w:rPr>
        <w:t xml:space="preserve"> and </w:t>
      </w:r>
      <w:proofErr w:type="spellStart"/>
      <w:r w:rsidRPr="46E0A015">
        <w:rPr>
          <w:i/>
          <w:iCs/>
        </w:rPr>
        <w:t>Social</w:t>
      </w:r>
      <w:proofErr w:type="spellEnd"/>
      <w:r w:rsidRPr="46E0A015">
        <w:rPr>
          <w:i/>
          <w:iCs/>
        </w:rPr>
        <w:t xml:space="preserve"> Outlook: The role </w:t>
      </w:r>
      <w:proofErr w:type="spellStart"/>
      <w:r w:rsidRPr="46E0A015">
        <w:rPr>
          <w:i/>
          <w:iCs/>
        </w:rPr>
        <w:t>of</w:t>
      </w:r>
      <w:proofErr w:type="spellEnd"/>
      <w:r w:rsidRPr="46E0A015">
        <w:rPr>
          <w:i/>
          <w:iCs/>
        </w:rPr>
        <w:t xml:space="preserve"> </w:t>
      </w:r>
      <w:proofErr w:type="spellStart"/>
      <w:r w:rsidRPr="46E0A015">
        <w:rPr>
          <w:i/>
          <w:iCs/>
        </w:rPr>
        <w:t>digital</w:t>
      </w:r>
      <w:proofErr w:type="spellEnd"/>
      <w:r w:rsidRPr="46E0A015">
        <w:rPr>
          <w:i/>
          <w:iCs/>
        </w:rPr>
        <w:t xml:space="preserve"> </w:t>
      </w:r>
      <w:proofErr w:type="spellStart"/>
      <w:r w:rsidRPr="46E0A015">
        <w:rPr>
          <w:i/>
          <w:iCs/>
        </w:rPr>
        <w:t>labour</w:t>
      </w:r>
      <w:proofErr w:type="spellEnd"/>
      <w:r w:rsidRPr="46E0A015">
        <w:rPr>
          <w:i/>
          <w:iCs/>
        </w:rPr>
        <w:t xml:space="preserve"> </w:t>
      </w:r>
      <w:proofErr w:type="spellStart"/>
      <w:r w:rsidRPr="46E0A015">
        <w:rPr>
          <w:i/>
          <w:iCs/>
        </w:rPr>
        <w:t>platforms</w:t>
      </w:r>
      <w:proofErr w:type="spellEnd"/>
      <w:r w:rsidRPr="46E0A015">
        <w:rPr>
          <w:i/>
          <w:iCs/>
        </w:rPr>
        <w:t xml:space="preserve"> in </w:t>
      </w:r>
      <w:proofErr w:type="spellStart"/>
      <w:r w:rsidRPr="46E0A015">
        <w:rPr>
          <w:i/>
          <w:iCs/>
        </w:rPr>
        <w:t>transforming</w:t>
      </w:r>
      <w:proofErr w:type="spellEnd"/>
      <w:r w:rsidRPr="46E0A015">
        <w:rPr>
          <w:i/>
          <w:iCs/>
        </w:rPr>
        <w:t xml:space="preserve"> </w:t>
      </w:r>
      <w:proofErr w:type="spellStart"/>
      <w:r w:rsidRPr="46E0A015">
        <w:rPr>
          <w:i/>
          <w:iCs/>
        </w:rPr>
        <w:t>the</w:t>
      </w:r>
      <w:proofErr w:type="spellEnd"/>
      <w:r w:rsidRPr="46E0A015">
        <w:rPr>
          <w:i/>
          <w:iCs/>
        </w:rPr>
        <w:t xml:space="preserve"> </w:t>
      </w:r>
      <w:proofErr w:type="spellStart"/>
      <w:r w:rsidRPr="46E0A015">
        <w:rPr>
          <w:i/>
          <w:iCs/>
        </w:rPr>
        <w:t>world</w:t>
      </w:r>
      <w:proofErr w:type="spellEnd"/>
      <w:r w:rsidRPr="46E0A015">
        <w:rPr>
          <w:i/>
          <w:iCs/>
        </w:rPr>
        <w:t xml:space="preserve"> </w:t>
      </w:r>
      <w:proofErr w:type="spellStart"/>
      <w:r w:rsidRPr="46E0A015">
        <w:rPr>
          <w:i/>
          <w:iCs/>
        </w:rPr>
        <w:t>of</w:t>
      </w:r>
      <w:proofErr w:type="spellEnd"/>
      <w:r w:rsidRPr="46E0A015">
        <w:rPr>
          <w:i/>
          <w:iCs/>
        </w:rPr>
        <w:t xml:space="preserve"> </w:t>
      </w:r>
      <w:proofErr w:type="spellStart"/>
      <w:r w:rsidRPr="46E0A015">
        <w:rPr>
          <w:i/>
          <w:iCs/>
        </w:rPr>
        <w:t>work</w:t>
      </w:r>
      <w:proofErr w:type="spellEnd"/>
      <w:r w:rsidRPr="46E0A015">
        <w:rPr>
          <w:i/>
          <w:iCs/>
        </w:rPr>
        <w:t>.</w:t>
      </w:r>
    </w:p>
    <w:p w14:paraId="6A6BFC6F" w14:textId="77777777" w:rsidR="00E24D86" w:rsidRPr="00162591" w:rsidRDefault="00E24D86" w:rsidP="006F249E">
      <w:pPr>
        <w:jc w:val="both"/>
      </w:pPr>
    </w:p>
    <w:p w14:paraId="4E290D04" w14:textId="77777777" w:rsidR="00E24D86" w:rsidRDefault="64C2904C" w:rsidP="006F249E">
      <w:pPr>
        <w:jc w:val="both"/>
      </w:pPr>
      <w:r w:rsidRPr="46E0A015">
        <w:t xml:space="preserve">Kaine, S. &amp; Josserand, E., 2019. </w:t>
      </w:r>
      <w:r w:rsidRPr="46E0A015">
        <w:rPr>
          <w:i/>
          <w:iCs/>
        </w:rPr>
        <w:t xml:space="preserve">The </w:t>
      </w:r>
      <w:proofErr w:type="spellStart"/>
      <w:r w:rsidRPr="46E0A015">
        <w:rPr>
          <w:i/>
          <w:iCs/>
        </w:rPr>
        <w:t>organisation</w:t>
      </w:r>
      <w:proofErr w:type="spellEnd"/>
      <w:r w:rsidRPr="46E0A015">
        <w:rPr>
          <w:i/>
          <w:iCs/>
        </w:rPr>
        <w:t xml:space="preserve"> and </w:t>
      </w:r>
      <w:proofErr w:type="spellStart"/>
      <w:r w:rsidRPr="46E0A015">
        <w:rPr>
          <w:i/>
          <w:iCs/>
        </w:rPr>
        <w:t>experience</w:t>
      </w:r>
      <w:proofErr w:type="spellEnd"/>
      <w:r w:rsidRPr="46E0A015">
        <w:rPr>
          <w:i/>
          <w:iCs/>
        </w:rPr>
        <w:t xml:space="preserve"> </w:t>
      </w:r>
      <w:proofErr w:type="spellStart"/>
      <w:r w:rsidRPr="46E0A015">
        <w:rPr>
          <w:i/>
          <w:iCs/>
        </w:rPr>
        <w:t>of</w:t>
      </w:r>
      <w:proofErr w:type="spellEnd"/>
      <w:r w:rsidRPr="46E0A015">
        <w:rPr>
          <w:i/>
          <w:iCs/>
        </w:rPr>
        <w:t xml:space="preserve"> </w:t>
      </w:r>
      <w:proofErr w:type="spellStart"/>
      <w:r w:rsidRPr="46E0A015">
        <w:rPr>
          <w:i/>
          <w:iCs/>
        </w:rPr>
        <w:t>work</w:t>
      </w:r>
      <w:proofErr w:type="spellEnd"/>
      <w:r w:rsidRPr="46E0A015">
        <w:rPr>
          <w:i/>
          <w:iCs/>
        </w:rPr>
        <w:t xml:space="preserve"> in </w:t>
      </w:r>
      <w:proofErr w:type="spellStart"/>
      <w:r w:rsidRPr="46E0A015">
        <w:rPr>
          <w:i/>
          <w:iCs/>
        </w:rPr>
        <w:t>the</w:t>
      </w:r>
      <w:proofErr w:type="spellEnd"/>
      <w:r w:rsidRPr="46E0A015">
        <w:rPr>
          <w:i/>
          <w:iCs/>
        </w:rPr>
        <w:t xml:space="preserve"> gig </w:t>
      </w:r>
      <w:proofErr w:type="spellStart"/>
      <w:r w:rsidRPr="46E0A015">
        <w:rPr>
          <w:i/>
          <w:iCs/>
        </w:rPr>
        <w:t>economy</w:t>
      </w:r>
      <w:proofErr w:type="spellEnd"/>
      <w:r w:rsidRPr="46E0A015">
        <w:t xml:space="preserve">. </w:t>
      </w:r>
      <w:proofErr w:type="spellStart"/>
      <w:r w:rsidRPr="46E0A015">
        <w:t>Journal</w:t>
      </w:r>
      <w:proofErr w:type="spellEnd"/>
      <w:r w:rsidRPr="46E0A015">
        <w:t xml:space="preserve"> of </w:t>
      </w:r>
      <w:proofErr w:type="spellStart"/>
      <w:r w:rsidRPr="46E0A015">
        <w:t>Industrial</w:t>
      </w:r>
      <w:proofErr w:type="spellEnd"/>
      <w:r w:rsidRPr="46E0A015">
        <w:t xml:space="preserve"> Relations, 61(4), 479-501.</w:t>
      </w:r>
    </w:p>
    <w:p w14:paraId="254FF441" w14:textId="77777777" w:rsidR="00EC3E77" w:rsidRDefault="00EC3E77" w:rsidP="006F249E">
      <w:pPr>
        <w:jc w:val="both"/>
      </w:pPr>
    </w:p>
    <w:p w14:paraId="5C85D6B9" w14:textId="7F4D79D5" w:rsidR="00EC3E77" w:rsidRDefault="526CCA16" w:rsidP="006F249E">
      <w:pPr>
        <w:jc w:val="both"/>
      </w:pPr>
      <w:r w:rsidRPr="46E0A015">
        <w:t xml:space="preserve">Kroupa, A., Váňová, J., </w:t>
      </w:r>
      <w:r w:rsidR="005682C2" w:rsidRPr="46E0A015">
        <w:t xml:space="preserve">&amp; Veverková, S. (2023). </w:t>
      </w:r>
      <w:r w:rsidR="1D31C007" w:rsidRPr="46E0A015">
        <w:rPr>
          <w:i/>
          <w:iCs/>
        </w:rPr>
        <w:t>České digitální pracovní platformy.</w:t>
      </w:r>
      <w:r w:rsidR="1D31C007" w:rsidRPr="46E0A015">
        <w:t xml:space="preserve"> </w:t>
      </w:r>
      <w:hyperlink r:id="rId19" w:history="1">
        <w:r w:rsidR="00820851" w:rsidRPr="002D0B54">
          <w:rPr>
            <w:rStyle w:val="Hypertextovodkaz"/>
          </w:rPr>
          <w:t>https://www.rilsa.cz/clanek/digitalni-pracovni-platformy-a-platformova-prace-v-ceske-republice/</w:t>
        </w:r>
      </w:hyperlink>
      <w:r w:rsidR="6EABFFA3" w:rsidRPr="46E0A015">
        <w:t>.</w:t>
      </w:r>
    </w:p>
    <w:p w14:paraId="4C073891" w14:textId="77777777" w:rsidR="00820851" w:rsidRDefault="00820851" w:rsidP="006F249E">
      <w:pPr>
        <w:jc w:val="both"/>
      </w:pPr>
    </w:p>
    <w:p w14:paraId="1136A4A0" w14:textId="2489B53F" w:rsidR="00820851" w:rsidRPr="00B15A75" w:rsidRDefault="00820851" w:rsidP="00B15A75">
      <w:r w:rsidRPr="0015659D">
        <w:t xml:space="preserve">Kroupa, A., Kyzlinková, R., </w:t>
      </w:r>
      <w:proofErr w:type="spellStart"/>
      <w:r w:rsidRPr="0015659D">
        <w:t>Lehmann</w:t>
      </w:r>
      <w:proofErr w:type="spellEnd"/>
      <w:r w:rsidRPr="0015659D">
        <w:t xml:space="preserve">, Š., Váňová, J., &amp; Veverková, S. (2024). </w:t>
      </w:r>
      <w:r w:rsidRPr="0015659D">
        <w:rPr>
          <w:i/>
          <w:iCs/>
        </w:rPr>
        <w:t>Možnosti zvyšování kapacit odborových organizací v České republice</w:t>
      </w:r>
      <w:r w:rsidRPr="0015659D">
        <w:t>. Výzkumný ústav práce a sociálních věcí, v. v. i. (RILSA).</w:t>
      </w:r>
      <w:r>
        <w:t xml:space="preserve"> </w:t>
      </w:r>
      <w:hyperlink r:id="rId20" w:history="1">
        <w:r w:rsidRPr="00543F29">
          <w:rPr>
            <w:rStyle w:val="Hypertextovodkaz"/>
          </w:rPr>
          <w:t>https://katalog.vupsv.cz/fulltext/vz_559.pdf</w:t>
        </w:r>
      </w:hyperlink>
      <w:r>
        <w:tab/>
      </w:r>
    </w:p>
    <w:p w14:paraId="3D79B2C7" w14:textId="77777777" w:rsidR="005625D3" w:rsidRPr="00B15A75" w:rsidRDefault="005625D3" w:rsidP="006F249E">
      <w:pPr>
        <w:jc w:val="both"/>
      </w:pPr>
    </w:p>
    <w:p w14:paraId="2403E751" w14:textId="522D04BA" w:rsidR="005625D3" w:rsidRPr="00B15A75" w:rsidRDefault="3BF4D09F" w:rsidP="006F249E">
      <w:pPr>
        <w:jc w:val="both"/>
      </w:pPr>
      <w:r w:rsidRPr="46E0A015">
        <w:t>MPSV, 202</w:t>
      </w:r>
      <w:r w:rsidR="1A6E1EDA" w:rsidRPr="46E0A015">
        <w:t xml:space="preserve">5, Zpráva z přezkumu účinnosti regulace </w:t>
      </w:r>
      <w:r w:rsidR="1CCE51AA" w:rsidRPr="46E0A015">
        <w:t xml:space="preserve">k zákonu č. 216/2022 Sb. – sleva na pojistném zejména na částečné úvazky. </w:t>
      </w:r>
    </w:p>
    <w:p w14:paraId="30F62498" w14:textId="77777777" w:rsidR="005625D3" w:rsidRPr="00B15A75" w:rsidRDefault="005625D3" w:rsidP="006F249E">
      <w:pPr>
        <w:jc w:val="both"/>
      </w:pPr>
    </w:p>
    <w:p w14:paraId="41EA96AE" w14:textId="1EE0BE0B" w:rsidR="004067D0" w:rsidRPr="00B15A75" w:rsidRDefault="18E120C7" w:rsidP="006F249E">
      <w:pPr>
        <w:jc w:val="both"/>
        <w:rPr>
          <w:i/>
          <w:iCs/>
        </w:rPr>
      </w:pPr>
      <w:r w:rsidRPr="46E0A015">
        <w:t>Mumdoo, 202</w:t>
      </w:r>
      <w:r w:rsidR="2ACC2AC6" w:rsidRPr="46E0A015">
        <w:t>4</w:t>
      </w:r>
      <w:r w:rsidR="273F2E25" w:rsidRPr="46E0A015">
        <w:t>.</w:t>
      </w:r>
      <w:r w:rsidR="6FD344D7" w:rsidRPr="46E0A015">
        <w:t xml:space="preserve"> Flexibilní práce: příležitost pro české rodiče, firmy i ekonomiku.</w:t>
      </w:r>
      <w:r w:rsidR="07A2F3C6">
        <w:t xml:space="preserve"> </w:t>
      </w:r>
      <w:r w:rsidR="07A2F3C6" w:rsidRPr="46E0A015">
        <w:t>https://www.mumdoo.cz/report-flexibilni-prace</w:t>
      </w:r>
    </w:p>
    <w:p w14:paraId="10ABC9DC" w14:textId="77777777" w:rsidR="00E24D86" w:rsidRPr="00B15A75" w:rsidRDefault="00E24D86" w:rsidP="006F249E">
      <w:pPr>
        <w:jc w:val="both"/>
      </w:pPr>
    </w:p>
    <w:p w14:paraId="17E52F84" w14:textId="77777777" w:rsidR="00E24D86" w:rsidRPr="0074669C" w:rsidRDefault="64C2904C" w:rsidP="006F249E">
      <w:pPr>
        <w:jc w:val="both"/>
      </w:pPr>
      <w:r w:rsidRPr="46E0A015">
        <w:t xml:space="preserve">Pesole, A., </w:t>
      </w:r>
      <w:proofErr w:type="spellStart"/>
      <w:r w:rsidRPr="46E0A015">
        <w:t>Urzi</w:t>
      </w:r>
      <w:proofErr w:type="spellEnd"/>
      <w:r w:rsidRPr="46E0A015">
        <w:t xml:space="preserve"> </w:t>
      </w:r>
      <w:proofErr w:type="spellStart"/>
      <w:r w:rsidRPr="46E0A015">
        <w:t>Brancati</w:t>
      </w:r>
      <w:proofErr w:type="spellEnd"/>
      <w:r w:rsidRPr="46E0A015">
        <w:t xml:space="preserve">, M.C., </w:t>
      </w:r>
      <w:proofErr w:type="spellStart"/>
      <w:r w:rsidRPr="46E0A015">
        <w:t>Fernandez</w:t>
      </w:r>
      <w:proofErr w:type="spellEnd"/>
      <w:r w:rsidRPr="46E0A015">
        <w:t xml:space="preserve"> </w:t>
      </w:r>
      <w:proofErr w:type="spellStart"/>
      <w:r w:rsidRPr="46E0A015">
        <w:t>Macias</w:t>
      </w:r>
      <w:proofErr w:type="spellEnd"/>
      <w:r w:rsidRPr="46E0A015">
        <w:t xml:space="preserve">, E., </w:t>
      </w:r>
      <w:proofErr w:type="spellStart"/>
      <w:r w:rsidRPr="46E0A015">
        <w:t>Biagi</w:t>
      </w:r>
      <w:proofErr w:type="spellEnd"/>
      <w:r w:rsidRPr="46E0A015">
        <w:t xml:space="preserve">, F. &amp; </w:t>
      </w:r>
      <w:proofErr w:type="spellStart"/>
      <w:r w:rsidRPr="46E0A015">
        <w:t>Gonzalez</w:t>
      </w:r>
      <w:proofErr w:type="spellEnd"/>
      <w:r w:rsidRPr="46E0A015">
        <w:t xml:space="preserve"> </w:t>
      </w:r>
      <w:proofErr w:type="spellStart"/>
      <w:r w:rsidRPr="46E0A015">
        <w:t>Vazquez</w:t>
      </w:r>
      <w:proofErr w:type="spellEnd"/>
      <w:r w:rsidRPr="46E0A015">
        <w:t xml:space="preserve">, I., 2018. </w:t>
      </w:r>
      <w:proofErr w:type="spellStart"/>
      <w:r w:rsidRPr="46E0A015">
        <w:rPr>
          <w:i/>
          <w:iCs/>
        </w:rPr>
        <w:t>Platform</w:t>
      </w:r>
      <w:proofErr w:type="spellEnd"/>
      <w:r w:rsidRPr="46E0A015">
        <w:rPr>
          <w:i/>
          <w:iCs/>
        </w:rPr>
        <w:t xml:space="preserve"> </w:t>
      </w:r>
      <w:proofErr w:type="spellStart"/>
      <w:r w:rsidRPr="46E0A015">
        <w:rPr>
          <w:i/>
          <w:iCs/>
        </w:rPr>
        <w:t>Workers</w:t>
      </w:r>
      <w:proofErr w:type="spellEnd"/>
      <w:r w:rsidRPr="46E0A015">
        <w:rPr>
          <w:i/>
          <w:iCs/>
        </w:rPr>
        <w:t xml:space="preserve"> in </w:t>
      </w:r>
      <w:proofErr w:type="spellStart"/>
      <w:r w:rsidRPr="46E0A015">
        <w:rPr>
          <w:i/>
          <w:iCs/>
        </w:rPr>
        <w:t>Europe</w:t>
      </w:r>
      <w:proofErr w:type="spellEnd"/>
      <w:r w:rsidRPr="46E0A015">
        <w:rPr>
          <w:i/>
          <w:iCs/>
        </w:rPr>
        <w:t xml:space="preserve"> Evidence </w:t>
      </w:r>
      <w:proofErr w:type="spellStart"/>
      <w:r w:rsidRPr="46E0A015">
        <w:rPr>
          <w:i/>
          <w:iCs/>
        </w:rPr>
        <w:t>from</w:t>
      </w:r>
      <w:proofErr w:type="spellEnd"/>
      <w:r w:rsidRPr="46E0A015">
        <w:rPr>
          <w:i/>
          <w:iCs/>
        </w:rPr>
        <w:t xml:space="preserve"> </w:t>
      </w:r>
      <w:proofErr w:type="spellStart"/>
      <w:r w:rsidRPr="46E0A015">
        <w:rPr>
          <w:i/>
          <w:iCs/>
        </w:rPr>
        <w:t>the</w:t>
      </w:r>
      <w:proofErr w:type="spellEnd"/>
      <w:r w:rsidRPr="46E0A015">
        <w:rPr>
          <w:i/>
          <w:iCs/>
        </w:rPr>
        <w:t xml:space="preserve"> COLLEEM </w:t>
      </w:r>
      <w:proofErr w:type="spellStart"/>
      <w:r w:rsidRPr="46E0A015">
        <w:rPr>
          <w:i/>
          <w:iCs/>
        </w:rPr>
        <w:t>Survey</w:t>
      </w:r>
      <w:proofErr w:type="spellEnd"/>
      <w:r w:rsidRPr="46E0A015">
        <w:t xml:space="preserve">, EUR 29275 EN, </w:t>
      </w:r>
      <w:proofErr w:type="spellStart"/>
      <w:r w:rsidRPr="46E0A015">
        <w:t>Publications</w:t>
      </w:r>
      <w:proofErr w:type="spellEnd"/>
      <w:r w:rsidRPr="46E0A015">
        <w:t xml:space="preserve"> Office </w:t>
      </w:r>
      <w:proofErr w:type="spellStart"/>
      <w:r w:rsidRPr="46E0A015">
        <w:t>of</w:t>
      </w:r>
      <w:proofErr w:type="spellEnd"/>
      <w:r w:rsidRPr="46E0A015">
        <w:t xml:space="preserve"> </w:t>
      </w:r>
      <w:proofErr w:type="spellStart"/>
      <w:r w:rsidRPr="46E0A015">
        <w:t>the</w:t>
      </w:r>
      <w:proofErr w:type="spellEnd"/>
      <w:r w:rsidRPr="46E0A015">
        <w:t xml:space="preserve"> </w:t>
      </w:r>
      <w:proofErr w:type="spellStart"/>
      <w:r w:rsidRPr="46E0A015">
        <w:t>European</w:t>
      </w:r>
      <w:proofErr w:type="spellEnd"/>
      <w:r w:rsidRPr="46E0A015">
        <w:t xml:space="preserve"> Union, </w:t>
      </w:r>
      <w:proofErr w:type="spellStart"/>
      <w:r w:rsidRPr="46E0A015">
        <w:t>Luxembourg</w:t>
      </w:r>
      <w:proofErr w:type="spellEnd"/>
      <w:r w:rsidRPr="46E0A015">
        <w:t xml:space="preserve">. </w:t>
      </w:r>
      <w:hyperlink r:id="rId21">
        <w:r w:rsidRPr="46E0A015">
          <w:rPr>
            <w:rStyle w:val="Hypertextovodkaz"/>
          </w:rPr>
          <w:t>https://doi.org/10.2760/742789</w:t>
        </w:r>
      </w:hyperlink>
      <w:r w:rsidRPr="46E0A015">
        <w:t>.</w:t>
      </w:r>
    </w:p>
    <w:p w14:paraId="39E279C6" w14:textId="77777777" w:rsidR="00E24D86" w:rsidRPr="00162591" w:rsidRDefault="00E24D86" w:rsidP="006F249E">
      <w:pPr>
        <w:jc w:val="both"/>
      </w:pPr>
    </w:p>
    <w:p w14:paraId="4E5CA55B" w14:textId="77777777" w:rsidR="00E24D86" w:rsidRPr="00013036" w:rsidRDefault="64C2904C" w:rsidP="006F249E">
      <w:pPr>
        <w:jc w:val="both"/>
        <w:rPr>
          <w:lang w:val="pt-BR"/>
        </w:rPr>
      </w:pPr>
      <w:r w:rsidRPr="46E0A015">
        <w:t xml:space="preserve">Piasna, A., </w:t>
      </w:r>
      <w:proofErr w:type="spellStart"/>
      <w:r w:rsidRPr="46E0A015">
        <w:t>Zwysen</w:t>
      </w:r>
      <w:proofErr w:type="spellEnd"/>
      <w:r w:rsidRPr="46E0A015">
        <w:t xml:space="preserve"> W., &amp; Drahokoupil J, 2022. </w:t>
      </w:r>
      <w:r w:rsidRPr="46E0A015">
        <w:rPr>
          <w:i/>
          <w:iCs/>
        </w:rPr>
        <w:t xml:space="preserve">The </w:t>
      </w:r>
      <w:proofErr w:type="spellStart"/>
      <w:r w:rsidRPr="46E0A015">
        <w:rPr>
          <w:i/>
          <w:iCs/>
        </w:rPr>
        <w:t>Platform</w:t>
      </w:r>
      <w:proofErr w:type="spellEnd"/>
      <w:r w:rsidRPr="46E0A015">
        <w:rPr>
          <w:i/>
          <w:iCs/>
        </w:rPr>
        <w:t xml:space="preserve"> </w:t>
      </w:r>
      <w:proofErr w:type="spellStart"/>
      <w:r w:rsidRPr="46E0A015">
        <w:rPr>
          <w:i/>
          <w:iCs/>
        </w:rPr>
        <w:t>Economy</w:t>
      </w:r>
      <w:proofErr w:type="spellEnd"/>
      <w:r w:rsidRPr="46E0A015">
        <w:rPr>
          <w:i/>
          <w:iCs/>
        </w:rPr>
        <w:t xml:space="preserve"> in </w:t>
      </w:r>
      <w:proofErr w:type="spellStart"/>
      <w:r w:rsidRPr="46E0A015">
        <w:rPr>
          <w:i/>
          <w:iCs/>
        </w:rPr>
        <w:t>Europe</w:t>
      </w:r>
      <w:proofErr w:type="spellEnd"/>
      <w:r w:rsidRPr="46E0A015">
        <w:rPr>
          <w:i/>
          <w:iCs/>
        </w:rPr>
        <w:t xml:space="preserve">. </w:t>
      </w:r>
      <w:proofErr w:type="spellStart"/>
      <w:r w:rsidRPr="46E0A015">
        <w:rPr>
          <w:i/>
          <w:iCs/>
        </w:rPr>
        <w:t>Results</w:t>
      </w:r>
      <w:proofErr w:type="spellEnd"/>
      <w:r w:rsidRPr="46E0A015">
        <w:rPr>
          <w:i/>
          <w:iCs/>
        </w:rPr>
        <w:t xml:space="preserve"> </w:t>
      </w:r>
      <w:proofErr w:type="spellStart"/>
      <w:r w:rsidRPr="46E0A015">
        <w:rPr>
          <w:i/>
          <w:iCs/>
        </w:rPr>
        <w:t>from</w:t>
      </w:r>
      <w:proofErr w:type="spellEnd"/>
      <w:r w:rsidRPr="46E0A015">
        <w:rPr>
          <w:i/>
          <w:iCs/>
        </w:rPr>
        <w:t xml:space="preserve"> </w:t>
      </w:r>
      <w:proofErr w:type="spellStart"/>
      <w:r w:rsidRPr="46E0A015">
        <w:rPr>
          <w:i/>
          <w:iCs/>
        </w:rPr>
        <w:t>the</w:t>
      </w:r>
      <w:proofErr w:type="spellEnd"/>
      <w:r w:rsidRPr="46E0A015">
        <w:rPr>
          <w:i/>
          <w:iCs/>
        </w:rPr>
        <w:t xml:space="preserve"> Second ETUI Internet and </w:t>
      </w:r>
      <w:proofErr w:type="spellStart"/>
      <w:r w:rsidRPr="46E0A015">
        <w:rPr>
          <w:i/>
          <w:iCs/>
        </w:rPr>
        <w:t>Platform</w:t>
      </w:r>
      <w:proofErr w:type="spellEnd"/>
      <w:r w:rsidRPr="46E0A015">
        <w:rPr>
          <w:i/>
          <w:iCs/>
        </w:rPr>
        <w:t xml:space="preserve"> </w:t>
      </w:r>
      <w:proofErr w:type="spellStart"/>
      <w:r w:rsidRPr="46E0A015">
        <w:rPr>
          <w:i/>
          <w:iCs/>
        </w:rPr>
        <w:t>Work</w:t>
      </w:r>
      <w:proofErr w:type="spellEnd"/>
      <w:r w:rsidRPr="46E0A015">
        <w:rPr>
          <w:i/>
          <w:iCs/>
        </w:rPr>
        <w:t xml:space="preserve"> </w:t>
      </w:r>
      <w:proofErr w:type="spellStart"/>
      <w:r w:rsidRPr="46E0A015">
        <w:rPr>
          <w:i/>
          <w:iCs/>
        </w:rPr>
        <w:t>Survey</w:t>
      </w:r>
      <w:proofErr w:type="spellEnd"/>
      <w:r w:rsidRPr="46E0A015">
        <w:t xml:space="preserve">. </w:t>
      </w:r>
      <w:proofErr w:type="spellStart"/>
      <w:r w:rsidRPr="46E0A015">
        <w:t>Brussels</w:t>
      </w:r>
      <w:proofErr w:type="spellEnd"/>
      <w:r w:rsidRPr="46E0A015">
        <w:t xml:space="preserve">: ETUI. </w:t>
      </w:r>
      <w:hyperlink r:id="rId22">
        <w:r w:rsidRPr="46E0A015">
          <w:rPr>
            <w:rStyle w:val="Hypertextovodkaz"/>
          </w:rPr>
          <w:t>https://www.etui.org/sites/default/files/2022-02/The%20platform%20economy%20in%20Europe_2022.pdf</w:t>
        </w:r>
      </w:hyperlink>
      <w:r w:rsidRPr="46E0A015">
        <w:t>.</w:t>
      </w:r>
    </w:p>
    <w:p w14:paraId="762F9D2F" w14:textId="77777777" w:rsidR="00B60E7C" w:rsidRPr="00013036" w:rsidRDefault="00B60E7C" w:rsidP="006F249E">
      <w:pPr>
        <w:jc w:val="both"/>
        <w:rPr>
          <w:lang w:val="pt-BR"/>
        </w:rPr>
      </w:pPr>
    </w:p>
    <w:p w14:paraId="5546C616" w14:textId="5D560E0D" w:rsidR="00B60E7C" w:rsidRPr="00013036" w:rsidRDefault="53525D8C" w:rsidP="006F249E">
      <w:pPr>
        <w:jc w:val="both"/>
        <w:rPr>
          <w:lang w:val="pt-BR"/>
        </w:rPr>
      </w:pPr>
      <w:r w:rsidRPr="46E0A015">
        <w:lastRenderedPageBreak/>
        <w:t xml:space="preserve">Ranglová, </w:t>
      </w:r>
      <w:r w:rsidR="4A7C29A8" w:rsidRPr="46E0A015">
        <w:t xml:space="preserve">J., &amp; Scheu, L. (2024). </w:t>
      </w:r>
      <w:r w:rsidR="0DC34825" w:rsidRPr="46E0A015">
        <w:t>Digitální platformy a BOZP. https://vubp.cz/soubory/vyzkum/projekty/01-S4-2023-VUBP/O-Digitalni-platformy-a-BOZP.pdf.</w:t>
      </w:r>
    </w:p>
    <w:p w14:paraId="2BF01B03" w14:textId="77777777" w:rsidR="00925093" w:rsidRPr="00013036" w:rsidRDefault="00925093" w:rsidP="006F249E">
      <w:pPr>
        <w:jc w:val="both"/>
        <w:rPr>
          <w:lang w:val="pt-BR"/>
        </w:rPr>
      </w:pPr>
    </w:p>
    <w:p w14:paraId="3E2581D6" w14:textId="3DC6489D" w:rsidR="00925093" w:rsidRPr="0074669C" w:rsidRDefault="7DBE686A" w:rsidP="006F249E">
      <w:pPr>
        <w:jc w:val="both"/>
      </w:pPr>
      <w:r w:rsidRPr="46E0A015">
        <w:t xml:space="preserve">Státní úřad inspekce práce. (2024). </w:t>
      </w:r>
      <w:r w:rsidRPr="46E0A015">
        <w:rPr>
          <w:i/>
          <w:iCs/>
        </w:rPr>
        <w:t>Roční souhrnná zpráva o výsledcích kontrolních akcí Státního úřadu inspekce práce za rok 2024</w:t>
      </w:r>
      <w:r w:rsidRPr="46E0A015">
        <w:t xml:space="preserve"> [PDF]. </w:t>
      </w:r>
      <w:r w:rsidR="61191CB6" w:rsidRPr="46E0A015">
        <w:t xml:space="preserve">Zpřístupněno </w:t>
      </w:r>
      <w:proofErr w:type="gramStart"/>
      <w:r w:rsidR="61191CB6" w:rsidRPr="46E0A015">
        <w:t>Prosinec</w:t>
      </w:r>
      <w:proofErr w:type="gramEnd"/>
      <w:r w:rsidR="61191CB6" w:rsidRPr="46E0A015">
        <w:t xml:space="preserve"> </w:t>
      </w:r>
      <w:r w:rsidRPr="46E0A015">
        <w:t xml:space="preserve">15, 2025, </w:t>
      </w:r>
      <w:r w:rsidR="61191CB6" w:rsidRPr="46E0A015">
        <w:t xml:space="preserve">z </w:t>
      </w:r>
      <w:hyperlink r:id="rId23">
        <w:r w:rsidR="627FE8F1" w:rsidRPr="46E0A015">
          <w:rPr>
            <w:rStyle w:val="Hypertextovodkaz"/>
          </w:rPr>
          <w:t>https://www.suip.cz/documents/20142/43684/SUIP_souhrnna_zprava_o_vysledcich_kontrolnich_akci_za_rok_2024.pdf/fb9eda2f-67a1-67eb-54f3-0c3e88e9f9d4</w:t>
        </w:r>
      </w:hyperlink>
    </w:p>
    <w:p w14:paraId="14DCA4CA" w14:textId="77777777" w:rsidR="00611D6A" w:rsidRPr="0074669C" w:rsidRDefault="00611D6A" w:rsidP="006F249E">
      <w:pPr>
        <w:jc w:val="both"/>
      </w:pPr>
    </w:p>
    <w:p w14:paraId="1A7CE55F" w14:textId="6EC3DE09" w:rsidR="00611D6A" w:rsidRPr="0074669C" w:rsidRDefault="627FE8F1" w:rsidP="006F249E">
      <w:pPr>
        <w:jc w:val="both"/>
      </w:pPr>
      <w:r w:rsidRPr="46E0A015">
        <w:t xml:space="preserve">Taloustutkimus Oy. (2023). </w:t>
      </w:r>
      <w:r w:rsidRPr="46E0A015">
        <w:rPr>
          <w:i/>
          <w:iCs/>
        </w:rPr>
        <w:t xml:space="preserve">Wolt </w:t>
      </w:r>
      <w:proofErr w:type="spellStart"/>
      <w:r w:rsidRPr="46E0A015">
        <w:rPr>
          <w:i/>
          <w:iCs/>
        </w:rPr>
        <w:t>Courier</w:t>
      </w:r>
      <w:proofErr w:type="spellEnd"/>
      <w:r w:rsidRPr="46E0A015">
        <w:rPr>
          <w:i/>
          <w:iCs/>
        </w:rPr>
        <w:t xml:space="preserve"> Partner </w:t>
      </w:r>
      <w:proofErr w:type="spellStart"/>
      <w:r w:rsidRPr="46E0A015">
        <w:rPr>
          <w:i/>
          <w:iCs/>
        </w:rPr>
        <w:t>Survey</w:t>
      </w:r>
      <w:proofErr w:type="spellEnd"/>
      <w:r w:rsidRPr="46E0A015">
        <w:rPr>
          <w:i/>
          <w:iCs/>
        </w:rPr>
        <w:t xml:space="preserve"> 2023</w:t>
      </w:r>
      <w:r w:rsidRPr="46E0A015">
        <w:t>. Taloustutkimus Oy.</w:t>
      </w:r>
    </w:p>
    <w:p w14:paraId="1937F6DB" w14:textId="77777777" w:rsidR="00BE0FA0" w:rsidRPr="00162591" w:rsidRDefault="00BE0FA0" w:rsidP="006F249E">
      <w:pPr>
        <w:jc w:val="both"/>
      </w:pPr>
    </w:p>
    <w:p w14:paraId="53407C0F" w14:textId="77777777" w:rsidR="00E24D86" w:rsidRPr="0074669C" w:rsidRDefault="64C2904C" w:rsidP="006F249E">
      <w:pPr>
        <w:jc w:val="both"/>
      </w:pPr>
      <w:r>
        <w:t xml:space="preserve">The Fairwork Project, 2020. </w:t>
      </w:r>
      <w:r w:rsidRPr="46E0A015">
        <w:rPr>
          <w:i/>
          <w:iCs/>
        </w:rPr>
        <w:t xml:space="preserve">The Gig </w:t>
      </w:r>
      <w:proofErr w:type="spellStart"/>
      <w:r w:rsidRPr="46E0A015">
        <w:rPr>
          <w:i/>
          <w:iCs/>
        </w:rPr>
        <w:t>Economy</w:t>
      </w:r>
      <w:proofErr w:type="spellEnd"/>
      <w:r w:rsidRPr="46E0A015">
        <w:rPr>
          <w:i/>
          <w:iCs/>
        </w:rPr>
        <w:t xml:space="preserve"> and Covid-19: </w:t>
      </w:r>
      <w:proofErr w:type="spellStart"/>
      <w:r w:rsidRPr="46E0A015">
        <w:rPr>
          <w:i/>
          <w:iCs/>
        </w:rPr>
        <w:t>Looking</w:t>
      </w:r>
      <w:proofErr w:type="spellEnd"/>
      <w:r w:rsidRPr="46E0A015">
        <w:rPr>
          <w:i/>
          <w:iCs/>
        </w:rPr>
        <w:t xml:space="preserve"> </w:t>
      </w:r>
      <w:proofErr w:type="spellStart"/>
      <w:r w:rsidRPr="46E0A015">
        <w:rPr>
          <w:i/>
          <w:iCs/>
        </w:rPr>
        <w:t>Ahead</w:t>
      </w:r>
      <w:proofErr w:type="spellEnd"/>
      <w:r>
        <w:t xml:space="preserve">. </w:t>
      </w:r>
      <w:hyperlink r:id="rId24">
        <w:r w:rsidRPr="46E0A015">
          <w:rPr>
            <w:rStyle w:val="Hypertextovodkaz"/>
          </w:rPr>
          <w:t>https://fair.work/en/fw/publications/the-gig-economy-and-covid-19-looking-ahead/</w:t>
        </w:r>
      </w:hyperlink>
      <w:r>
        <w:t>.</w:t>
      </w:r>
    </w:p>
    <w:p w14:paraId="028665C4" w14:textId="77777777" w:rsidR="006C1067" w:rsidRDefault="006C1067" w:rsidP="006F249E">
      <w:pPr>
        <w:jc w:val="both"/>
      </w:pPr>
    </w:p>
    <w:p w14:paraId="54359BD4" w14:textId="7C410391" w:rsidR="006C1067" w:rsidRPr="007B1174" w:rsidRDefault="002073FC" w:rsidP="006F249E">
      <w:pPr>
        <w:jc w:val="both"/>
      </w:pPr>
      <w:r>
        <w:t>Vilím P.,</w:t>
      </w:r>
      <w:r w:rsidR="00D25735">
        <w:t xml:space="preserve"> </w:t>
      </w:r>
      <w:proofErr w:type="spellStart"/>
      <w:r w:rsidR="00D25735">
        <w:t>Pertold</w:t>
      </w:r>
      <w:proofErr w:type="spellEnd"/>
      <w:r w:rsidR="00D25735">
        <w:t xml:space="preserve"> F., </w:t>
      </w:r>
      <w:proofErr w:type="spellStart"/>
      <w:r w:rsidR="00D25735">
        <w:t>Šoltés</w:t>
      </w:r>
      <w:proofErr w:type="spellEnd"/>
      <w:r w:rsidR="00D25735">
        <w:t xml:space="preserve"> M., Prokop D., Hromádková E.</w:t>
      </w:r>
      <w:r w:rsidR="007B1174">
        <w:t xml:space="preserve"> 2025. </w:t>
      </w:r>
      <w:r w:rsidR="007B1174" w:rsidRPr="00B15A75">
        <w:rPr>
          <w:i/>
          <w:iCs/>
        </w:rPr>
        <w:t>Rovnější zdanění</w:t>
      </w:r>
      <w:r w:rsidR="007B1174" w:rsidRPr="007B1174">
        <w:rPr>
          <w:i/>
          <w:iCs/>
        </w:rPr>
        <w:t xml:space="preserve"> </w:t>
      </w:r>
      <w:r w:rsidR="007B1174" w:rsidRPr="00B15A75">
        <w:rPr>
          <w:i/>
          <w:iCs/>
        </w:rPr>
        <w:t>OSVČ</w:t>
      </w:r>
      <w:r w:rsidR="007B1174">
        <w:rPr>
          <w:i/>
          <w:iCs/>
        </w:rPr>
        <w:t xml:space="preserve">. </w:t>
      </w:r>
      <w:r w:rsidR="00D8076D">
        <w:t>Výzkumný institut práce a sociálních věcí, v. v. i.</w:t>
      </w:r>
      <w:r w:rsidR="00D21B9E">
        <w:t>, Praha</w:t>
      </w:r>
      <w:r w:rsidR="00A035AF">
        <w:t xml:space="preserve">. </w:t>
      </w:r>
      <w:hyperlink r:id="rId25" w:history="1">
        <w:r w:rsidR="00A035AF" w:rsidRPr="00A035AF">
          <w:rPr>
            <w:rStyle w:val="Hypertextovodkaz"/>
          </w:rPr>
          <w:t>https://katalog.vupsv.cz/fulltext/vz_585.pdf</w:t>
        </w:r>
      </w:hyperlink>
    </w:p>
    <w:p w14:paraId="02F11471" w14:textId="13A3174C" w:rsidR="21F32FF3" w:rsidRDefault="21F32FF3" w:rsidP="006F249E">
      <w:pPr>
        <w:jc w:val="both"/>
      </w:pPr>
    </w:p>
    <w:p w14:paraId="26F4DC10" w14:textId="7E8F1F4B" w:rsidR="72861CA3" w:rsidRDefault="48E558DE" w:rsidP="006F249E">
      <w:pPr>
        <w:jc w:val="both"/>
        <w:rPr>
          <w:rFonts w:ascii="Calibri" w:eastAsia="Calibri" w:hAnsi="Calibri" w:cs="Calibri"/>
        </w:rPr>
      </w:pPr>
      <w:r w:rsidRPr="46E0A015">
        <w:rPr>
          <w:rFonts w:ascii="Calibri" w:eastAsia="Calibri" w:hAnsi="Calibri" w:cs="Calibri"/>
        </w:rPr>
        <w:t xml:space="preserve">Vydra, Š., Havrda, M., Zapletalová, L., Čihák, J., Macháček, V., </w:t>
      </w:r>
      <w:proofErr w:type="spellStart"/>
      <w:r w:rsidRPr="46E0A015">
        <w:rPr>
          <w:rFonts w:ascii="Calibri" w:eastAsia="Calibri" w:hAnsi="Calibri" w:cs="Calibri"/>
        </w:rPr>
        <w:t>Růt</w:t>
      </w:r>
      <w:proofErr w:type="spellEnd"/>
      <w:r w:rsidRPr="46E0A015">
        <w:rPr>
          <w:rFonts w:ascii="Calibri" w:eastAsia="Calibri" w:hAnsi="Calibri" w:cs="Calibri"/>
        </w:rPr>
        <w:t xml:space="preserve">, Š., Bouchal, P., Kasal, A., Hajduk, D., &amp; Nepožitek, J. (2025). </w:t>
      </w:r>
      <w:r w:rsidRPr="46E0A015">
        <w:rPr>
          <w:rFonts w:ascii="Calibri" w:eastAsia="Calibri" w:hAnsi="Calibri" w:cs="Calibri"/>
          <w:i/>
          <w:iCs/>
        </w:rPr>
        <w:t>Manuál hodnocení dopadů regulace</w:t>
      </w:r>
      <w:r w:rsidRPr="46E0A015">
        <w:rPr>
          <w:rFonts w:ascii="Calibri" w:eastAsia="Calibri" w:hAnsi="Calibri" w:cs="Calibri"/>
        </w:rPr>
        <w:t xml:space="preserve">. Úřad vlády České republiky, Odbor vládního analytického útvaru. </w:t>
      </w:r>
      <w:hyperlink r:id="rId26">
        <w:r w:rsidRPr="46E0A015">
          <w:rPr>
            <w:rStyle w:val="Hypertextovodkaz"/>
            <w:rFonts w:ascii="Calibri" w:eastAsia="Calibri" w:hAnsi="Calibri" w:cs="Calibri"/>
          </w:rPr>
          <w:t>Manual-hodnoceni-dopadu-regulace_compressed.pdf</w:t>
        </w:r>
      </w:hyperlink>
    </w:p>
    <w:p w14:paraId="460EBD6F" w14:textId="77777777" w:rsidR="008A0AF3" w:rsidRPr="0074669C" w:rsidRDefault="008A0AF3" w:rsidP="006F249E">
      <w:pPr>
        <w:jc w:val="both"/>
      </w:pPr>
    </w:p>
    <w:p w14:paraId="1FA5ECD3" w14:textId="01500E52" w:rsidR="008A0AF3" w:rsidRPr="0074669C" w:rsidRDefault="3DCB18F7" w:rsidP="006F249E">
      <w:pPr>
        <w:jc w:val="both"/>
      </w:pPr>
      <w:proofErr w:type="spellStart"/>
      <w:r w:rsidRPr="46E0A015">
        <w:t>Williams</w:t>
      </w:r>
      <w:proofErr w:type="spellEnd"/>
      <w:r w:rsidRPr="46E0A015">
        <w:t xml:space="preserve">, C. C., </w:t>
      </w:r>
      <w:proofErr w:type="spellStart"/>
      <w:r w:rsidRPr="46E0A015">
        <w:t>Llobera</w:t>
      </w:r>
      <w:proofErr w:type="spellEnd"/>
      <w:r w:rsidRPr="46E0A015">
        <w:t xml:space="preserve">, M., &amp; </w:t>
      </w:r>
      <w:proofErr w:type="spellStart"/>
      <w:r w:rsidRPr="46E0A015">
        <w:t>Horodnic</w:t>
      </w:r>
      <w:proofErr w:type="spellEnd"/>
      <w:r w:rsidRPr="46E0A015">
        <w:t xml:space="preserve">, A. V. (2020, </w:t>
      </w:r>
      <w:proofErr w:type="spellStart"/>
      <w:r w:rsidRPr="46E0A015">
        <w:t>March</w:t>
      </w:r>
      <w:proofErr w:type="spellEnd"/>
      <w:r w:rsidRPr="46E0A015">
        <w:t xml:space="preserve">). </w:t>
      </w:r>
      <w:proofErr w:type="spellStart"/>
      <w:r w:rsidRPr="46E0A015">
        <w:rPr>
          <w:i/>
          <w:iCs/>
        </w:rPr>
        <w:t>Tackling</w:t>
      </w:r>
      <w:proofErr w:type="spellEnd"/>
      <w:r w:rsidRPr="46E0A015">
        <w:rPr>
          <w:i/>
          <w:iCs/>
        </w:rPr>
        <w:t xml:space="preserve"> </w:t>
      </w:r>
      <w:proofErr w:type="spellStart"/>
      <w:r w:rsidRPr="46E0A015">
        <w:rPr>
          <w:i/>
          <w:iCs/>
        </w:rPr>
        <w:t>undeclared</w:t>
      </w:r>
      <w:proofErr w:type="spellEnd"/>
      <w:r w:rsidRPr="46E0A015">
        <w:rPr>
          <w:i/>
          <w:iCs/>
        </w:rPr>
        <w:t xml:space="preserve"> </w:t>
      </w:r>
      <w:proofErr w:type="spellStart"/>
      <w:r w:rsidRPr="46E0A015">
        <w:rPr>
          <w:i/>
          <w:iCs/>
        </w:rPr>
        <w:t>work</w:t>
      </w:r>
      <w:proofErr w:type="spellEnd"/>
      <w:r w:rsidRPr="46E0A015">
        <w:rPr>
          <w:i/>
          <w:iCs/>
        </w:rPr>
        <w:t xml:space="preserve"> in </w:t>
      </w:r>
      <w:proofErr w:type="spellStart"/>
      <w:r w:rsidRPr="46E0A015">
        <w:rPr>
          <w:i/>
          <w:iCs/>
        </w:rPr>
        <w:t>the</w:t>
      </w:r>
      <w:proofErr w:type="spellEnd"/>
      <w:r w:rsidRPr="46E0A015">
        <w:rPr>
          <w:i/>
          <w:iCs/>
        </w:rPr>
        <w:t xml:space="preserve"> </w:t>
      </w:r>
      <w:proofErr w:type="spellStart"/>
      <w:r w:rsidRPr="46E0A015">
        <w:rPr>
          <w:i/>
          <w:iCs/>
        </w:rPr>
        <w:t>collaborative</w:t>
      </w:r>
      <w:proofErr w:type="spellEnd"/>
      <w:r w:rsidRPr="46E0A015">
        <w:rPr>
          <w:i/>
          <w:iCs/>
        </w:rPr>
        <w:t xml:space="preserve"> </w:t>
      </w:r>
      <w:proofErr w:type="spellStart"/>
      <w:r w:rsidRPr="46E0A015">
        <w:rPr>
          <w:i/>
          <w:iCs/>
        </w:rPr>
        <w:t>economy</w:t>
      </w:r>
      <w:proofErr w:type="spellEnd"/>
      <w:r w:rsidRPr="46E0A015">
        <w:rPr>
          <w:i/>
          <w:iCs/>
        </w:rPr>
        <w:t xml:space="preserve"> and </w:t>
      </w:r>
      <w:proofErr w:type="spellStart"/>
      <w:r w:rsidRPr="46E0A015">
        <w:rPr>
          <w:i/>
          <w:iCs/>
        </w:rPr>
        <w:t>bogus</w:t>
      </w:r>
      <w:proofErr w:type="spellEnd"/>
      <w:r w:rsidRPr="46E0A015">
        <w:rPr>
          <w:i/>
          <w:iCs/>
        </w:rPr>
        <w:t xml:space="preserve"> </w:t>
      </w:r>
      <w:proofErr w:type="spellStart"/>
      <w:r w:rsidRPr="46E0A015">
        <w:rPr>
          <w:i/>
          <w:iCs/>
        </w:rPr>
        <w:t>self-employment</w:t>
      </w:r>
      <w:proofErr w:type="spellEnd"/>
      <w:r w:rsidRPr="46E0A015">
        <w:t xml:space="preserve"> (</w:t>
      </w:r>
      <w:proofErr w:type="spellStart"/>
      <w:r w:rsidRPr="46E0A015">
        <w:t>Working</w:t>
      </w:r>
      <w:proofErr w:type="spellEnd"/>
      <w:r w:rsidRPr="46E0A015">
        <w:t xml:space="preserve"> </w:t>
      </w:r>
      <w:proofErr w:type="spellStart"/>
      <w:r w:rsidRPr="46E0A015">
        <w:t>paper</w:t>
      </w:r>
      <w:proofErr w:type="spellEnd"/>
      <w:r w:rsidRPr="46E0A015">
        <w:t xml:space="preserve">). </w:t>
      </w:r>
      <w:proofErr w:type="spellStart"/>
      <w:r w:rsidRPr="46E0A015">
        <w:t>European</w:t>
      </w:r>
      <w:proofErr w:type="spellEnd"/>
      <w:r w:rsidRPr="46E0A015">
        <w:t xml:space="preserve"> </w:t>
      </w:r>
      <w:proofErr w:type="spellStart"/>
      <w:r w:rsidRPr="46E0A015">
        <w:t>Labour</w:t>
      </w:r>
      <w:proofErr w:type="spellEnd"/>
      <w:r w:rsidRPr="46E0A015">
        <w:t xml:space="preserve"> </w:t>
      </w:r>
      <w:proofErr w:type="spellStart"/>
      <w:r w:rsidRPr="46E0A015">
        <w:t>Authority</w:t>
      </w:r>
      <w:proofErr w:type="spellEnd"/>
      <w:r w:rsidRPr="46E0A015">
        <w:t>. https://www.ela.europa.eu/sites/default/files/2021-09/Report%20UDW%20in%20collaborative%20</w:t>
      </w:r>
    </w:p>
    <w:p w14:paraId="3A67CB98" w14:textId="75E858FD" w:rsidR="008A0AF3" w:rsidRPr="0074669C" w:rsidRDefault="008A0AF3" w:rsidP="006F249E">
      <w:pPr>
        <w:jc w:val="both"/>
      </w:pPr>
    </w:p>
    <w:p w14:paraId="2AE42242" w14:textId="7FDBFB76" w:rsidR="00F62FB8" w:rsidRPr="0074669C" w:rsidRDefault="512F90D9" w:rsidP="006F249E">
      <w:pPr>
        <w:jc w:val="both"/>
      </w:pPr>
      <w:r w:rsidRPr="46E0A015">
        <w:t xml:space="preserve">Wolt, 2025. </w:t>
      </w:r>
      <w:r w:rsidRPr="46E0A015">
        <w:rPr>
          <w:i/>
          <w:iCs/>
        </w:rPr>
        <w:t xml:space="preserve">Staňte se partnerským kurýrem </w:t>
      </w:r>
      <w:proofErr w:type="spellStart"/>
      <w:r w:rsidRPr="46E0A015">
        <w:rPr>
          <w:i/>
          <w:iCs/>
        </w:rPr>
        <w:t>Woltu</w:t>
      </w:r>
      <w:proofErr w:type="spellEnd"/>
      <w:r w:rsidRPr="46E0A015">
        <w:t xml:space="preserve">. Wolt. </w:t>
      </w:r>
      <w:hyperlink r:id="rId27">
        <w:r w:rsidRPr="46E0A015">
          <w:rPr>
            <w:rStyle w:val="Hypertextovodkaz"/>
          </w:rPr>
          <w:t>https://explore.wolt.com/cs/cze/couriers</w:t>
        </w:r>
      </w:hyperlink>
      <w:r w:rsidRPr="46E0A015">
        <w:t>.</w:t>
      </w:r>
    </w:p>
    <w:p w14:paraId="4E2BCF7A" w14:textId="77777777" w:rsidR="00C4525D" w:rsidRDefault="00C4525D" w:rsidP="00E24D86"/>
    <w:p w14:paraId="06A67602" w14:textId="1F966D54" w:rsidR="00D35DD4" w:rsidRPr="00970567" w:rsidRDefault="3516CC4C" w:rsidP="00162591">
      <w:pPr>
        <w:pStyle w:val="Nadpis1"/>
        <w:rPr>
          <w:lang w:val="pt-BR"/>
        </w:rPr>
      </w:pPr>
      <w:bookmarkStart w:id="70" w:name="_Toc225409346"/>
      <w:r>
        <w:t xml:space="preserve">8. </w:t>
      </w:r>
      <w:r w:rsidR="6D2ED71A">
        <w:t xml:space="preserve">Kontakt na zpracovatele </w:t>
      </w:r>
      <w:r w:rsidR="00800715">
        <w:t>R</w:t>
      </w:r>
      <w:r w:rsidR="6D2ED71A">
        <w:t>IA</w:t>
      </w:r>
      <w:bookmarkEnd w:id="70"/>
    </w:p>
    <w:p w14:paraId="6A5323E2" w14:textId="77777777" w:rsidR="00A0665C" w:rsidRDefault="00A0665C" w:rsidP="00A0665C">
      <w:pPr>
        <w:autoSpaceDE w:val="0"/>
        <w:autoSpaceDN w:val="0"/>
        <w:adjustRightInd w:val="0"/>
        <w:jc w:val="both"/>
        <w:rPr>
          <w:rFonts w:eastAsia="Calibri"/>
        </w:rPr>
      </w:pPr>
    </w:p>
    <w:p w14:paraId="3C6D0144" w14:textId="5A6E795C" w:rsidR="00A0665C" w:rsidRDefault="00A0665C" w:rsidP="00A0665C">
      <w:pPr>
        <w:autoSpaceDE w:val="0"/>
        <w:autoSpaceDN w:val="0"/>
        <w:adjustRightInd w:val="0"/>
        <w:jc w:val="both"/>
        <w:rPr>
          <w:rFonts w:eastAsia="Calibri"/>
        </w:rPr>
      </w:pPr>
      <w:r>
        <w:rPr>
          <w:rFonts w:eastAsia="Calibri"/>
        </w:rPr>
        <w:t>Mgr. Jonáš Kreisinger, M.A.</w:t>
      </w:r>
    </w:p>
    <w:p w14:paraId="3CD66E70" w14:textId="77777777" w:rsidR="00A0665C" w:rsidRPr="00A0665C" w:rsidRDefault="00A0665C" w:rsidP="00A0665C">
      <w:pPr>
        <w:autoSpaceDE w:val="0"/>
        <w:autoSpaceDN w:val="0"/>
        <w:adjustRightInd w:val="0"/>
        <w:jc w:val="both"/>
        <w:rPr>
          <w:rFonts w:eastAsia="Calibri"/>
        </w:rPr>
      </w:pPr>
      <w:r>
        <w:rPr>
          <w:rFonts w:eastAsia="Calibri"/>
        </w:rPr>
        <w:t>Ministerstvo práce a sociálních věcí</w:t>
      </w:r>
    </w:p>
    <w:p w14:paraId="09578546" w14:textId="77777777" w:rsidR="00A0665C" w:rsidRDefault="00A0665C" w:rsidP="00A0665C">
      <w:pPr>
        <w:autoSpaceDE w:val="0"/>
        <w:autoSpaceDN w:val="0"/>
        <w:adjustRightInd w:val="0"/>
        <w:jc w:val="both"/>
        <w:rPr>
          <w:rFonts w:eastAsia="Calibri"/>
        </w:rPr>
      </w:pPr>
      <w:r w:rsidRPr="00A0665C">
        <w:rPr>
          <w:rFonts w:eastAsia="Calibri"/>
        </w:rPr>
        <w:t xml:space="preserve">Oddělení analýz a hodnocení dopadů regulace </w:t>
      </w:r>
    </w:p>
    <w:p w14:paraId="67633D1A" w14:textId="0AF297E3" w:rsidR="00A0665C" w:rsidRDefault="00A0665C" w:rsidP="00A0665C">
      <w:pPr>
        <w:autoSpaceDE w:val="0"/>
        <w:autoSpaceDN w:val="0"/>
        <w:adjustRightInd w:val="0"/>
        <w:jc w:val="both"/>
        <w:rPr>
          <w:rFonts w:eastAsia="Calibri"/>
          <w:color w:val="FF0000"/>
        </w:rPr>
      </w:pPr>
      <w:r>
        <w:rPr>
          <w:rFonts w:eastAsia="Calibri"/>
        </w:rPr>
        <w:t>Telefon: 950 192 899</w:t>
      </w:r>
    </w:p>
    <w:p w14:paraId="24A19166" w14:textId="3731D32C" w:rsidR="00A0665C" w:rsidRDefault="00A0665C" w:rsidP="00A0665C">
      <w:pPr>
        <w:pStyle w:val="Zkladntext"/>
        <w:rPr>
          <w:rStyle w:val="Hypertextovodkaz"/>
        </w:rPr>
      </w:pPr>
      <w:r>
        <w:t xml:space="preserve">E-mail: </w:t>
      </w:r>
      <w:hyperlink r:id="rId28" w:history="1">
        <w:r w:rsidR="00451102" w:rsidRPr="006333AC">
          <w:rPr>
            <w:rStyle w:val="Hypertextovodkaz"/>
          </w:rPr>
          <w:t>jonas.kreisinger@mpsv.gov.cz</w:t>
        </w:r>
      </w:hyperlink>
    </w:p>
    <w:p w14:paraId="6CA11115" w14:textId="77777777" w:rsidR="00A0665C" w:rsidRDefault="00A0665C" w:rsidP="00A0665C">
      <w:pPr>
        <w:autoSpaceDE w:val="0"/>
        <w:autoSpaceDN w:val="0"/>
        <w:adjustRightInd w:val="0"/>
        <w:jc w:val="both"/>
        <w:rPr>
          <w:rFonts w:eastAsia="Calibri"/>
        </w:rPr>
      </w:pPr>
      <w:r>
        <w:rPr>
          <w:rFonts w:eastAsia="Calibri"/>
        </w:rPr>
        <w:t xml:space="preserve">Mgr. Bc. </w:t>
      </w:r>
      <w:r w:rsidRPr="00A0665C">
        <w:rPr>
          <w:rFonts w:eastAsia="Calibri"/>
        </w:rPr>
        <w:t>Benjamín Kunc</w:t>
      </w:r>
    </w:p>
    <w:p w14:paraId="7A119CA3" w14:textId="499823C5" w:rsidR="00A0665C" w:rsidRPr="00A0665C" w:rsidRDefault="00A0665C" w:rsidP="00A0665C">
      <w:pPr>
        <w:autoSpaceDE w:val="0"/>
        <w:autoSpaceDN w:val="0"/>
        <w:adjustRightInd w:val="0"/>
        <w:jc w:val="both"/>
        <w:rPr>
          <w:rFonts w:eastAsia="Calibri"/>
        </w:rPr>
      </w:pPr>
      <w:r>
        <w:rPr>
          <w:rFonts w:eastAsia="Calibri"/>
        </w:rPr>
        <w:t>Ministerstvo práce a sociálních věcí</w:t>
      </w:r>
    </w:p>
    <w:p w14:paraId="05267E10" w14:textId="77777777" w:rsidR="00A0665C" w:rsidRDefault="00A0665C" w:rsidP="00A0665C">
      <w:pPr>
        <w:autoSpaceDE w:val="0"/>
        <w:autoSpaceDN w:val="0"/>
        <w:adjustRightInd w:val="0"/>
        <w:jc w:val="both"/>
        <w:rPr>
          <w:rFonts w:eastAsia="Calibri"/>
        </w:rPr>
      </w:pPr>
      <w:r w:rsidRPr="00A0665C">
        <w:rPr>
          <w:rFonts w:eastAsia="Calibri"/>
        </w:rPr>
        <w:t xml:space="preserve">Oddělení analýz a hodnocení dopadů regulace </w:t>
      </w:r>
    </w:p>
    <w:p w14:paraId="6AFF89FA" w14:textId="39829531" w:rsidR="000D214D" w:rsidRDefault="000D214D" w:rsidP="000D214D">
      <w:pPr>
        <w:autoSpaceDE w:val="0"/>
        <w:autoSpaceDN w:val="0"/>
        <w:adjustRightInd w:val="0"/>
        <w:jc w:val="both"/>
        <w:rPr>
          <w:rFonts w:eastAsia="Calibri"/>
        </w:rPr>
      </w:pPr>
      <w:r>
        <w:rPr>
          <w:rFonts w:eastAsia="Calibri"/>
        </w:rPr>
        <w:t xml:space="preserve">Telefon: </w:t>
      </w:r>
      <w:r w:rsidRPr="000D214D">
        <w:rPr>
          <w:rFonts w:eastAsia="Calibri"/>
        </w:rPr>
        <w:t>770</w:t>
      </w:r>
      <w:r>
        <w:rPr>
          <w:rFonts w:eastAsia="Calibri"/>
        </w:rPr>
        <w:t> </w:t>
      </w:r>
      <w:r w:rsidRPr="000D214D">
        <w:rPr>
          <w:rFonts w:eastAsia="Calibri"/>
        </w:rPr>
        <w:t>380</w:t>
      </w:r>
      <w:r>
        <w:rPr>
          <w:rFonts w:eastAsia="Calibri"/>
        </w:rPr>
        <w:t xml:space="preserve"> </w:t>
      </w:r>
      <w:r w:rsidRPr="000D214D">
        <w:rPr>
          <w:rFonts w:eastAsia="Calibri"/>
        </w:rPr>
        <w:t>775</w:t>
      </w:r>
    </w:p>
    <w:p w14:paraId="1F24F50E" w14:textId="3C19064F" w:rsidR="00675E29" w:rsidRDefault="00A0665C" w:rsidP="000D214D">
      <w:pPr>
        <w:autoSpaceDE w:val="0"/>
        <w:autoSpaceDN w:val="0"/>
        <w:adjustRightInd w:val="0"/>
        <w:jc w:val="both"/>
        <w:rPr>
          <w:rStyle w:val="Hypertextovodkaz"/>
        </w:rPr>
      </w:pPr>
      <w:r>
        <w:t xml:space="preserve">E-mail: </w:t>
      </w:r>
      <w:hyperlink r:id="rId29" w:history="1">
        <w:r w:rsidR="00451102" w:rsidRPr="006333AC">
          <w:rPr>
            <w:rStyle w:val="Hypertextovodkaz"/>
          </w:rPr>
          <w:t>benjamin.kunc@mpsv.gov.cz</w:t>
        </w:r>
      </w:hyperlink>
    </w:p>
    <w:p w14:paraId="67F8534E" w14:textId="77777777" w:rsidR="00E76538" w:rsidRDefault="00E76538" w:rsidP="00A0665C">
      <w:pPr>
        <w:autoSpaceDE w:val="0"/>
        <w:autoSpaceDN w:val="0"/>
        <w:adjustRightInd w:val="0"/>
        <w:jc w:val="both"/>
        <w:rPr>
          <w:rFonts w:eastAsia="Calibri"/>
        </w:rPr>
      </w:pPr>
    </w:p>
    <w:p w14:paraId="413C04E9" w14:textId="77777777" w:rsidR="00A0665C" w:rsidRDefault="00A0665C" w:rsidP="00A0665C">
      <w:pPr>
        <w:autoSpaceDE w:val="0"/>
        <w:autoSpaceDN w:val="0"/>
        <w:adjustRightInd w:val="0"/>
        <w:jc w:val="both"/>
        <w:rPr>
          <w:rFonts w:eastAsia="Calibri"/>
        </w:rPr>
      </w:pPr>
      <w:r>
        <w:rPr>
          <w:rFonts w:eastAsia="Calibri"/>
        </w:rPr>
        <w:t>Mgr. Jeroným Dekan, Ph.D.</w:t>
      </w:r>
    </w:p>
    <w:p w14:paraId="3695478C" w14:textId="77777777" w:rsidR="00A0665C" w:rsidRDefault="00A0665C" w:rsidP="00A0665C">
      <w:pPr>
        <w:autoSpaceDE w:val="0"/>
        <w:autoSpaceDN w:val="0"/>
        <w:adjustRightInd w:val="0"/>
        <w:jc w:val="both"/>
        <w:rPr>
          <w:rFonts w:eastAsia="Calibri"/>
        </w:rPr>
      </w:pPr>
      <w:r>
        <w:rPr>
          <w:rFonts w:eastAsia="Calibri"/>
        </w:rPr>
        <w:t>Ministerstvo práce a sociálních věcí</w:t>
      </w:r>
    </w:p>
    <w:p w14:paraId="17E684BA" w14:textId="77777777" w:rsidR="00A0665C" w:rsidRDefault="00A0665C" w:rsidP="00A0665C">
      <w:pPr>
        <w:autoSpaceDE w:val="0"/>
        <w:autoSpaceDN w:val="0"/>
        <w:adjustRightInd w:val="0"/>
        <w:jc w:val="both"/>
        <w:rPr>
          <w:rFonts w:eastAsia="Calibri"/>
        </w:rPr>
      </w:pPr>
      <w:r>
        <w:rPr>
          <w:rFonts w:eastAsia="Calibri"/>
        </w:rPr>
        <w:t>Odbor odvolacích a správních činností v oblastech zaměstnanosti</w:t>
      </w:r>
    </w:p>
    <w:p w14:paraId="017E9643" w14:textId="77777777" w:rsidR="00A0665C" w:rsidRDefault="00A0665C" w:rsidP="00A0665C">
      <w:pPr>
        <w:autoSpaceDE w:val="0"/>
        <w:autoSpaceDN w:val="0"/>
        <w:adjustRightInd w:val="0"/>
        <w:jc w:val="both"/>
        <w:rPr>
          <w:rFonts w:eastAsia="Calibri"/>
          <w:color w:val="FF0000"/>
        </w:rPr>
      </w:pPr>
      <w:r>
        <w:rPr>
          <w:rFonts w:eastAsia="Calibri"/>
        </w:rPr>
        <w:t>Telefon: 950 193 409</w:t>
      </w:r>
    </w:p>
    <w:p w14:paraId="70572EC7" w14:textId="2923E17B" w:rsidR="00A0665C" w:rsidRDefault="00A0665C" w:rsidP="00A0665C">
      <w:pPr>
        <w:autoSpaceDE w:val="0"/>
        <w:autoSpaceDN w:val="0"/>
        <w:adjustRightInd w:val="0"/>
        <w:jc w:val="both"/>
      </w:pPr>
      <w:r>
        <w:rPr>
          <w:rFonts w:eastAsia="Calibri"/>
        </w:rPr>
        <w:t xml:space="preserve">E-mail: </w:t>
      </w:r>
      <w:hyperlink r:id="rId30" w:history="1">
        <w:r w:rsidR="00451102" w:rsidRPr="006333AC">
          <w:rPr>
            <w:rStyle w:val="Hypertextovodkaz"/>
            <w:rFonts w:eastAsia="Calibri"/>
          </w:rPr>
          <w:t>jeronym.dekan@mpsv.gov.cz</w:t>
        </w:r>
      </w:hyperlink>
    </w:p>
    <w:p w14:paraId="382D6B54" w14:textId="77777777" w:rsidR="00A0665C" w:rsidRDefault="00A0665C" w:rsidP="00A0665C">
      <w:pPr>
        <w:autoSpaceDE w:val="0"/>
        <w:autoSpaceDN w:val="0"/>
        <w:adjustRightInd w:val="0"/>
        <w:jc w:val="both"/>
        <w:rPr>
          <w:rFonts w:eastAsia="Calibri"/>
        </w:rPr>
      </w:pPr>
    </w:p>
    <w:p w14:paraId="4540A5EE" w14:textId="3ADC8029" w:rsidR="00A0665C" w:rsidRPr="000F23EA" w:rsidRDefault="00A0665C" w:rsidP="00A0665C">
      <w:pPr>
        <w:autoSpaceDE w:val="0"/>
        <w:autoSpaceDN w:val="0"/>
        <w:adjustRightInd w:val="0"/>
        <w:jc w:val="both"/>
        <w:rPr>
          <w:rFonts w:eastAsia="Calibri"/>
        </w:rPr>
      </w:pPr>
      <w:r w:rsidRPr="000F23EA">
        <w:rPr>
          <w:rFonts w:eastAsia="Calibri"/>
        </w:rPr>
        <w:t>JUDr. Jana Pašková</w:t>
      </w:r>
    </w:p>
    <w:p w14:paraId="5C2A6F87" w14:textId="77777777" w:rsidR="00A0665C" w:rsidRPr="000F23EA" w:rsidRDefault="00A0665C" w:rsidP="00A0665C">
      <w:pPr>
        <w:autoSpaceDE w:val="0"/>
        <w:autoSpaceDN w:val="0"/>
        <w:adjustRightInd w:val="0"/>
        <w:jc w:val="both"/>
        <w:rPr>
          <w:rFonts w:eastAsia="Calibri"/>
        </w:rPr>
      </w:pPr>
      <w:r w:rsidRPr="000F23EA">
        <w:rPr>
          <w:rFonts w:eastAsia="Calibri"/>
        </w:rPr>
        <w:t>Ministerstvo práce a sociálních věcí</w:t>
      </w:r>
    </w:p>
    <w:p w14:paraId="4C579326" w14:textId="77777777" w:rsidR="00A0665C" w:rsidRDefault="00A0665C" w:rsidP="00A0665C">
      <w:pPr>
        <w:autoSpaceDE w:val="0"/>
        <w:autoSpaceDN w:val="0"/>
        <w:adjustRightInd w:val="0"/>
        <w:jc w:val="both"/>
        <w:rPr>
          <w:rFonts w:eastAsia="Calibri"/>
        </w:rPr>
      </w:pPr>
      <w:r>
        <w:rPr>
          <w:rFonts w:eastAsia="MS Mincho"/>
        </w:rPr>
        <w:t>O</w:t>
      </w:r>
      <w:r w:rsidRPr="000F23EA">
        <w:rPr>
          <w:rFonts w:eastAsia="MS Mincho"/>
        </w:rPr>
        <w:t xml:space="preserve">dbor </w:t>
      </w:r>
      <w:r>
        <w:rPr>
          <w:rFonts w:eastAsia="Calibri"/>
        </w:rPr>
        <w:t>odvolacích a správních činností v oblastech zaměstnanosti</w:t>
      </w:r>
    </w:p>
    <w:p w14:paraId="6609A5BF" w14:textId="77777777" w:rsidR="00A0665C" w:rsidRPr="00223E2A" w:rsidRDefault="00A0665C" w:rsidP="00A0665C">
      <w:pPr>
        <w:autoSpaceDE w:val="0"/>
        <w:autoSpaceDN w:val="0"/>
        <w:adjustRightInd w:val="0"/>
        <w:jc w:val="both"/>
        <w:rPr>
          <w:rFonts w:eastAsia="Calibri"/>
        </w:rPr>
      </w:pPr>
      <w:r w:rsidRPr="000F23EA">
        <w:rPr>
          <w:rFonts w:eastAsia="Calibri"/>
        </w:rPr>
        <w:t xml:space="preserve">Telefon: </w:t>
      </w:r>
      <w:r w:rsidRPr="00223E2A">
        <w:rPr>
          <w:rFonts w:eastAsia="Calibri"/>
        </w:rPr>
        <w:t>950 193 836</w:t>
      </w:r>
    </w:p>
    <w:p w14:paraId="1B288E7E" w14:textId="72A92211" w:rsidR="00A0665C" w:rsidRPr="000F23EA" w:rsidRDefault="00A0665C" w:rsidP="00A0665C">
      <w:pPr>
        <w:autoSpaceDE w:val="0"/>
        <w:autoSpaceDN w:val="0"/>
        <w:adjustRightInd w:val="0"/>
        <w:jc w:val="both"/>
        <w:rPr>
          <w:rFonts w:eastAsia="Calibri"/>
        </w:rPr>
      </w:pPr>
      <w:r w:rsidRPr="000F23EA">
        <w:rPr>
          <w:rFonts w:eastAsia="Calibri"/>
        </w:rPr>
        <w:t xml:space="preserve">E-mail: </w:t>
      </w:r>
      <w:hyperlink r:id="rId31" w:history="1">
        <w:r w:rsidR="00451102" w:rsidRPr="006333AC">
          <w:rPr>
            <w:rStyle w:val="Hypertextovodkaz"/>
            <w:rFonts w:eastAsia="Calibri"/>
          </w:rPr>
          <w:t>jana.paskova@mpsv.gov.cz</w:t>
        </w:r>
      </w:hyperlink>
    </w:p>
    <w:p w14:paraId="7DEF4625" w14:textId="77777777" w:rsidR="00A0665C" w:rsidRPr="000F23EA" w:rsidRDefault="00A0665C" w:rsidP="00A0665C">
      <w:pPr>
        <w:autoSpaceDE w:val="0"/>
        <w:autoSpaceDN w:val="0"/>
        <w:adjustRightInd w:val="0"/>
        <w:jc w:val="both"/>
        <w:rPr>
          <w:rFonts w:eastAsia="Calibri"/>
        </w:rPr>
      </w:pPr>
    </w:p>
    <w:p w14:paraId="18C77FC1" w14:textId="632ECE10" w:rsidR="00A0665C" w:rsidRPr="000F23EA" w:rsidRDefault="00A0665C" w:rsidP="00A0665C">
      <w:pPr>
        <w:autoSpaceDE w:val="0"/>
        <w:autoSpaceDN w:val="0"/>
        <w:adjustRightInd w:val="0"/>
        <w:jc w:val="both"/>
        <w:rPr>
          <w:rFonts w:eastAsia="Calibri"/>
        </w:rPr>
      </w:pPr>
      <w:r>
        <w:rPr>
          <w:rFonts w:eastAsia="Calibri"/>
        </w:rPr>
        <w:t>Mgr. Andrea Horká</w:t>
      </w:r>
    </w:p>
    <w:p w14:paraId="387CC54A" w14:textId="77777777" w:rsidR="00A0665C" w:rsidRPr="000F23EA" w:rsidRDefault="00A0665C" w:rsidP="00A0665C">
      <w:pPr>
        <w:autoSpaceDE w:val="0"/>
        <w:autoSpaceDN w:val="0"/>
        <w:adjustRightInd w:val="0"/>
        <w:jc w:val="both"/>
        <w:rPr>
          <w:rFonts w:eastAsia="Calibri"/>
        </w:rPr>
      </w:pPr>
      <w:r w:rsidRPr="000F23EA">
        <w:rPr>
          <w:rFonts w:eastAsia="Calibri"/>
        </w:rPr>
        <w:t>Ministerstvo práce a sociálních věcí</w:t>
      </w:r>
    </w:p>
    <w:p w14:paraId="1C040A30" w14:textId="77777777" w:rsidR="00A0665C" w:rsidRDefault="00A0665C" w:rsidP="00A0665C">
      <w:pPr>
        <w:autoSpaceDE w:val="0"/>
        <w:autoSpaceDN w:val="0"/>
        <w:adjustRightInd w:val="0"/>
        <w:jc w:val="both"/>
        <w:rPr>
          <w:rFonts w:eastAsia="Calibri"/>
        </w:rPr>
      </w:pPr>
      <w:r>
        <w:rPr>
          <w:rFonts w:eastAsia="MS Mincho"/>
        </w:rPr>
        <w:lastRenderedPageBreak/>
        <w:t>O</w:t>
      </w:r>
      <w:r w:rsidRPr="000F23EA">
        <w:rPr>
          <w:rFonts w:eastAsia="MS Mincho"/>
        </w:rPr>
        <w:t xml:space="preserve">dbor </w:t>
      </w:r>
      <w:r>
        <w:rPr>
          <w:rFonts w:eastAsia="Calibri"/>
        </w:rPr>
        <w:t>odvolacích a správních činností v oblastech zaměstnanosti</w:t>
      </w:r>
    </w:p>
    <w:p w14:paraId="6F02B47E" w14:textId="7352F249" w:rsidR="00A0665C" w:rsidRPr="00223E2A" w:rsidRDefault="00A0665C" w:rsidP="00A0665C">
      <w:pPr>
        <w:autoSpaceDE w:val="0"/>
        <w:autoSpaceDN w:val="0"/>
        <w:adjustRightInd w:val="0"/>
        <w:jc w:val="both"/>
        <w:rPr>
          <w:rFonts w:eastAsia="Calibri"/>
        </w:rPr>
      </w:pPr>
      <w:r w:rsidRPr="000F23EA">
        <w:rPr>
          <w:rFonts w:eastAsia="Calibri"/>
        </w:rPr>
        <w:t xml:space="preserve">Telefon: </w:t>
      </w:r>
      <w:r w:rsidRPr="00223E2A">
        <w:rPr>
          <w:rFonts w:eastAsia="Calibri"/>
        </w:rPr>
        <w:t>950</w:t>
      </w:r>
      <w:r>
        <w:rPr>
          <w:rFonts w:eastAsia="Calibri"/>
        </w:rPr>
        <w:t> </w:t>
      </w:r>
      <w:r w:rsidRPr="00223E2A">
        <w:rPr>
          <w:rFonts w:eastAsia="Calibri"/>
        </w:rPr>
        <w:t>19</w:t>
      </w:r>
      <w:r>
        <w:rPr>
          <w:rFonts w:eastAsia="Calibri"/>
        </w:rPr>
        <w:t>3 361</w:t>
      </w:r>
    </w:p>
    <w:p w14:paraId="55D347D9" w14:textId="65B9AAEE" w:rsidR="00A0665C" w:rsidRPr="000F23EA" w:rsidRDefault="00A0665C" w:rsidP="00A0665C">
      <w:pPr>
        <w:autoSpaceDE w:val="0"/>
        <w:autoSpaceDN w:val="0"/>
        <w:adjustRightInd w:val="0"/>
        <w:jc w:val="both"/>
        <w:rPr>
          <w:rFonts w:eastAsia="Calibri"/>
        </w:rPr>
      </w:pPr>
      <w:r w:rsidRPr="000F23EA">
        <w:rPr>
          <w:rFonts w:eastAsia="Calibri"/>
        </w:rPr>
        <w:t xml:space="preserve">E-mail: </w:t>
      </w:r>
      <w:hyperlink r:id="rId32" w:history="1">
        <w:r w:rsidR="00451102" w:rsidRPr="006333AC">
          <w:rPr>
            <w:rStyle w:val="Hypertextovodkaz"/>
            <w:rFonts w:eastAsia="Calibri"/>
          </w:rPr>
          <w:t>andrea.horka@mpsv.gov.cz</w:t>
        </w:r>
      </w:hyperlink>
    </w:p>
    <w:p w14:paraId="25783643" w14:textId="77777777" w:rsidR="00A0665C" w:rsidRPr="000F23EA" w:rsidRDefault="00A0665C" w:rsidP="00A0665C">
      <w:pPr>
        <w:autoSpaceDE w:val="0"/>
        <w:autoSpaceDN w:val="0"/>
        <w:adjustRightInd w:val="0"/>
        <w:jc w:val="both"/>
        <w:rPr>
          <w:rFonts w:eastAsia="Calibri"/>
        </w:rPr>
      </w:pPr>
    </w:p>
    <w:p w14:paraId="23C89817" w14:textId="77777777" w:rsidR="006A3AF9" w:rsidRPr="00162591" w:rsidRDefault="006A3AF9">
      <w:pPr>
        <w:pStyle w:val="Zkladntext"/>
      </w:pPr>
    </w:p>
    <w:sectPr w:rsidR="006A3AF9" w:rsidRPr="00162591" w:rsidSect="00157C3D">
      <w:pgSz w:w="11900" w:h="16840"/>
      <w:pgMar w:top="993" w:right="1417" w:bottom="1135" w:left="1417" w:header="0" w:footer="302" w:gutter="0"/>
      <w:cols w:space="4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7001C" w14:textId="77777777" w:rsidR="00DA7B4C" w:rsidRDefault="00DA7B4C">
      <w:r>
        <w:separator/>
      </w:r>
    </w:p>
  </w:endnote>
  <w:endnote w:type="continuationSeparator" w:id="0">
    <w:p w14:paraId="76DCBC94" w14:textId="77777777" w:rsidR="00DA7B4C" w:rsidRDefault="00DA7B4C">
      <w:r>
        <w:continuationSeparator/>
      </w:r>
    </w:p>
  </w:endnote>
  <w:endnote w:type="continuationNotice" w:id="1">
    <w:p w14:paraId="3F3E5FC5" w14:textId="77777777" w:rsidR="00DA7B4C" w:rsidRDefault="00DA7B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7891880"/>
      <w:docPartObj>
        <w:docPartGallery w:val="Page Numbers (Bottom of Page)"/>
        <w:docPartUnique/>
      </w:docPartObj>
    </w:sdtPr>
    <w:sdtEndPr/>
    <w:sdtContent>
      <w:p w14:paraId="682310DC" w14:textId="3B453169" w:rsidR="00AD3640" w:rsidRDefault="00AD3640">
        <w:pPr>
          <w:pStyle w:val="Zpat"/>
          <w:jc w:val="center"/>
        </w:pPr>
        <w:r>
          <w:fldChar w:fldCharType="begin"/>
        </w:r>
        <w:r>
          <w:instrText>PAGE   \* MERGEFORMAT</w:instrText>
        </w:r>
        <w:r>
          <w:fldChar w:fldCharType="separate"/>
        </w:r>
        <w:r w:rsidR="46E0A015">
          <w:t>2</w:t>
        </w:r>
        <w:r>
          <w:fldChar w:fldCharType="end"/>
        </w:r>
      </w:p>
    </w:sdtContent>
  </w:sdt>
  <w:p w14:paraId="16BB6406" w14:textId="77777777" w:rsidR="00AD3640" w:rsidRDefault="00AD364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8D67D" w14:textId="77777777" w:rsidR="00DA7B4C" w:rsidRDefault="00DA7B4C">
      <w:r>
        <w:separator/>
      </w:r>
    </w:p>
  </w:footnote>
  <w:footnote w:type="continuationSeparator" w:id="0">
    <w:p w14:paraId="49BBCA29" w14:textId="77777777" w:rsidR="00DA7B4C" w:rsidRDefault="00DA7B4C">
      <w:r>
        <w:continuationSeparator/>
      </w:r>
    </w:p>
  </w:footnote>
  <w:footnote w:type="continuationNotice" w:id="1">
    <w:p w14:paraId="0245733D" w14:textId="77777777" w:rsidR="00DA7B4C" w:rsidRDefault="00DA7B4C"/>
  </w:footnote>
  <w:footnote w:id="2">
    <w:p w14:paraId="465B4F17" w14:textId="7DF4AA2B" w:rsidR="007254BD" w:rsidRDefault="007254BD">
      <w:pPr>
        <w:pStyle w:val="Textpoznpodarou"/>
      </w:pPr>
      <w:r>
        <w:rPr>
          <w:rStyle w:val="Znakapoznpodarou"/>
        </w:rPr>
        <w:footnoteRef/>
      </w:r>
      <w:r>
        <w:t xml:space="preserve"> </w:t>
      </w:r>
      <w:r w:rsidR="00A47B5B">
        <w:t>Dopady některých těchto změn nebylo možné v době psaní této ZZ RIA vyhodnotit.</w:t>
      </w:r>
    </w:p>
  </w:footnote>
  <w:footnote w:id="3">
    <w:p w14:paraId="0222F9AA" w14:textId="06EB9CC2" w:rsidR="00391BD3" w:rsidRPr="00391BD3" w:rsidRDefault="00391BD3">
      <w:pPr>
        <w:pStyle w:val="Textpoznpodarou"/>
      </w:pPr>
      <w:r>
        <w:rPr>
          <w:rStyle w:val="Znakapoznpodarou"/>
        </w:rPr>
        <w:footnoteRef/>
      </w:r>
      <w:r w:rsidRPr="00E93033">
        <w:t xml:space="preserve"> </w:t>
      </w:r>
      <w:r>
        <w:t xml:space="preserve">Přezkum účinnosti regulace k zákonu </w:t>
      </w:r>
      <w:r w:rsidR="00F22DDE">
        <w:t>č. 216/2022 Sb. – sleva na pojistném zejména na částečné úvazky.</w:t>
      </w:r>
    </w:p>
  </w:footnote>
  <w:footnote w:id="4">
    <w:p w14:paraId="1BEC5109" w14:textId="3E5FB5C8" w:rsidR="003733A8" w:rsidRPr="003733A8" w:rsidRDefault="003733A8">
      <w:pPr>
        <w:pStyle w:val="Textpoznpodarou"/>
      </w:pPr>
      <w:r>
        <w:rPr>
          <w:rStyle w:val="Znakapoznpodarou"/>
        </w:rPr>
        <w:footnoteRef/>
      </w:r>
      <w:r w:rsidRPr="00013036">
        <w:t xml:space="preserve"> </w:t>
      </w:r>
      <w:r>
        <w:t>V České republice tvo</w:t>
      </w:r>
      <w:r w:rsidR="00B06CCD">
        <w:t>řili v roce 2024</w:t>
      </w:r>
      <w:r>
        <w:t xml:space="preserve"> cizinci </w:t>
      </w:r>
      <w:r w:rsidR="00B06CCD">
        <w:t xml:space="preserve">17 % všech zaměstnanců a </w:t>
      </w:r>
      <w:r w:rsidR="00FA4095">
        <w:t>4,5 % všech osob s živnostenským oprávněním</w:t>
      </w:r>
      <w:r w:rsidR="008D5CF7">
        <w:t xml:space="preserve"> (</w:t>
      </w:r>
      <w:hyperlink r:id="rId1" w:history="1">
        <w:r w:rsidR="008D5CF7" w:rsidRPr="00B60CD2">
          <w:rPr>
            <w:rStyle w:val="Hypertextovodkaz"/>
          </w:rPr>
          <w:t>ČSÚ, 2024</w:t>
        </w:r>
      </w:hyperlink>
      <w:r w:rsidR="00320149">
        <w:t>;</w:t>
      </w:r>
      <w:r w:rsidR="00FA4095">
        <w:t xml:space="preserve"> </w:t>
      </w:r>
      <w:hyperlink r:id="rId2" w:history="1">
        <w:r w:rsidR="00A5663D" w:rsidRPr="00E64E1F">
          <w:rPr>
            <w:rStyle w:val="Hypertextovodkaz"/>
          </w:rPr>
          <w:t>MPO, 2025</w:t>
        </w:r>
      </w:hyperlink>
      <w:r w:rsidR="00A5663D">
        <w:t>)</w:t>
      </w:r>
    </w:p>
  </w:footnote>
  <w:footnote w:id="5">
    <w:p w14:paraId="4C1F300E" w14:textId="5CC89D6D" w:rsidR="007F0FC7" w:rsidRPr="007B636C" w:rsidRDefault="007F0FC7" w:rsidP="007F0FC7">
      <w:pPr>
        <w:pStyle w:val="Textpoznpodarou"/>
      </w:pPr>
      <w:r>
        <w:rPr>
          <w:rStyle w:val="Znakapoznpodarou"/>
        </w:rPr>
        <w:footnoteRef/>
      </w:r>
      <w:r w:rsidRPr="00970567">
        <w:t xml:space="preserve"> </w:t>
      </w:r>
      <w:r>
        <w:t xml:space="preserve">Reálný počet hodin není </w:t>
      </w:r>
      <w:r w:rsidR="00563CAF">
        <w:t>možné s</w:t>
      </w:r>
      <w:r>
        <w:t xml:space="preserve"> jistotou určit vzhledem k tomu, že se jedná o novou regulaci a na evropské úrovni neexistuje </w:t>
      </w:r>
    </w:p>
  </w:footnote>
  <w:footnote w:id="6">
    <w:p w14:paraId="17C45853" w14:textId="7123CCEC" w:rsidR="00BB48E7" w:rsidRPr="00BB48E7" w:rsidRDefault="00BB48E7">
      <w:pPr>
        <w:pStyle w:val="Textpoznpodarou"/>
      </w:pPr>
      <w:r>
        <w:rPr>
          <w:rStyle w:val="Znakapoznpodarou"/>
        </w:rPr>
        <w:footnoteRef/>
      </w:r>
      <w:r w:rsidRPr="00F13328">
        <w:t xml:space="preserve"> </w:t>
      </w:r>
      <w:r>
        <w:t xml:space="preserve">28 % pracovníků Woltu </w:t>
      </w:r>
      <w:r w:rsidR="00BC63D8">
        <w:t>fungování algoritmického řízení</w:t>
      </w:r>
      <w:r>
        <w:t xml:space="preserve"> rozumí.</w:t>
      </w:r>
    </w:p>
  </w:footnote>
  <w:footnote w:id="7">
    <w:p w14:paraId="393426E2" w14:textId="74DAF119" w:rsidR="003B131E" w:rsidRDefault="003B131E">
      <w:pPr>
        <w:pStyle w:val="Textpoznpodarou"/>
      </w:pPr>
      <w:r>
        <w:rPr>
          <w:rStyle w:val="Znakapoznpodarou"/>
        </w:rPr>
        <w:footnoteRef/>
      </w:r>
      <w:r>
        <w:t xml:space="preserve"> Přesn</w:t>
      </w:r>
      <w:r w:rsidR="00536E43">
        <w:t xml:space="preserve">ou reakci </w:t>
      </w:r>
      <w:r w:rsidR="005B58BE">
        <w:t xml:space="preserve">platforem a pracovníků je </w:t>
      </w:r>
      <w:r w:rsidR="008272AC">
        <w:t xml:space="preserve">obtížné vyhodnotit, ale </w:t>
      </w:r>
      <w:r w:rsidR="00645592">
        <w:t>vzhledem k aktuálnímu využívání DPP je málo pravděpodobné, že by</w:t>
      </w:r>
      <w:r w:rsidR="008524AE">
        <w:t xml:space="preserve"> pracovníci</w:t>
      </w:r>
      <w:r w:rsidR="00645592">
        <w:t xml:space="preserve"> </w:t>
      </w:r>
      <w:r w:rsidR="008524AE">
        <w:t>přecházeli do zpojistněných DPP.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AE2A2" w14:textId="42A1B409" w:rsidR="00A848D2" w:rsidRDefault="00BA080C">
    <w:pPr>
      <w:spacing w:line="14" w:lineRule="auto"/>
      <w:rPr>
        <w:sz w:val="20"/>
        <w:szCs w:val="20"/>
      </w:rPr>
    </w:pPr>
    <w:r>
      <w:rPr>
        <w:sz w:val="20"/>
        <w:szCs w:val="20"/>
      </w:rPr>
      <w:t xml:space="preserve">VC. </w:t>
    </w:r>
    <w:proofErr w:type="spellStart"/>
    <w:r>
      <w:rPr>
        <w:sz w:val="20"/>
        <w:szCs w:val="20"/>
      </w:rPr>
      <w:t>nkfw</w:t>
    </w:r>
    <w:proofErr w:type="spellEnd"/>
  </w:p>
</w:hdr>
</file>

<file path=word/intelligence2.xml><?xml version="1.0" encoding="utf-8"?>
<int2:intelligence xmlns:int2="http://schemas.microsoft.com/office/intelligence/2020/intelligence" xmlns:oel="http://schemas.microsoft.com/office/2019/extlst">
  <int2:observations>
    <int2:textHash int2:hashCode="RLOXs+ge4LERYf" int2:id="9NhntAhG">
      <int2:state int2:value="Rejected" int2:type="spell"/>
    </int2:textHash>
    <int2:textHash int2:hashCode="5i4Ot2SoNZNaMO" int2:id="BqkxGQW7">
      <int2:state int2:value="Rejected" int2:type="spell"/>
    </int2:textHash>
    <int2:textHash int2:hashCode="AjiFe6Wbza7zO4" int2:id="LXKCPQH4">
      <int2:state int2:value="Rejected" int2:type="spell"/>
    </int2:textHash>
    <int2:textHash int2:hashCode="KHB20GVD9V3eBv" int2:id="NsJbD3ZA">
      <int2:state int2:value="Rejected" int2:type="spell"/>
    </int2:textHash>
    <int2:textHash int2:hashCode="23prV4ID8nFdp5" int2:id="vSvLIt9R">
      <int2:state int2:value="Rejected" int2:type="spell"/>
    </int2:textHash>
    <int2:textHash int2:hashCode="BkuzxJRgJccWXY" int2:id="yehuRHda">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5C9"/>
    <w:multiLevelType w:val="hybridMultilevel"/>
    <w:tmpl w:val="0BB8F074"/>
    <w:lvl w:ilvl="0" w:tplc="04824A68">
      <w:start w:val="1"/>
      <w:numFmt w:val="decimal"/>
      <w:lvlText w:val="%1"/>
      <w:lvlJc w:val="left"/>
      <w:pPr>
        <w:ind w:left="101" w:hanging="567"/>
      </w:pPr>
    </w:lvl>
    <w:lvl w:ilvl="1" w:tplc="D8B05700">
      <w:start w:val="1"/>
      <w:numFmt w:val="bullet"/>
      <w:pStyle w:val="Odstavecseseznamem"/>
      <w:lvlText w:val=""/>
      <w:lvlJc w:val="left"/>
      <w:pPr>
        <w:ind w:left="101" w:hanging="567"/>
      </w:pPr>
      <w:rPr>
        <w:rFonts w:ascii="Symbol" w:hAnsi="Symbol" w:hint="default"/>
        <w:spacing w:val="1"/>
        <w:w w:val="99"/>
        <w:sz w:val="22"/>
        <w:szCs w:val="24"/>
      </w:rPr>
    </w:lvl>
    <w:lvl w:ilvl="2" w:tplc="04050001">
      <w:start w:val="1"/>
      <w:numFmt w:val="bullet"/>
      <w:lvlText w:val=""/>
      <w:lvlJc w:val="left"/>
      <w:pPr>
        <w:ind w:left="720" w:hanging="360"/>
      </w:pPr>
      <w:rPr>
        <w:rFonts w:ascii="Symbol" w:hAnsi="Symbol" w:hint="default"/>
      </w:rPr>
    </w:lvl>
    <w:lvl w:ilvl="3" w:tplc="C742D02C">
      <w:start w:val="1"/>
      <w:numFmt w:val="bullet"/>
      <w:lvlText w:val="•"/>
      <w:lvlJc w:val="left"/>
      <w:pPr>
        <w:ind w:left="2789" w:hanging="428"/>
      </w:pPr>
    </w:lvl>
    <w:lvl w:ilvl="4" w:tplc="B9428814">
      <w:start w:val="1"/>
      <w:numFmt w:val="bullet"/>
      <w:lvlText w:val="•"/>
      <w:lvlJc w:val="left"/>
      <w:pPr>
        <w:ind w:left="3636" w:hanging="428"/>
      </w:pPr>
    </w:lvl>
    <w:lvl w:ilvl="5" w:tplc="FA96F7E2">
      <w:start w:val="1"/>
      <w:numFmt w:val="bullet"/>
      <w:lvlText w:val="•"/>
      <w:lvlJc w:val="left"/>
      <w:pPr>
        <w:ind w:left="4484" w:hanging="428"/>
      </w:pPr>
    </w:lvl>
    <w:lvl w:ilvl="6" w:tplc="3A7866D0">
      <w:start w:val="1"/>
      <w:numFmt w:val="bullet"/>
      <w:lvlText w:val="•"/>
      <w:lvlJc w:val="left"/>
      <w:pPr>
        <w:ind w:left="5331" w:hanging="428"/>
      </w:pPr>
    </w:lvl>
    <w:lvl w:ilvl="7" w:tplc="8EEC54DA">
      <w:start w:val="1"/>
      <w:numFmt w:val="bullet"/>
      <w:lvlText w:val="•"/>
      <w:lvlJc w:val="left"/>
      <w:pPr>
        <w:ind w:left="6178" w:hanging="428"/>
      </w:pPr>
    </w:lvl>
    <w:lvl w:ilvl="8" w:tplc="907A1FD6">
      <w:start w:val="1"/>
      <w:numFmt w:val="bullet"/>
      <w:lvlText w:val="•"/>
      <w:lvlJc w:val="left"/>
      <w:pPr>
        <w:ind w:left="7025" w:hanging="428"/>
      </w:pPr>
    </w:lvl>
  </w:abstractNum>
  <w:abstractNum w:abstractNumId="1" w15:restartNumberingAfterBreak="0">
    <w:nsid w:val="02580CFF"/>
    <w:multiLevelType w:val="hybridMultilevel"/>
    <w:tmpl w:val="8ACC18E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3DF4204"/>
    <w:multiLevelType w:val="hybridMultilevel"/>
    <w:tmpl w:val="CD688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4021E3"/>
    <w:multiLevelType w:val="hybridMultilevel"/>
    <w:tmpl w:val="76F048C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54C61C7"/>
    <w:multiLevelType w:val="hybridMultilevel"/>
    <w:tmpl w:val="A9361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5E784F"/>
    <w:multiLevelType w:val="hybridMultilevel"/>
    <w:tmpl w:val="D3A4B606"/>
    <w:lvl w:ilvl="0" w:tplc="9FA86E40">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C4F651D"/>
    <w:multiLevelType w:val="hybridMultilevel"/>
    <w:tmpl w:val="BEB485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25C0278"/>
    <w:multiLevelType w:val="hybridMultilevel"/>
    <w:tmpl w:val="BA1A2EC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2E76C05"/>
    <w:multiLevelType w:val="multilevel"/>
    <w:tmpl w:val="D0665DD0"/>
    <w:lvl w:ilvl="0">
      <w:start w:val="1"/>
      <w:numFmt w:val="bullet"/>
      <w:lvlText w:val=""/>
      <w:lvlJc w:val="left"/>
      <w:pPr>
        <w:ind w:left="101" w:hanging="567"/>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27" w:hanging="360"/>
      </w:pPr>
      <w:rPr>
        <w:rFonts w:ascii="Symbol" w:hAnsi="Symbol" w:hint="default"/>
      </w:rPr>
    </w:lvl>
    <w:lvl w:ilvl="3">
      <w:start w:val="1"/>
      <w:numFmt w:val="bullet"/>
      <w:lvlText w:val="•"/>
      <w:lvlJc w:val="left"/>
      <w:pPr>
        <w:ind w:left="2789" w:hanging="428"/>
      </w:pPr>
    </w:lvl>
    <w:lvl w:ilvl="4">
      <w:start w:val="1"/>
      <w:numFmt w:val="bullet"/>
      <w:lvlText w:val="•"/>
      <w:lvlJc w:val="left"/>
      <w:pPr>
        <w:ind w:left="3636" w:hanging="428"/>
      </w:pPr>
    </w:lvl>
    <w:lvl w:ilvl="5">
      <w:start w:val="1"/>
      <w:numFmt w:val="bullet"/>
      <w:lvlText w:val="•"/>
      <w:lvlJc w:val="left"/>
      <w:pPr>
        <w:ind w:left="4484" w:hanging="428"/>
      </w:pPr>
    </w:lvl>
    <w:lvl w:ilvl="6">
      <w:start w:val="1"/>
      <w:numFmt w:val="bullet"/>
      <w:lvlText w:val="•"/>
      <w:lvlJc w:val="left"/>
      <w:pPr>
        <w:ind w:left="5331" w:hanging="428"/>
      </w:pPr>
    </w:lvl>
    <w:lvl w:ilvl="7">
      <w:start w:val="1"/>
      <w:numFmt w:val="bullet"/>
      <w:lvlText w:val="•"/>
      <w:lvlJc w:val="left"/>
      <w:pPr>
        <w:ind w:left="6178" w:hanging="428"/>
      </w:pPr>
    </w:lvl>
    <w:lvl w:ilvl="8">
      <w:start w:val="1"/>
      <w:numFmt w:val="bullet"/>
      <w:lvlText w:val="•"/>
      <w:lvlJc w:val="left"/>
      <w:pPr>
        <w:ind w:left="7025" w:hanging="428"/>
      </w:pPr>
    </w:lvl>
  </w:abstractNum>
  <w:abstractNum w:abstractNumId="9" w15:restartNumberingAfterBreak="0">
    <w:nsid w:val="12F339A2"/>
    <w:multiLevelType w:val="hybridMultilevel"/>
    <w:tmpl w:val="5C882C5A"/>
    <w:lvl w:ilvl="0" w:tplc="C742D02C">
      <w:start w:val="1"/>
      <w:numFmt w:val="bullet"/>
      <w:lvlText w:val="•"/>
      <w:lvlJc w:val="left"/>
      <w:pPr>
        <w:ind w:left="2160" w:hanging="360"/>
      </w:pPr>
    </w:lvl>
    <w:lvl w:ilvl="1" w:tplc="04050003" w:tentative="1">
      <w:start w:val="1"/>
      <w:numFmt w:val="bullet"/>
      <w:lvlText w:val="o"/>
      <w:lvlJc w:val="left"/>
      <w:pPr>
        <w:ind w:left="2880" w:hanging="360"/>
      </w:pPr>
      <w:rPr>
        <w:rFonts w:ascii="Courier New" w:hAnsi="Courier New" w:cs="Courier New" w:hint="default"/>
      </w:rPr>
    </w:lvl>
    <w:lvl w:ilvl="2" w:tplc="04050005" w:tentative="1">
      <w:start w:val="1"/>
      <w:numFmt w:val="bullet"/>
      <w:lvlText w:val=""/>
      <w:lvlJc w:val="left"/>
      <w:pPr>
        <w:ind w:left="3600" w:hanging="360"/>
      </w:pPr>
      <w:rPr>
        <w:rFonts w:ascii="Wingdings" w:hAnsi="Wingdings" w:hint="default"/>
      </w:rPr>
    </w:lvl>
    <w:lvl w:ilvl="3" w:tplc="04050001" w:tentative="1">
      <w:start w:val="1"/>
      <w:numFmt w:val="bullet"/>
      <w:lvlText w:val=""/>
      <w:lvlJc w:val="left"/>
      <w:pPr>
        <w:ind w:left="4320" w:hanging="360"/>
      </w:pPr>
      <w:rPr>
        <w:rFonts w:ascii="Symbol" w:hAnsi="Symbol" w:hint="default"/>
      </w:rPr>
    </w:lvl>
    <w:lvl w:ilvl="4" w:tplc="04050003" w:tentative="1">
      <w:start w:val="1"/>
      <w:numFmt w:val="bullet"/>
      <w:lvlText w:val="o"/>
      <w:lvlJc w:val="left"/>
      <w:pPr>
        <w:ind w:left="5040" w:hanging="360"/>
      </w:pPr>
      <w:rPr>
        <w:rFonts w:ascii="Courier New" w:hAnsi="Courier New" w:cs="Courier New" w:hint="default"/>
      </w:rPr>
    </w:lvl>
    <w:lvl w:ilvl="5" w:tplc="04050005" w:tentative="1">
      <w:start w:val="1"/>
      <w:numFmt w:val="bullet"/>
      <w:lvlText w:val=""/>
      <w:lvlJc w:val="left"/>
      <w:pPr>
        <w:ind w:left="5760" w:hanging="360"/>
      </w:pPr>
      <w:rPr>
        <w:rFonts w:ascii="Wingdings" w:hAnsi="Wingdings" w:hint="default"/>
      </w:rPr>
    </w:lvl>
    <w:lvl w:ilvl="6" w:tplc="04050001" w:tentative="1">
      <w:start w:val="1"/>
      <w:numFmt w:val="bullet"/>
      <w:lvlText w:val=""/>
      <w:lvlJc w:val="left"/>
      <w:pPr>
        <w:ind w:left="6480" w:hanging="360"/>
      </w:pPr>
      <w:rPr>
        <w:rFonts w:ascii="Symbol" w:hAnsi="Symbol" w:hint="default"/>
      </w:rPr>
    </w:lvl>
    <w:lvl w:ilvl="7" w:tplc="04050003" w:tentative="1">
      <w:start w:val="1"/>
      <w:numFmt w:val="bullet"/>
      <w:lvlText w:val="o"/>
      <w:lvlJc w:val="left"/>
      <w:pPr>
        <w:ind w:left="7200" w:hanging="360"/>
      </w:pPr>
      <w:rPr>
        <w:rFonts w:ascii="Courier New" w:hAnsi="Courier New" w:cs="Courier New" w:hint="default"/>
      </w:rPr>
    </w:lvl>
    <w:lvl w:ilvl="8" w:tplc="04050005" w:tentative="1">
      <w:start w:val="1"/>
      <w:numFmt w:val="bullet"/>
      <w:lvlText w:val=""/>
      <w:lvlJc w:val="left"/>
      <w:pPr>
        <w:ind w:left="7920" w:hanging="360"/>
      </w:pPr>
      <w:rPr>
        <w:rFonts w:ascii="Wingdings" w:hAnsi="Wingdings" w:hint="default"/>
      </w:rPr>
    </w:lvl>
  </w:abstractNum>
  <w:abstractNum w:abstractNumId="10" w15:restartNumberingAfterBreak="0">
    <w:nsid w:val="15657DEC"/>
    <w:multiLevelType w:val="hybridMultilevel"/>
    <w:tmpl w:val="4F9A1F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B10843"/>
    <w:multiLevelType w:val="hybridMultilevel"/>
    <w:tmpl w:val="5CAA8132"/>
    <w:lvl w:ilvl="0" w:tplc="9FA86E40">
      <w:start w:val="1"/>
      <w:numFmt w:val="bullet"/>
      <w:lvlText w:val=""/>
      <w:lvlJc w:val="left"/>
      <w:pPr>
        <w:ind w:left="1440" w:hanging="360"/>
      </w:pPr>
      <w:rPr>
        <w:rFonts w:ascii="Symbol" w:hAnsi="Symbol" w:hint="default"/>
        <w:color w:val="auto"/>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2" w15:restartNumberingAfterBreak="0">
    <w:nsid w:val="1904F1FE"/>
    <w:multiLevelType w:val="hybridMultilevel"/>
    <w:tmpl w:val="D4DC8DB6"/>
    <w:lvl w:ilvl="0" w:tplc="01C06AE4">
      <w:start w:val="1"/>
      <w:numFmt w:val="bullet"/>
      <w:lvlText w:val=""/>
      <w:lvlJc w:val="left"/>
      <w:pPr>
        <w:ind w:left="720" w:hanging="360"/>
      </w:pPr>
      <w:rPr>
        <w:rFonts w:ascii="Symbol" w:hAnsi="Symbol" w:hint="default"/>
      </w:rPr>
    </w:lvl>
    <w:lvl w:ilvl="1" w:tplc="37D8C972">
      <w:start w:val="1"/>
      <w:numFmt w:val="bullet"/>
      <w:lvlText w:val="o"/>
      <w:lvlJc w:val="left"/>
      <w:pPr>
        <w:ind w:left="1440" w:hanging="360"/>
      </w:pPr>
      <w:rPr>
        <w:rFonts w:ascii="Courier New" w:hAnsi="Courier New" w:hint="default"/>
      </w:rPr>
    </w:lvl>
    <w:lvl w:ilvl="2" w:tplc="9E324F5C">
      <w:start w:val="1"/>
      <w:numFmt w:val="bullet"/>
      <w:lvlText w:val=""/>
      <w:lvlJc w:val="left"/>
      <w:pPr>
        <w:ind w:left="2160" w:hanging="360"/>
      </w:pPr>
      <w:rPr>
        <w:rFonts w:ascii="Wingdings" w:hAnsi="Wingdings" w:hint="default"/>
      </w:rPr>
    </w:lvl>
    <w:lvl w:ilvl="3" w:tplc="D6BA54E0">
      <w:start w:val="1"/>
      <w:numFmt w:val="bullet"/>
      <w:lvlText w:val=""/>
      <w:lvlJc w:val="left"/>
      <w:pPr>
        <w:ind w:left="2880" w:hanging="360"/>
      </w:pPr>
      <w:rPr>
        <w:rFonts w:ascii="Symbol" w:hAnsi="Symbol" w:hint="default"/>
      </w:rPr>
    </w:lvl>
    <w:lvl w:ilvl="4" w:tplc="8A4E63AA">
      <w:start w:val="1"/>
      <w:numFmt w:val="bullet"/>
      <w:lvlText w:val="o"/>
      <w:lvlJc w:val="left"/>
      <w:pPr>
        <w:ind w:left="3600" w:hanging="360"/>
      </w:pPr>
      <w:rPr>
        <w:rFonts w:ascii="Courier New" w:hAnsi="Courier New" w:hint="default"/>
      </w:rPr>
    </w:lvl>
    <w:lvl w:ilvl="5" w:tplc="FBB88848">
      <w:start w:val="1"/>
      <w:numFmt w:val="bullet"/>
      <w:lvlText w:val=""/>
      <w:lvlJc w:val="left"/>
      <w:pPr>
        <w:ind w:left="4320" w:hanging="360"/>
      </w:pPr>
      <w:rPr>
        <w:rFonts w:ascii="Wingdings" w:hAnsi="Wingdings" w:hint="default"/>
      </w:rPr>
    </w:lvl>
    <w:lvl w:ilvl="6" w:tplc="D0303B8A">
      <w:start w:val="1"/>
      <w:numFmt w:val="bullet"/>
      <w:lvlText w:val=""/>
      <w:lvlJc w:val="left"/>
      <w:pPr>
        <w:ind w:left="5040" w:hanging="360"/>
      </w:pPr>
      <w:rPr>
        <w:rFonts w:ascii="Symbol" w:hAnsi="Symbol" w:hint="default"/>
      </w:rPr>
    </w:lvl>
    <w:lvl w:ilvl="7" w:tplc="866ED4E2">
      <w:start w:val="1"/>
      <w:numFmt w:val="bullet"/>
      <w:lvlText w:val="o"/>
      <w:lvlJc w:val="left"/>
      <w:pPr>
        <w:ind w:left="5760" w:hanging="360"/>
      </w:pPr>
      <w:rPr>
        <w:rFonts w:ascii="Courier New" w:hAnsi="Courier New" w:hint="default"/>
      </w:rPr>
    </w:lvl>
    <w:lvl w:ilvl="8" w:tplc="A154C3FC">
      <w:start w:val="1"/>
      <w:numFmt w:val="bullet"/>
      <w:lvlText w:val=""/>
      <w:lvlJc w:val="left"/>
      <w:pPr>
        <w:ind w:left="6480" w:hanging="360"/>
      </w:pPr>
      <w:rPr>
        <w:rFonts w:ascii="Wingdings" w:hAnsi="Wingdings" w:hint="default"/>
      </w:rPr>
    </w:lvl>
  </w:abstractNum>
  <w:abstractNum w:abstractNumId="13" w15:restartNumberingAfterBreak="0">
    <w:nsid w:val="190509AE"/>
    <w:multiLevelType w:val="hybridMultilevel"/>
    <w:tmpl w:val="2C0ABEEC"/>
    <w:lvl w:ilvl="0" w:tplc="0405000D">
      <w:start w:val="1"/>
      <w:numFmt w:val="bullet"/>
      <w:lvlText w:val=""/>
      <w:lvlJc w:val="left"/>
      <w:pPr>
        <w:ind w:left="1440" w:hanging="360"/>
      </w:pPr>
      <w:rPr>
        <w:rFonts w:ascii="Wingdings" w:hAnsi="Wingdings"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4" w15:restartNumberingAfterBreak="0">
    <w:nsid w:val="1F8F7638"/>
    <w:multiLevelType w:val="hybridMultilevel"/>
    <w:tmpl w:val="6DA26F2E"/>
    <w:lvl w:ilvl="0" w:tplc="04050001">
      <w:start w:val="1"/>
      <w:numFmt w:val="bullet"/>
      <w:lvlText w:val=""/>
      <w:lvlJc w:val="left"/>
      <w:pPr>
        <w:ind w:left="2160" w:hanging="360"/>
      </w:pPr>
      <w:rPr>
        <w:rFonts w:ascii="Symbol" w:hAnsi="Symbol" w:hint="default"/>
      </w:rPr>
    </w:lvl>
    <w:lvl w:ilvl="1" w:tplc="04050003" w:tentative="1">
      <w:start w:val="1"/>
      <w:numFmt w:val="bullet"/>
      <w:lvlText w:val="o"/>
      <w:lvlJc w:val="left"/>
      <w:pPr>
        <w:ind w:left="2880" w:hanging="360"/>
      </w:pPr>
      <w:rPr>
        <w:rFonts w:ascii="Courier New" w:hAnsi="Courier New" w:cs="Courier New" w:hint="default"/>
      </w:rPr>
    </w:lvl>
    <w:lvl w:ilvl="2" w:tplc="04050005" w:tentative="1">
      <w:start w:val="1"/>
      <w:numFmt w:val="bullet"/>
      <w:lvlText w:val=""/>
      <w:lvlJc w:val="left"/>
      <w:pPr>
        <w:ind w:left="3600" w:hanging="360"/>
      </w:pPr>
      <w:rPr>
        <w:rFonts w:ascii="Wingdings" w:hAnsi="Wingdings" w:hint="default"/>
      </w:rPr>
    </w:lvl>
    <w:lvl w:ilvl="3" w:tplc="04050001" w:tentative="1">
      <w:start w:val="1"/>
      <w:numFmt w:val="bullet"/>
      <w:lvlText w:val=""/>
      <w:lvlJc w:val="left"/>
      <w:pPr>
        <w:ind w:left="4320" w:hanging="360"/>
      </w:pPr>
      <w:rPr>
        <w:rFonts w:ascii="Symbol" w:hAnsi="Symbol" w:hint="default"/>
      </w:rPr>
    </w:lvl>
    <w:lvl w:ilvl="4" w:tplc="04050003" w:tentative="1">
      <w:start w:val="1"/>
      <w:numFmt w:val="bullet"/>
      <w:lvlText w:val="o"/>
      <w:lvlJc w:val="left"/>
      <w:pPr>
        <w:ind w:left="5040" w:hanging="360"/>
      </w:pPr>
      <w:rPr>
        <w:rFonts w:ascii="Courier New" w:hAnsi="Courier New" w:cs="Courier New" w:hint="default"/>
      </w:rPr>
    </w:lvl>
    <w:lvl w:ilvl="5" w:tplc="04050005" w:tentative="1">
      <w:start w:val="1"/>
      <w:numFmt w:val="bullet"/>
      <w:lvlText w:val=""/>
      <w:lvlJc w:val="left"/>
      <w:pPr>
        <w:ind w:left="5760" w:hanging="360"/>
      </w:pPr>
      <w:rPr>
        <w:rFonts w:ascii="Wingdings" w:hAnsi="Wingdings" w:hint="default"/>
      </w:rPr>
    </w:lvl>
    <w:lvl w:ilvl="6" w:tplc="04050001" w:tentative="1">
      <w:start w:val="1"/>
      <w:numFmt w:val="bullet"/>
      <w:lvlText w:val=""/>
      <w:lvlJc w:val="left"/>
      <w:pPr>
        <w:ind w:left="6480" w:hanging="360"/>
      </w:pPr>
      <w:rPr>
        <w:rFonts w:ascii="Symbol" w:hAnsi="Symbol" w:hint="default"/>
      </w:rPr>
    </w:lvl>
    <w:lvl w:ilvl="7" w:tplc="04050003" w:tentative="1">
      <w:start w:val="1"/>
      <w:numFmt w:val="bullet"/>
      <w:lvlText w:val="o"/>
      <w:lvlJc w:val="left"/>
      <w:pPr>
        <w:ind w:left="7200" w:hanging="360"/>
      </w:pPr>
      <w:rPr>
        <w:rFonts w:ascii="Courier New" w:hAnsi="Courier New" w:cs="Courier New" w:hint="default"/>
      </w:rPr>
    </w:lvl>
    <w:lvl w:ilvl="8" w:tplc="04050005" w:tentative="1">
      <w:start w:val="1"/>
      <w:numFmt w:val="bullet"/>
      <w:lvlText w:val=""/>
      <w:lvlJc w:val="left"/>
      <w:pPr>
        <w:ind w:left="7920" w:hanging="360"/>
      </w:pPr>
      <w:rPr>
        <w:rFonts w:ascii="Wingdings" w:hAnsi="Wingdings" w:hint="default"/>
      </w:rPr>
    </w:lvl>
  </w:abstractNum>
  <w:abstractNum w:abstractNumId="15" w15:restartNumberingAfterBreak="0">
    <w:nsid w:val="21100DB0"/>
    <w:multiLevelType w:val="hybridMultilevel"/>
    <w:tmpl w:val="AB12872E"/>
    <w:lvl w:ilvl="0" w:tplc="C592E9E2">
      <w:start w:val="1"/>
      <w:numFmt w:val="bullet"/>
      <w:lvlText w:val=""/>
      <w:lvlJc w:val="left"/>
      <w:pPr>
        <w:ind w:left="567" w:hanging="567"/>
      </w:pPr>
      <w:rPr>
        <w:rFonts w:ascii="Symbol" w:hAnsi="Symbol" w:hint="default"/>
      </w:rPr>
    </w:lvl>
    <w:lvl w:ilvl="1" w:tplc="2EC20F4A">
      <w:start w:val="1"/>
      <w:numFmt w:val="bullet"/>
      <w:lvlText w:val=""/>
      <w:lvlJc w:val="left"/>
      <w:pPr>
        <w:ind w:left="360" w:hanging="360"/>
      </w:pPr>
      <w:rPr>
        <w:rFonts w:ascii="Symbol" w:hAnsi="Symbol" w:hint="default"/>
      </w:rPr>
    </w:lvl>
    <w:lvl w:ilvl="2" w:tplc="D7D6BCC6">
      <w:start w:val="1"/>
      <w:numFmt w:val="bullet"/>
      <w:lvlText w:val="o"/>
      <w:lvlJc w:val="left"/>
      <w:pPr>
        <w:ind w:left="1493" w:hanging="360"/>
      </w:pPr>
      <w:rPr>
        <w:rFonts w:ascii="Courier New" w:hAnsi="Courier New" w:hint="default"/>
      </w:rPr>
    </w:lvl>
    <w:lvl w:ilvl="3" w:tplc="67A6D876">
      <w:start w:val="1"/>
      <w:numFmt w:val="bullet"/>
      <w:lvlText w:val=""/>
      <w:lvlJc w:val="left"/>
      <w:pPr>
        <w:ind w:left="3255" w:hanging="428"/>
      </w:pPr>
      <w:rPr>
        <w:rFonts w:ascii="Wingdings" w:hAnsi="Wingdings" w:hint="default"/>
      </w:rPr>
    </w:lvl>
    <w:lvl w:ilvl="4" w:tplc="DE88C828">
      <w:start w:val="1"/>
      <w:numFmt w:val="bullet"/>
      <w:lvlText w:val="•"/>
      <w:lvlJc w:val="left"/>
      <w:pPr>
        <w:ind w:left="4102" w:hanging="428"/>
      </w:pPr>
    </w:lvl>
    <w:lvl w:ilvl="5" w:tplc="567093CC">
      <w:start w:val="1"/>
      <w:numFmt w:val="bullet"/>
      <w:lvlText w:val=""/>
      <w:lvlJc w:val="left"/>
      <w:pPr>
        <w:ind w:left="4950" w:hanging="428"/>
      </w:pPr>
      <w:rPr>
        <w:rFonts w:ascii="Wingdings" w:hAnsi="Wingdings" w:hint="default"/>
      </w:rPr>
    </w:lvl>
    <w:lvl w:ilvl="6" w:tplc="620A8440">
      <w:start w:val="1"/>
      <w:numFmt w:val="bullet"/>
      <w:lvlText w:val="•"/>
      <w:lvlJc w:val="left"/>
      <w:pPr>
        <w:ind w:left="5797" w:hanging="428"/>
      </w:pPr>
    </w:lvl>
    <w:lvl w:ilvl="7" w:tplc="030402F4">
      <w:start w:val="1"/>
      <w:numFmt w:val="bullet"/>
      <w:lvlText w:val="•"/>
      <w:lvlJc w:val="left"/>
      <w:pPr>
        <w:ind w:left="6644" w:hanging="428"/>
      </w:pPr>
    </w:lvl>
    <w:lvl w:ilvl="8" w:tplc="A5D2E540">
      <w:start w:val="1"/>
      <w:numFmt w:val="bullet"/>
      <w:lvlText w:val="•"/>
      <w:lvlJc w:val="left"/>
      <w:pPr>
        <w:ind w:left="7491" w:hanging="428"/>
      </w:pPr>
    </w:lvl>
  </w:abstractNum>
  <w:abstractNum w:abstractNumId="16" w15:restartNumberingAfterBreak="0">
    <w:nsid w:val="275AB518"/>
    <w:multiLevelType w:val="hybridMultilevel"/>
    <w:tmpl w:val="ADA8759E"/>
    <w:lvl w:ilvl="0" w:tplc="B5BA1CA4">
      <w:start w:val="1"/>
      <w:numFmt w:val="bullet"/>
      <w:lvlText w:val=""/>
      <w:lvlJc w:val="left"/>
      <w:pPr>
        <w:ind w:left="720" w:hanging="360"/>
      </w:pPr>
      <w:rPr>
        <w:rFonts w:ascii="Symbol" w:hAnsi="Symbol" w:hint="default"/>
      </w:rPr>
    </w:lvl>
    <w:lvl w:ilvl="1" w:tplc="1B5028B0">
      <w:start w:val="1"/>
      <w:numFmt w:val="bullet"/>
      <w:lvlText w:val="o"/>
      <w:lvlJc w:val="left"/>
      <w:pPr>
        <w:ind w:left="1440" w:hanging="360"/>
      </w:pPr>
      <w:rPr>
        <w:rFonts w:ascii="Courier New" w:hAnsi="Courier New" w:hint="default"/>
      </w:rPr>
    </w:lvl>
    <w:lvl w:ilvl="2" w:tplc="6AE40960">
      <w:start w:val="1"/>
      <w:numFmt w:val="bullet"/>
      <w:lvlText w:val=""/>
      <w:lvlJc w:val="left"/>
      <w:pPr>
        <w:ind w:left="2160" w:hanging="360"/>
      </w:pPr>
      <w:rPr>
        <w:rFonts w:ascii="Wingdings" w:hAnsi="Wingdings" w:hint="default"/>
      </w:rPr>
    </w:lvl>
    <w:lvl w:ilvl="3" w:tplc="F1B0ACDA">
      <w:start w:val="1"/>
      <w:numFmt w:val="bullet"/>
      <w:lvlText w:val=""/>
      <w:lvlJc w:val="left"/>
      <w:pPr>
        <w:ind w:left="2880" w:hanging="360"/>
      </w:pPr>
      <w:rPr>
        <w:rFonts w:ascii="Symbol" w:hAnsi="Symbol" w:hint="default"/>
      </w:rPr>
    </w:lvl>
    <w:lvl w:ilvl="4" w:tplc="931C101C">
      <w:start w:val="1"/>
      <w:numFmt w:val="bullet"/>
      <w:lvlText w:val="o"/>
      <w:lvlJc w:val="left"/>
      <w:pPr>
        <w:ind w:left="3600" w:hanging="360"/>
      </w:pPr>
      <w:rPr>
        <w:rFonts w:ascii="Courier New" w:hAnsi="Courier New" w:hint="default"/>
      </w:rPr>
    </w:lvl>
    <w:lvl w:ilvl="5" w:tplc="84E0069E">
      <w:start w:val="1"/>
      <w:numFmt w:val="bullet"/>
      <w:lvlText w:val=""/>
      <w:lvlJc w:val="left"/>
      <w:pPr>
        <w:ind w:left="4320" w:hanging="360"/>
      </w:pPr>
      <w:rPr>
        <w:rFonts w:ascii="Wingdings" w:hAnsi="Wingdings" w:hint="default"/>
      </w:rPr>
    </w:lvl>
    <w:lvl w:ilvl="6" w:tplc="4DFC1954">
      <w:start w:val="1"/>
      <w:numFmt w:val="bullet"/>
      <w:lvlText w:val=""/>
      <w:lvlJc w:val="left"/>
      <w:pPr>
        <w:ind w:left="5040" w:hanging="360"/>
      </w:pPr>
      <w:rPr>
        <w:rFonts w:ascii="Symbol" w:hAnsi="Symbol" w:hint="default"/>
      </w:rPr>
    </w:lvl>
    <w:lvl w:ilvl="7" w:tplc="3500C794">
      <w:start w:val="1"/>
      <w:numFmt w:val="bullet"/>
      <w:lvlText w:val="o"/>
      <w:lvlJc w:val="left"/>
      <w:pPr>
        <w:ind w:left="5760" w:hanging="360"/>
      </w:pPr>
      <w:rPr>
        <w:rFonts w:ascii="Courier New" w:hAnsi="Courier New" w:hint="default"/>
      </w:rPr>
    </w:lvl>
    <w:lvl w:ilvl="8" w:tplc="2BDE58E6">
      <w:start w:val="1"/>
      <w:numFmt w:val="bullet"/>
      <w:lvlText w:val=""/>
      <w:lvlJc w:val="left"/>
      <w:pPr>
        <w:ind w:left="6480" w:hanging="360"/>
      </w:pPr>
      <w:rPr>
        <w:rFonts w:ascii="Wingdings" w:hAnsi="Wingdings" w:hint="default"/>
      </w:rPr>
    </w:lvl>
  </w:abstractNum>
  <w:abstractNum w:abstractNumId="17" w15:restartNumberingAfterBreak="0">
    <w:nsid w:val="27732F3C"/>
    <w:multiLevelType w:val="hybridMultilevel"/>
    <w:tmpl w:val="4B1A8002"/>
    <w:lvl w:ilvl="0" w:tplc="D348E766">
      <w:start w:val="1"/>
      <w:numFmt w:val="bullet"/>
      <w:lvlText w:val=""/>
      <w:lvlJc w:val="left"/>
      <w:pPr>
        <w:ind w:left="720" w:hanging="360"/>
      </w:pPr>
      <w:rPr>
        <w:rFonts w:ascii="Wingdings" w:hAnsi="Wingdings" w:hint="default"/>
        <w:color w:val="auto"/>
      </w:rPr>
    </w:lvl>
    <w:lvl w:ilvl="1" w:tplc="C8EA2D38" w:tentative="1">
      <w:start w:val="1"/>
      <w:numFmt w:val="bullet"/>
      <w:lvlText w:val="o"/>
      <w:lvlJc w:val="left"/>
      <w:pPr>
        <w:ind w:left="1440" w:hanging="360"/>
      </w:pPr>
      <w:rPr>
        <w:rFonts w:ascii="Courier New" w:hAnsi="Courier New" w:hint="default"/>
      </w:rPr>
    </w:lvl>
    <w:lvl w:ilvl="2" w:tplc="3FA87E90" w:tentative="1">
      <w:start w:val="1"/>
      <w:numFmt w:val="bullet"/>
      <w:lvlText w:val=""/>
      <w:lvlJc w:val="left"/>
      <w:pPr>
        <w:ind w:left="2160" w:hanging="360"/>
      </w:pPr>
      <w:rPr>
        <w:rFonts w:ascii="Wingdings" w:hAnsi="Wingdings" w:hint="default"/>
      </w:rPr>
    </w:lvl>
    <w:lvl w:ilvl="3" w:tplc="FA96FE1E" w:tentative="1">
      <w:start w:val="1"/>
      <w:numFmt w:val="bullet"/>
      <w:lvlText w:val=""/>
      <w:lvlJc w:val="left"/>
      <w:pPr>
        <w:ind w:left="2880" w:hanging="360"/>
      </w:pPr>
      <w:rPr>
        <w:rFonts w:ascii="Symbol" w:hAnsi="Symbol" w:hint="default"/>
      </w:rPr>
    </w:lvl>
    <w:lvl w:ilvl="4" w:tplc="68EA2FFE" w:tentative="1">
      <w:start w:val="1"/>
      <w:numFmt w:val="bullet"/>
      <w:lvlText w:val="o"/>
      <w:lvlJc w:val="left"/>
      <w:pPr>
        <w:ind w:left="3600" w:hanging="360"/>
      </w:pPr>
      <w:rPr>
        <w:rFonts w:ascii="Courier New" w:hAnsi="Courier New" w:hint="default"/>
      </w:rPr>
    </w:lvl>
    <w:lvl w:ilvl="5" w:tplc="73DC58F6" w:tentative="1">
      <w:start w:val="1"/>
      <w:numFmt w:val="bullet"/>
      <w:lvlText w:val=""/>
      <w:lvlJc w:val="left"/>
      <w:pPr>
        <w:ind w:left="4320" w:hanging="360"/>
      </w:pPr>
      <w:rPr>
        <w:rFonts w:ascii="Wingdings" w:hAnsi="Wingdings" w:hint="default"/>
      </w:rPr>
    </w:lvl>
    <w:lvl w:ilvl="6" w:tplc="4DDEBBA2" w:tentative="1">
      <w:start w:val="1"/>
      <w:numFmt w:val="bullet"/>
      <w:lvlText w:val=""/>
      <w:lvlJc w:val="left"/>
      <w:pPr>
        <w:ind w:left="5040" w:hanging="360"/>
      </w:pPr>
      <w:rPr>
        <w:rFonts w:ascii="Symbol" w:hAnsi="Symbol" w:hint="default"/>
      </w:rPr>
    </w:lvl>
    <w:lvl w:ilvl="7" w:tplc="C324D37E" w:tentative="1">
      <w:start w:val="1"/>
      <w:numFmt w:val="bullet"/>
      <w:lvlText w:val="o"/>
      <w:lvlJc w:val="left"/>
      <w:pPr>
        <w:ind w:left="5760" w:hanging="360"/>
      </w:pPr>
      <w:rPr>
        <w:rFonts w:ascii="Courier New" w:hAnsi="Courier New" w:hint="default"/>
      </w:rPr>
    </w:lvl>
    <w:lvl w:ilvl="8" w:tplc="2D6CDB5C" w:tentative="1">
      <w:start w:val="1"/>
      <w:numFmt w:val="bullet"/>
      <w:lvlText w:val=""/>
      <w:lvlJc w:val="left"/>
      <w:pPr>
        <w:ind w:left="6480" w:hanging="360"/>
      </w:pPr>
      <w:rPr>
        <w:rFonts w:ascii="Wingdings" w:hAnsi="Wingdings" w:hint="default"/>
      </w:rPr>
    </w:lvl>
  </w:abstractNum>
  <w:abstractNum w:abstractNumId="18" w15:restartNumberingAfterBreak="0">
    <w:nsid w:val="2927080B"/>
    <w:multiLevelType w:val="hybridMultilevel"/>
    <w:tmpl w:val="5D8E7FCA"/>
    <w:lvl w:ilvl="0" w:tplc="0405000D">
      <w:start w:val="1"/>
      <w:numFmt w:val="bullet"/>
      <w:lvlText w:val=""/>
      <w:lvlJc w:val="left"/>
      <w:pPr>
        <w:ind w:left="1080" w:hanging="360"/>
      </w:pPr>
      <w:rPr>
        <w:rFonts w:ascii="Wingdings" w:hAnsi="Wingding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9" w15:restartNumberingAfterBreak="0">
    <w:nsid w:val="29DF1090"/>
    <w:multiLevelType w:val="hybridMultilevel"/>
    <w:tmpl w:val="33E8B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A053C84"/>
    <w:multiLevelType w:val="hybridMultilevel"/>
    <w:tmpl w:val="C80E544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2A372F70"/>
    <w:multiLevelType w:val="multilevel"/>
    <w:tmpl w:val="331E8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9A75FF"/>
    <w:multiLevelType w:val="hybridMultilevel"/>
    <w:tmpl w:val="0D7232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C3E6147"/>
    <w:multiLevelType w:val="hybridMultilevel"/>
    <w:tmpl w:val="98F2E38E"/>
    <w:lvl w:ilvl="0" w:tplc="6E3A1E7C">
      <w:start w:val="1"/>
      <w:numFmt w:val="decimal"/>
      <w:lvlText w:val="%1"/>
      <w:lvlJc w:val="left"/>
      <w:pPr>
        <w:ind w:left="101" w:hanging="567"/>
      </w:pPr>
    </w:lvl>
    <w:lvl w:ilvl="1" w:tplc="F5F0B41E">
      <w:start w:val="1"/>
      <w:numFmt w:val="bullet"/>
      <w:lvlText w:val=""/>
      <w:lvlJc w:val="left"/>
      <w:pPr>
        <w:ind w:left="-106" w:hanging="360"/>
      </w:pPr>
      <w:rPr>
        <w:rFonts w:ascii="Symbol" w:hAnsi="Symbol" w:hint="default"/>
      </w:rPr>
    </w:lvl>
    <w:lvl w:ilvl="2" w:tplc="595450E4">
      <w:start w:val="1"/>
      <w:numFmt w:val="bullet"/>
      <w:lvlText w:val="o"/>
      <w:lvlJc w:val="left"/>
      <w:pPr>
        <w:ind w:left="1027" w:hanging="360"/>
      </w:pPr>
      <w:rPr>
        <w:rFonts w:ascii="Courier New" w:hAnsi="Courier New" w:hint="default"/>
      </w:rPr>
    </w:lvl>
    <w:lvl w:ilvl="3" w:tplc="BA1C3B04">
      <w:start w:val="1"/>
      <w:numFmt w:val="bullet"/>
      <w:lvlText w:val="•"/>
      <w:lvlJc w:val="left"/>
      <w:pPr>
        <w:ind w:left="2789" w:hanging="428"/>
      </w:pPr>
    </w:lvl>
    <w:lvl w:ilvl="4" w:tplc="78BADC28">
      <w:start w:val="1"/>
      <w:numFmt w:val="bullet"/>
      <w:lvlText w:val="•"/>
      <w:lvlJc w:val="left"/>
      <w:pPr>
        <w:ind w:left="3636" w:hanging="428"/>
      </w:pPr>
    </w:lvl>
    <w:lvl w:ilvl="5" w:tplc="98009E76">
      <w:start w:val="1"/>
      <w:numFmt w:val="bullet"/>
      <w:lvlText w:val="•"/>
      <w:lvlJc w:val="left"/>
      <w:pPr>
        <w:ind w:left="4484" w:hanging="428"/>
      </w:pPr>
    </w:lvl>
    <w:lvl w:ilvl="6" w:tplc="C152ECA0">
      <w:start w:val="1"/>
      <w:numFmt w:val="bullet"/>
      <w:lvlText w:val="•"/>
      <w:lvlJc w:val="left"/>
      <w:pPr>
        <w:ind w:left="5331" w:hanging="428"/>
      </w:pPr>
    </w:lvl>
    <w:lvl w:ilvl="7" w:tplc="531CB8B6">
      <w:start w:val="1"/>
      <w:numFmt w:val="bullet"/>
      <w:lvlText w:val="•"/>
      <w:lvlJc w:val="left"/>
      <w:pPr>
        <w:ind w:left="6178" w:hanging="428"/>
      </w:pPr>
    </w:lvl>
    <w:lvl w:ilvl="8" w:tplc="C16833DE">
      <w:start w:val="1"/>
      <w:numFmt w:val="bullet"/>
      <w:lvlText w:val="•"/>
      <w:lvlJc w:val="left"/>
      <w:pPr>
        <w:ind w:left="7025" w:hanging="428"/>
      </w:pPr>
    </w:lvl>
  </w:abstractNum>
  <w:abstractNum w:abstractNumId="24" w15:restartNumberingAfterBreak="0">
    <w:nsid w:val="4095527B"/>
    <w:multiLevelType w:val="hybridMultilevel"/>
    <w:tmpl w:val="BA9A35AE"/>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4E7F14F7"/>
    <w:multiLevelType w:val="hybridMultilevel"/>
    <w:tmpl w:val="FFFFFFFF"/>
    <w:lvl w:ilvl="0" w:tplc="014C31B2">
      <w:start w:val="1"/>
      <w:numFmt w:val="decimal"/>
      <w:lvlText w:val="%1."/>
      <w:lvlJc w:val="left"/>
      <w:pPr>
        <w:ind w:left="360" w:hanging="360"/>
      </w:pPr>
    </w:lvl>
    <w:lvl w:ilvl="1" w:tplc="FAF66E24">
      <w:start w:val="1"/>
      <w:numFmt w:val="lowerLetter"/>
      <w:lvlText w:val="%2."/>
      <w:lvlJc w:val="left"/>
      <w:pPr>
        <w:ind w:left="1080" w:hanging="360"/>
      </w:pPr>
    </w:lvl>
    <w:lvl w:ilvl="2" w:tplc="E7BCB074">
      <w:start w:val="1"/>
      <w:numFmt w:val="lowerRoman"/>
      <w:lvlText w:val="%3."/>
      <w:lvlJc w:val="right"/>
      <w:pPr>
        <w:ind w:left="1800" w:hanging="180"/>
      </w:pPr>
    </w:lvl>
    <w:lvl w:ilvl="3" w:tplc="01A42F56">
      <w:start w:val="1"/>
      <w:numFmt w:val="decimal"/>
      <w:lvlText w:val="%4."/>
      <w:lvlJc w:val="left"/>
      <w:pPr>
        <w:ind w:left="2520" w:hanging="360"/>
      </w:pPr>
    </w:lvl>
    <w:lvl w:ilvl="4" w:tplc="86A01BEA">
      <w:start w:val="1"/>
      <w:numFmt w:val="lowerLetter"/>
      <w:lvlText w:val="%5."/>
      <w:lvlJc w:val="left"/>
      <w:pPr>
        <w:ind w:left="3240" w:hanging="360"/>
      </w:pPr>
    </w:lvl>
    <w:lvl w:ilvl="5" w:tplc="36305B6C">
      <w:start w:val="1"/>
      <w:numFmt w:val="lowerRoman"/>
      <w:lvlText w:val="%6."/>
      <w:lvlJc w:val="right"/>
      <w:pPr>
        <w:ind w:left="3960" w:hanging="180"/>
      </w:pPr>
    </w:lvl>
    <w:lvl w:ilvl="6" w:tplc="B70023EA">
      <w:start w:val="1"/>
      <w:numFmt w:val="decimal"/>
      <w:lvlText w:val="%7."/>
      <w:lvlJc w:val="left"/>
      <w:pPr>
        <w:ind w:left="4680" w:hanging="360"/>
      </w:pPr>
    </w:lvl>
    <w:lvl w:ilvl="7" w:tplc="49D4B476">
      <w:start w:val="1"/>
      <w:numFmt w:val="lowerLetter"/>
      <w:lvlText w:val="%8."/>
      <w:lvlJc w:val="left"/>
      <w:pPr>
        <w:ind w:left="5400" w:hanging="360"/>
      </w:pPr>
    </w:lvl>
    <w:lvl w:ilvl="8" w:tplc="7FB835CA">
      <w:start w:val="1"/>
      <w:numFmt w:val="lowerRoman"/>
      <w:lvlText w:val="%9."/>
      <w:lvlJc w:val="right"/>
      <w:pPr>
        <w:ind w:left="6120" w:hanging="180"/>
      </w:pPr>
    </w:lvl>
  </w:abstractNum>
  <w:abstractNum w:abstractNumId="26" w15:restartNumberingAfterBreak="0">
    <w:nsid w:val="51492D4B"/>
    <w:multiLevelType w:val="multilevel"/>
    <w:tmpl w:val="AD68F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1B16CA"/>
    <w:multiLevelType w:val="hybridMultilevel"/>
    <w:tmpl w:val="DECA8F00"/>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8E45A5B"/>
    <w:multiLevelType w:val="hybridMultilevel"/>
    <w:tmpl w:val="4F60A0DA"/>
    <w:lvl w:ilvl="0" w:tplc="1A7E993A">
      <w:start w:val="1"/>
      <w:numFmt w:val="bullet"/>
      <w:lvlText w:val=""/>
      <w:lvlJc w:val="left"/>
      <w:pPr>
        <w:ind w:left="1440" w:hanging="360"/>
      </w:pPr>
      <w:rPr>
        <w:rFonts w:ascii="Wingdings" w:hAnsi="Wingdings"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9" w15:restartNumberingAfterBreak="0">
    <w:nsid w:val="5D5A218E"/>
    <w:multiLevelType w:val="hybridMultilevel"/>
    <w:tmpl w:val="122A3C10"/>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5EEF4430"/>
    <w:multiLevelType w:val="hybridMultilevel"/>
    <w:tmpl w:val="A02EB3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6649E4FE"/>
    <w:multiLevelType w:val="hybridMultilevel"/>
    <w:tmpl w:val="72B025F6"/>
    <w:lvl w:ilvl="0" w:tplc="99223CF4">
      <w:start w:val="1"/>
      <w:numFmt w:val="bullet"/>
      <w:lvlText w:val=""/>
      <w:lvlJc w:val="left"/>
      <w:pPr>
        <w:ind w:left="720" w:hanging="360"/>
      </w:pPr>
      <w:rPr>
        <w:rFonts w:ascii="Symbol" w:hAnsi="Symbol" w:hint="default"/>
      </w:rPr>
    </w:lvl>
    <w:lvl w:ilvl="1" w:tplc="DCE86830">
      <w:start w:val="1"/>
      <w:numFmt w:val="bullet"/>
      <w:lvlText w:val="o"/>
      <w:lvlJc w:val="left"/>
      <w:pPr>
        <w:ind w:left="1440" w:hanging="360"/>
      </w:pPr>
      <w:rPr>
        <w:rFonts w:ascii="Courier New" w:hAnsi="Courier New" w:hint="default"/>
      </w:rPr>
    </w:lvl>
    <w:lvl w:ilvl="2" w:tplc="8B28E4B8">
      <w:start w:val="1"/>
      <w:numFmt w:val="bullet"/>
      <w:lvlText w:val=""/>
      <w:lvlJc w:val="left"/>
      <w:pPr>
        <w:ind w:left="2160" w:hanging="360"/>
      </w:pPr>
      <w:rPr>
        <w:rFonts w:ascii="Wingdings" w:hAnsi="Wingdings" w:hint="default"/>
      </w:rPr>
    </w:lvl>
    <w:lvl w:ilvl="3" w:tplc="24148462">
      <w:start w:val="1"/>
      <w:numFmt w:val="bullet"/>
      <w:lvlText w:val=""/>
      <w:lvlJc w:val="left"/>
      <w:pPr>
        <w:ind w:left="2880" w:hanging="360"/>
      </w:pPr>
      <w:rPr>
        <w:rFonts w:ascii="Symbol" w:hAnsi="Symbol" w:hint="default"/>
      </w:rPr>
    </w:lvl>
    <w:lvl w:ilvl="4" w:tplc="4C5AA456">
      <w:start w:val="1"/>
      <w:numFmt w:val="bullet"/>
      <w:lvlText w:val="o"/>
      <w:lvlJc w:val="left"/>
      <w:pPr>
        <w:ind w:left="3600" w:hanging="360"/>
      </w:pPr>
      <w:rPr>
        <w:rFonts w:ascii="Courier New" w:hAnsi="Courier New" w:hint="default"/>
      </w:rPr>
    </w:lvl>
    <w:lvl w:ilvl="5" w:tplc="26BA2D48">
      <w:start w:val="1"/>
      <w:numFmt w:val="bullet"/>
      <w:lvlText w:val=""/>
      <w:lvlJc w:val="left"/>
      <w:pPr>
        <w:ind w:left="4320" w:hanging="360"/>
      </w:pPr>
      <w:rPr>
        <w:rFonts w:ascii="Wingdings" w:hAnsi="Wingdings" w:hint="default"/>
      </w:rPr>
    </w:lvl>
    <w:lvl w:ilvl="6" w:tplc="961299CE">
      <w:start w:val="1"/>
      <w:numFmt w:val="bullet"/>
      <w:lvlText w:val=""/>
      <w:lvlJc w:val="left"/>
      <w:pPr>
        <w:ind w:left="5040" w:hanging="360"/>
      </w:pPr>
      <w:rPr>
        <w:rFonts w:ascii="Symbol" w:hAnsi="Symbol" w:hint="default"/>
      </w:rPr>
    </w:lvl>
    <w:lvl w:ilvl="7" w:tplc="DED07188">
      <w:start w:val="1"/>
      <w:numFmt w:val="bullet"/>
      <w:lvlText w:val="o"/>
      <w:lvlJc w:val="left"/>
      <w:pPr>
        <w:ind w:left="5760" w:hanging="360"/>
      </w:pPr>
      <w:rPr>
        <w:rFonts w:ascii="Courier New" w:hAnsi="Courier New" w:hint="default"/>
      </w:rPr>
    </w:lvl>
    <w:lvl w:ilvl="8" w:tplc="E368B4DA">
      <w:start w:val="1"/>
      <w:numFmt w:val="bullet"/>
      <w:lvlText w:val=""/>
      <w:lvlJc w:val="left"/>
      <w:pPr>
        <w:ind w:left="6480" w:hanging="360"/>
      </w:pPr>
      <w:rPr>
        <w:rFonts w:ascii="Wingdings" w:hAnsi="Wingdings" w:hint="default"/>
      </w:rPr>
    </w:lvl>
  </w:abstractNum>
  <w:abstractNum w:abstractNumId="32" w15:restartNumberingAfterBreak="0">
    <w:nsid w:val="673350F3"/>
    <w:multiLevelType w:val="hybridMultilevel"/>
    <w:tmpl w:val="9580EAAE"/>
    <w:lvl w:ilvl="0" w:tplc="0405000D">
      <w:start w:val="1"/>
      <w:numFmt w:val="bullet"/>
      <w:lvlText w:val=""/>
      <w:lvlJc w:val="left"/>
      <w:pPr>
        <w:ind w:left="720" w:hanging="360"/>
      </w:pPr>
      <w:rPr>
        <w:rFonts w:ascii="Wingdings" w:hAnsi="Wingding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78D617F"/>
    <w:multiLevelType w:val="hybridMultilevel"/>
    <w:tmpl w:val="5A36570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BA55674"/>
    <w:multiLevelType w:val="hybridMultilevel"/>
    <w:tmpl w:val="F62E093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1261B0C"/>
    <w:multiLevelType w:val="hybridMultilevel"/>
    <w:tmpl w:val="C9FEA95C"/>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717566D1"/>
    <w:multiLevelType w:val="hybridMultilevel"/>
    <w:tmpl w:val="78C83406"/>
    <w:lvl w:ilvl="0" w:tplc="040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339221F"/>
    <w:multiLevelType w:val="hybridMultilevel"/>
    <w:tmpl w:val="62A49D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717B0B"/>
    <w:multiLevelType w:val="hybridMultilevel"/>
    <w:tmpl w:val="487068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5F91BDB"/>
    <w:multiLevelType w:val="multilevel"/>
    <w:tmpl w:val="A134C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9A32A25"/>
    <w:multiLevelType w:val="hybridMultilevel"/>
    <w:tmpl w:val="1AB6411C"/>
    <w:lvl w:ilvl="0" w:tplc="0405000D">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7FF6605D"/>
    <w:multiLevelType w:val="hybridMultilevel"/>
    <w:tmpl w:val="4AD08986"/>
    <w:lvl w:ilvl="0" w:tplc="0405000D">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349836764">
    <w:abstractNumId w:val="31"/>
  </w:num>
  <w:num w:numId="2" w16cid:durableId="1388842408">
    <w:abstractNumId w:val="16"/>
  </w:num>
  <w:num w:numId="3" w16cid:durableId="296569022">
    <w:abstractNumId w:val="0"/>
  </w:num>
  <w:num w:numId="4" w16cid:durableId="1714963525">
    <w:abstractNumId w:val="17"/>
  </w:num>
  <w:num w:numId="5" w16cid:durableId="928545008">
    <w:abstractNumId w:val="12"/>
  </w:num>
  <w:num w:numId="6" w16cid:durableId="1936135024">
    <w:abstractNumId w:val="4"/>
  </w:num>
  <w:num w:numId="7" w16cid:durableId="1569069751">
    <w:abstractNumId w:val="15"/>
  </w:num>
  <w:num w:numId="8" w16cid:durableId="952520749">
    <w:abstractNumId w:val="26"/>
  </w:num>
  <w:num w:numId="9" w16cid:durableId="845708530">
    <w:abstractNumId w:val="20"/>
  </w:num>
  <w:num w:numId="10" w16cid:durableId="1303734907">
    <w:abstractNumId w:val="3"/>
  </w:num>
  <w:num w:numId="11" w16cid:durableId="2079790964">
    <w:abstractNumId w:val="8"/>
  </w:num>
  <w:num w:numId="12" w16cid:durableId="1438865248">
    <w:abstractNumId w:val="29"/>
  </w:num>
  <w:num w:numId="13" w16cid:durableId="896625609">
    <w:abstractNumId w:val="27"/>
  </w:num>
  <w:num w:numId="14" w16cid:durableId="635838455">
    <w:abstractNumId w:val="36"/>
  </w:num>
  <w:num w:numId="15" w16cid:durableId="780419027">
    <w:abstractNumId w:val="24"/>
  </w:num>
  <w:num w:numId="16" w16cid:durableId="1331978867">
    <w:abstractNumId w:val="13"/>
  </w:num>
  <w:num w:numId="17" w16cid:durableId="1943147462">
    <w:abstractNumId w:val="39"/>
  </w:num>
  <w:num w:numId="18" w16cid:durableId="1499035741">
    <w:abstractNumId w:val="21"/>
  </w:num>
  <w:num w:numId="19" w16cid:durableId="1243638985">
    <w:abstractNumId w:val="34"/>
  </w:num>
  <w:num w:numId="20" w16cid:durableId="422456675">
    <w:abstractNumId w:val="6"/>
  </w:num>
  <w:num w:numId="21" w16cid:durableId="61683109">
    <w:abstractNumId w:val="5"/>
  </w:num>
  <w:num w:numId="22" w16cid:durableId="1023245281">
    <w:abstractNumId w:val="32"/>
  </w:num>
  <w:num w:numId="23" w16cid:durableId="2037541956">
    <w:abstractNumId w:val="11"/>
  </w:num>
  <w:num w:numId="24" w16cid:durableId="1932003083">
    <w:abstractNumId w:val="28"/>
  </w:num>
  <w:num w:numId="25" w16cid:durableId="1649165662">
    <w:abstractNumId w:val="9"/>
  </w:num>
  <w:num w:numId="26" w16cid:durableId="840581913">
    <w:abstractNumId w:val="40"/>
  </w:num>
  <w:num w:numId="27" w16cid:durableId="986514250">
    <w:abstractNumId w:val="35"/>
  </w:num>
  <w:num w:numId="28" w16cid:durableId="1938175640">
    <w:abstractNumId w:val="14"/>
  </w:num>
  <w:num w:numId="29" w16cid:durableId="474642933">
    <w:abstractNumId w:val="38"/>
  </w:num>
  <w:num w:numId="30" w16cid:durableId="859320737">
    <w:abstractNumId w:val="1"/>
  </w:num>
  <w:num w:numId="31" w16cid:durableId="214894344">
    <w:abstractNumId w:val="30"/>
  </w:num>
  <w:num w:numId="32" w16cid:durableId="211113266">
    <w:abstractNumId w:val="22"/>
  </w:num>
  <w:num w:numId="33" w16cid:durableId="1960793275">
    <w:abstractNumId w:val="25"/>
  </w:num>
  <w:num w:numId="34" w16cid:durableId="1898975607">
    <w:abstractNumId w:val="33"/>
  </w:num>
  <w:num w:numId="35" w16cid:durableId="1630742390">
    <w:abstractNumId w:val="2"/>
  </w:num>
  <w:num w:numId="36" w16cid:durableId="565144506">
    <w:abstractNumId w:val="23"/>
  </w:num>
  <w:num w:numId="37" w16cid:durableId="1755081211">
    <w:abstractNumId w:val="10"/>
  </w:num>
  <w:num w:numId="38" w16cid:durableId="1944536959">
    <w:abstractNumId w:val="19"/>
  </w:num>
  <w:num w:numId="39" w16cid:durableId="915673158">
    <w:abstractNumId w:val="37"/>
  </w:num>
  <w:num w:numId="40" w16cid:durableId="1397125361">
    <w:abstractNumId w:val="7"/>
  </w:num>
  <w:num w:numId="41" w16cid:durableId="1285691060">
    <w:abstractNumId w:val="18"/>
  </w:num>
  <w:num w:numId="42" w16cid:durableId="1503859689">
    <w:abstractNumId w:val="4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021"/>
    <w:rsid w:val="00000A06"/>
    <w:rsid w:val="0000140B"/>
    <w:rsid w:val="000018BD"/>
    <w:rsid w:val="000026BF"/>
    <w:rsid w:val="00002970"/>
    <w:rsid w:val="00002A18"/>
    <w:rsid w:val="00002A21"/>
    <w:rsid w:val="00002B57"/>
    <w:rsid w:val="00002FC2"/>
    <w:rsid w:val="0000304B"/>
    <w:rsid w:val="000033CE"/>
    <w:rsid w:val="00003B21"/>
    <w:rsid w:val="00003B78"/>
    <w:rsid w:val="00003DF3"/>
    <w:rsid w:val="000040A5"/>
    <w:rsid w:val="00005506"/>
    <w:rsid w:val="00005594"/>
    <w:rsid w:val="00006F25"/>
    <w:rsid w:val="0000700E"/>
    <w:rsid w:val="000071C8"/>
    <w:rsid w:val="00007659"/>
    <w:rsid w:val="000077C1"/>
    <w:rsid w:val="000078D4"/>
    <w:rsid w:val="00007CB7"/>
    <w:rsid w:val="0001178C"/>
    <w:rsid w:val="000118C9"/>
    <w:rsid w:val="00012A5A"/>
    <w:rsid w:val="00012B0B"/>
    <w:rsid w:val="00012C1D"/>
    <w:rsid w:val="00012C3F"/>
    <w:rsid w:val="00012ED3"/>
    <w:rsid w:val="00013036"/>
    <w:rsid w:val="000142CE"/>
    <w:rsid w:val="00014B4A"/>
    <w:rsid w:val="00015406"/>
    <w:rsid w:val="00015624"/>
    <w:rsid w:val="00015900"/>
    <w:rsid w:val="00015A76"/>
    <w:rsid w:val="00015CE6"/>
    <w:rsid w:val="0001627C"/>
    <w:rsid w:val="0001759A"/>
    <w:rsid w:val="000178C2"/>
    <w:rsid w:val="00020167"/>
    <w:rsid w:val="00020A4B"/>
    <w:rsid w:val="00020F6A"/>
    <w:rsid w:val="000212CC"/>
    <w:rsid w:val="00021D1E"/>
    <w:rsid w:val="00022278"/>
    <w:rsid w:val="00023199"/>
    <w:rsid w:val="0002372D"/>
    <w:rsid w:val="000245B5"/>
    <w:rsid w:val="00024BD5"/>
    <w:rsid w:val="000265F4"/>
    <w:rsid w:val="000266B6"/>
    <w:rsid w:val="00026BD8"/>
    <w:rsid w:val="00026C08"/>
    <w:rsid w:val="00027005"/>
    <w:rsid w:val="00027197"/>
    <w:rsid w:val="00027A08"/>
    <w:rsid w:val="00027A86"/>
    <w:rsid w:val="0003003E"/>
    <w:rsid w:val="000309BC"/>
    <w:rsid w:val="00030E0B"/>
    <w:rsid w:val="00031577"/>
    <w:rsid w:val="000318BE"/>
    <w:rsid w:val="00031DC5"/>
    <w:rsid w:val="000321D9"/>
    <w:rsid w:val="0003235F"/>
    <w:rsid w:val="000325A8"/>
    <w:rsid w:val="00032B21"/>
    <w:rsid w:val="00032BBA"/>
    <w:rsid w:val="00032D7E"/>
    <w:rsid w:val="00032E43"/>
    <w:rsid w:val="00033196"/>
    <w:rsid w:val="0003321E"/>
    <w:rsid w:val="0003325A"/>
    <w:rsid w:val="00033441"/>
    <w:rsid w:val="0003357F"/>
    <w:rsid w:val="00033982"/>
    <w:rsid w:val="00033D52"/>
    <w:rsid w:val="00033EFE"/>
    <w:rsid w:val="000348B5"/>
    <w:rsid w:val="00034A07"/>
    <w:rsid w:val="000350F6"/>
    <w:rsid w:val="000367C3"/>
    <w:rsid w:val="000368B2"/>
    <w:rsid w:val="00040AFC"/>
    <w:rsid w:val="0004191D"/>
    <w:rsid w:val="000419A2"/>
    <w:rsid w:val="000420B0"/>
    <w:rsid w:val="000420DE"/>
    <w:rsid w:val="00042942"/>
    <w:rsid w:val="00042C29"/>
    <w:rsid w:val="00042F35"/>
    <w:rsid w:val="00043A12"/>
    <w:rsid w:val="0004476F"/>
    <w:rsid w:val="00044EE0"/>
    <w:rsid w:val="00044FA0"/>
    <w:rsid w:val="000453E5"/>
    <w:rsid w:val="0004559E"/>
    <w:rsid w:val="0004609A"/>
    <w:rsid w:val="0004620C"/>
    <w:rsid w:val="000466CD"/>
    <w:rsid w:val="00047053"/>
    <w:rsid w:val="000470EB"/>
    <w:rsid w:val="00047123"/>
    <w:rsid w:val="00047490"/>
    <w:rsid w:val="00047494"/>
    <w:rsid w:val="0004759E"/>
    <w:rsid w:val="00047D41"/>
    <w:rsid w:val="00050EE0"/>
    <w:rsid w:val="00051E85"/>
    <w:rsid w:val="00052146"/>
    <w:rsid w:val="00052DC0"/>
    <w:rsid w:val="00053D64"/>
    <w:rsid w:val="0005400F"/>
    <w:rsid w:val="0005445D"/>
    <w:rsid w:val="000547FA"/>
    <w:rsid w:val="0005531A"/>
    <w:rsid w:val="00055980"/>
    <w:rsid w:val="00055EAE"/>
    <w:rsid w:val="00056D4E"/>
    <w:rsid w:val="00057474"/>
    <w:rsid w:val="00057B90"/>
    <w:rsid w:val="000608B2"/>
    <w:rsid w:val="00060C43"/>
    <w:rsid w:val="00060F64"/>
    <w:rsid w:val="00061EF6"/>
    <w:rsid w:val="000622E8"/>
    <w:rsid w:val="0006258A"/>
    <w:rsid w:val="00062D7D"/>
    <w:rsid w:val="00063328"/>
    <w:rsid w:val="00063445"/>
    <w:rsid w:val="00063550"/>
    <w:rsid w:val="00063E3F"/>
    <w:rsid w:val="000641DD"/>
    <w:rsid w:val="00064A2F"/>
    <w:rsid w:val="00064BAF"/>
    <w:rsid w:val="00064F2B"/>
    <w:rsid w:val="00065916"/>
    <w:rsid w:val="00065B4B"/>
    <w:rsid w:val="00065E44"/>
    <w:rsid w:val="00066214"/>
    <w:rsid w:val="0006647D"/>
    <w:rsid w:val="00066622"/>
    <w:rsid w:val="00066651"/>
    <w:rsid w:val="00066AF5"/>
    <w:rsid w:val="00067403"/>
    <w:rsid w:val="00067961"/>
    <w:rsid w:val="00067FB1"/>
    <w:rsid w:val="000704FB"/>
    <w:rsid w:val="00071926"/>
    <w:rsid w:val="00072264"/>
    <w:rsid w:val="00072D3A"/>
    <w:rsid w:val="00073660"/>
    <w:rsid w:val="000748AE"/>
    <w:rsid w:val="00074CE4"/>
    <w:rsid w:val="000751C5"/>
    <w:rsid w:val="00075DEC"/>
    <w:rsid w:val="00075DF2"/>
    <w:rsid w:val="00075FF5"/>
    <w:rsid w:val="00076D01"/>
    <w:rsid w:val="0007787B"/>
    <w:rsid w:val="00077C41"/>
    <w:rsid w:val="00080B1A"/>
    <w:rsid w:val="00080D08"/>
    <w:rsid w:val="00080F35"/>
    <w:rsid w:val="00081D85"/>
    <w:rsid w:val="00082071"/>
    <w:rsid w:val="0008283D"/>
    <w:rsid w:val="000838F7"/>
    <w:rsid w:val="00083D62"/>
    <w:rsid w:val="00083E85"/>
    <w:rsid w:val="000840AA"/>
    <w:rsid w:val="000844BA"/>
    <w:rsid w:val="0008477A"/>
    <w:rsid w:val="000847C7"/>
    <w:rsid w:val="00084C93"/>
    <w:rsid w:val="00085056"/>
    <w:rsid w:val="00085C80"/>
    <w:rsid w:val="00085EBE"/>
    <w:rsid w:val="000862B2"/>
    <w:rsid w:val="0008655C"/>
    <w:rsid w:val="00086F80"/>
    <w:rsid w:val="00087027"/>
    <w:rsid w:val="0008741A"/>
    <w:rsid w:val="00090750"/>
    <w:rsid w:val="00090AF9"/>
    <w:rsid w:val="00090C08"/>
    <w:rsid w:val="0009101D"/>
    <w:rsid w:val="00091666"/>
    <w:rsid w:val="00091CDE"/>
    <w:rsid w:val="0009346B"/>
    <w:rsid w:val="00093BF5"/>
    <w:rsid w:val="00094191"/>
    <w:rsid w:val="000942FB"/>
    <w:rsid w:val="00094878"/>
    <w:rsid w:val="00095230"/>
    <w:rsid w:val="0009530B"/>
    <w:rsid w:val="000955DD"/>
    <w:rsid w:val="000959DC"/>
    <w:rsid w:val="00095A90"/>
    <w:rsid w:val="00095C45"/>
    <w:rsid w:val="000960D5"/>
    <w:rsid w:val="000969DD"/>
    <w:rsid w:val="000976F6"/>
    <w:rsid w:val="000A0956"/>
    <w:rsid w:val="000A0BEF"/>
    <w:rsid w:val="000A0E6A"/>
    <w:rsid w:val="000A1545"/>
    <w:rsid w:val="000A22CF"/>
    <w:rsid w:val="000A290A"/>
    <w:rsid w:val="000A2F4C"/>
    <w:rsid w:val="000A3061"/>
    <w:rsid w:val="000A3127"/>
    <w:rsid w:val="000A3759"/>
    <w:rsid w:val="000A429F"/>
    <w:rsid w:val="000A47FB"/>
    <w:rsid w:val="000A4B75"/>
    <w:rsid w:val="000A521D"/>
    <w:rsid w:val="000A59F5"/>
    <w:rsid w:val="000A5B1C"/>
    <w:rsid w:val="000A5CA2"/>
    <w:rsid w:val="000A6367"/>
    <w:rsid w:val="000A65EB"/>
    <w:rsid w:val="000A680E"/>
    <w:rsid w:val="000A6932"/>
    <w:rsid w:val="000A69D2"/>
    <w:rsid w:val="000A790C"/>
    <w:rsid w:val="000B038C"/>
    <w:rsid w:val="000B09A3"/>
    <w:rsid w:val="000B0ADC"/>
    <w:rsid w:val="000B1157"/>
    <w:rsid w:val="000B2935"/>
    <w:rsid w:val="000B2AAB"/>
    <w:rsid w:val="000B2EF9"/>
    <w:rsid w:val="000B4219"/>
    <w:rsid w:val="000B44A9"/>
    <w:rsid w:val="000B46B5"/>
    <w:rsid w:val="000B5246"/>
    <w:rsid w:val="000B5E2B"/>
    <w:rsid w:val="000B6873"/>
    <w:rsid w:val="000B6ABE"/>
    <w:rsid w:val="000B71F3"/>
    <w:rsid w:val="000B75F0"/>
    <w:rsid w:val="000B7765"/>
    <w:rsid w:val="000B7940"/>
    <w:rsid w:val="000C034D"/>
    <w:rsid w:val="000C053D"/>
    <w:rsid w:val="000C0CCB"/>
    <w:rsid w:val="000C0D98"/>
    <w:rsid w:val="000C13BD"/>
    <w:rsid w:val="000C19FE"/>
    <w:rsid w:val="000C21F2"/>
    <w:rsid w:val="000C2229"/>
    <w:rsid w:val="000C2430"/>
    <w:rsid w:val="000C28CC"/>
    <w:rsid w:val="000C2CD7"/>
    <w:rsid w:val="000C2D33"/>
    <w:rsid w:val="000C37D5"/>
    <w:rsid w:val="000C3AA2"/>
    <w:rsid w:val="000C425F"/>
    <w:rsid w:val="000C49D9"/>
    <w:rsid w:val="000C5808"/>
    <w:rsid w:val="000C63F0"/>
    <w:rsid w:val="000C6675"/>
    <w:rsid w:val="000C6AC3"/>
    <w:rsid w:val="000C7234"/>
    <w:rsid w:val="000C740F"/>
    <w:rsid w:val="000C77D2"/>
    <w:rsid w:val="000C7955"/>
    <w:rsid w:val="000C7974"/>
    <w:rsid w:val="000C79AF"/>
    <w:rsid w:val="000C7F00"/>
    <w:rsid w:val="000D0C08"/>
    <w:rsid w:val="000D13C0"/>
    <w:rsid w:val="000D1BB8"/>
    <w:rsid w:val="000D1D37"/>
    <w:rsid w:val="000D200F"/>
    <w:rsid w:val="000D214D"/>
    <w:rsid w:val="000D25A3"/>
    <w:rsid w:val="000D2901"/>
    <w:rsid w:val="000D32E9"/>
    <w:rsid w:val="000D36D0"/>
    <w:rsid w:val="000D3D45"/>
    <w:rsid w:val="000D4813"/>
    <w:rsid w:val="000D5283"/>
    <w:rsid w:val="000D6515"/>
    <w:rsid w:val="000D6D10"/>
    <w:rsid w:val="000D7C93"/>
    <w:rsid w:val="000E0FDF"/>
    <w:rsid w:val="000E131B"/>
    <w:rsid w:val="000E1324"/>
    <w:rsid w:val="000E1600"/>
    <w:rsid w:val="000E176B"/>
    <w:rsid w:val="000E19D0"/>
    <w:rsid w:val="000E244C"/>
    <w:rsid w:val="000E2611"/>
    <w:rsid w:val="000E3856"/>
    <w:rsid w:val="000E3B4E"/>
    <w:rsid w:val="000E48D6"/>
    <w:rsid w:val="000E4A72"/>
    <w:rsid w:val="000E4F2D"/>
    <w:rsid w:val="000E57B6"/>
    <w:rsid w:val="000E6204"/>
    <w:rsid w:val="000E6C66"/>
    <w:rsid w:val="000E77D1"/>
    <w:rsid w:val="000E78B2"/>
    <w:rsid w:val="000F02CB"/>
    <w:rsid w:val="000F03A5"/>
    <w:rsid w:val="000F04A7"/>
    <w:rsid w:val="000F24D2"/>
    <w:rsid w:val="000F3A0F"/>
    <w:rsid w:val="000F4AC9"/>
    <w:rsid w:val="000F4BB8"/>
    <w:rsid w:val="000F4EB9"/>
    <w:rsid w:val="000F4F3A"/>
    <w:rsid w:val="000F5021"/>
    <w:rsid w:val="000F5692"/>
    <w:rsid w:val="000F62B8"/>
    <w:rsid w:val="000F69AB"/>
    <w:rsid w:val="000F6B8D"/>
    <w:rsid w:val="000F72FD"/>
    <w:rsid w:val="000F7C08"/>
    <w:rsid w:val="001004D4"/>
    <w:rsid w:val="00100C0B"/>
    <w:rsid w:val="00100FA2"/>
    <w:rsid w:val="00100FC0"/>
    <w:rsid w:val="0010123F"/>
    <w:rsid w:val="001012CF"/>
    <w:rsid w:val="00101E04"/>
    <w:rsid w:val="001022F3"/>
    <w:rsid w:val="00102C8B"/>
    <w:rsid w:val="001031F4"/>
    <w:rsid w:val="0010368F"/>
    <w:rsid w:val="00103CBD"/>
    <w:rsid w:val="00103ED9"/>
    <w:rsid w:val="00104215"/>
    <w:rsid w:val="00104C37"/>
    <w:rsid w:val="00106A20"/>
    <w:rsid w:val="00106D79"/>
    <w:rsid w:val="00107E97"/>
    <w:rsid w:val="001101D1"/>
    <w:rsid w:val="001105C1"/>
    <w:rsid w:val="00110886"/>
    <w:rsid w:val="0011096A"/>
    <w:rsid w:val="00111986"/>
    <w:rsid w:val="00111DF7"/>
    <w:rsid w:val="001124A7"/>
    <w:rsid w:val="00112A29"/>
    <w:rsid w:val="00112C62"/>
    <w:rsid w:val="0011316C"/>
    <w:rsid w:val="00113EB7"/>
    <w:rsid w:val="001141C4"/>
    <w:rsid w:val="00114D53"/>
    <w:rsid w:val="0011538C"/>
    <w:rsid w:val="0011656C"/>
    <w:rsid w:val="00116CEB"/>
    <w:rsid w:val="00116E22"/>
    <w:rsid w:val="0011765A"/>
    <w:rsid w:val="00117F02"/>
    <w:rsid w:val="001208C7"/>
    <w:rsid w:val="00120BB8"/>
    <w:rsid w:val="00121759"/>
    <w:rsid w:val="001231D0"/>
    <w:rsid w:val="0012336B"/>
    <w:rsid w:val="0012364F"/>
    <w:rsid w:val="00124122"/>
    <w:rsid w:val="001244D2"/>
    <w:rsid w:val="00124DE5"/>
    <w:rsid w:val="001254B6"/>
    <w:rsid w:val="0012562B"/>
    <w:rsid w:val="00125768"/>
    <w:rsid w:val="00125C6E"/>
    <w:rsid w:val="00126195"/>
    <w:rsid w:val="0012684B"/>
    <w:rsid w:val="00126974"/>
    <w:rsid w:val="001303D3"/>
    <w:rsid w:val="00130B56"/>
    <w:rsid w:val="0013130C"/>
    <w:rsid w:val="001314AA"/>
    <w:rsid w:val="00131E3E"/>
    <w:rsid w:val="00132254"/>
    <w:rsid w:val="001325A6"/>
    <w:rsid w:val="00133629"/>
    <w:rsid w:val="00133E74"/>
    <w:rsid w:val="00133F9A"/>
    <w:rsid w:val="0013434E"/>
    <w:rsid w:val="001352CC"/>
    <w:rsid w:val="001362B0"/>
    <w:rsid w:val="00136322"/>
    <w:rsid w:val="001368F2"/>
    <w:rsid w:val="0013701D"/>
    <w:rsid w:val="00137E48"/>
    <w:rsid w:val="00140028"/>
    <w:rsid w:val="001402F0"/>
    <w:rsid w:val="001404C2"/>
    <w:rsid w:val="001404D3"/>
    <w:rsid w:val="00140C3C"/>
    <w:rsid w:val="0014117B"/>
    <w:rsid w:val="00141B22"/>
    <w:rsid w:val="00141C8B"/>
    <w:rsid w:val="00142EAC"/>
    <w:rsid w:val="00142F9E"/>
    <w:rsid w:val="0014327F"/>
    <w:rsid w:val="001434B9"/>
    <w:rsid w:val="00143625"/>
    <w:rsid w:val="00143740"/>
    <w:rsid w:val="0014383D"/>
    <w:rsid w:val="00143867"/>
    <w:rsid w:val="00143AFE"/>
    <w:rsid w:val="00144584"/>
    <w:rsid w:val="00144986"/>
    <w:rsid w:val="001449F4"/>
    <w:rsid w:val="00144BE8"/>
    <w:rsid w:val="00145455"/>
    <w:rsid w:val="001462B8"/>
    <w:rsid w:val="00146A2C"/>
    <w:rsid w:val="00146C70"/>
    <w:rsid w:val="00147D73"/>
    <w:rsid w:val="00150494"/>
    <w:rsid w:val="0015082E"/>
    <w:rsid w:val="00150A72"/>
    <w:rsid w:val="00150F21"/>
    <w:rsid w:val="00150F3E"/>
    <w:rsid w:val="001512EB"/>
    <w:rsid w:val="001520AC"/>
    <w:rsid w:val="00152711"/>
    <w:rsid w:val="00152A12"/>
    <w:rsid w:val="001532A5"/>
    <w:rsid w:val="00154733"/>
    <w:rsid w:val="001547DB"/>
    <w:rsid w:val="001549E8"/>
    <w:rsid w:val="00154A7A"/>
    <w:rsid w:val="00154E5C"/>
    <w:rsid w:val="00155192"/>
    <w:rsid w:val="00155265"/>
    <w:rsid w:val="00155442"/>
    <w:rsid w:val="00155938"/>
    <w:rsid w:val="00155ABF"/>
    <w:rsid w:val="00155FB1"/>
    <w:rsid w:val="00156614"/>
    <w:rsid w:val="001569A8"/>
    <w:rsid w:val="00157694"/>
    <w:rsid w:val="00157C3D"/>
    <w:rsid w:val="00160104"/>
    <w:rsid w:val="00160480"/>
    <w:rsid w:val="0016062F"/>
    <w:rsid w:val="00160905"/>
    <w:rsid w:val="00161BE8"/>
    <w:rsid w:val="00161DAC"/>
    <w:rsid w:val="00162591"/>
    <w:rsid w:val="00162694"/>
    <w:rsid w:val="0016426B"/>
    <w:rsid w:val="00164C26"/>
    <w:rsid w:val="00164D06"/>
    <w:rsid w:val="00164E9C"/>
    <w:rsid w:val="00164EA8"/>
    <w:rsid w:val="0016519A"/>
    <w:rsid w:val="00165F25"/>
    <w:rsid w:val="00165F61"/>
    <w:rsid w:val="001662F9"/>
    <w:rsid w:val="00166BA7"/>
    <w:rsid w:val="00166C94"/>
    <w:rsid w:val="00167487"/>
    <w:rsid w:val="00167C88"/>
    <w:rsid w:val="0017026B"/>
    <w:rsid w:val="00170EBF"/>
    <w:rsid w:val="00171938"/>
    <w:rsid w:val="00171BBE"/>
    <w:rsid w:val="00171D7E"/>
    <w:rsid w:val="00171F35"/>
    <w:rsid w:val="00173638"/>
    <w:rsid w:val="001740B6"/>
    <w:rsid w:val="00174468"/>
    <w:rsid w:val="00175711"/>
    <w:rsid w:val="00176319"/>
    <w:rsid w:val="00176AA7"/>
    <w:rsid w:val="0017762E"/>
    <w:rsid w:val="00177669"/>
    <w:rsid w:val="00177900"/>
    <w:rsid w:val="00177F3D"/>
    <w:rsid w:val="00180277"/>
    <w:rsid w:val="00180613"/>
    <w:rsid w:val="001823FE"/>
    <w:rsid w:val="001825E5"/>
    <w:rsid w:val="0018262B"/>
    <w:rsid w:val="001829C7"/>
    <w:rsid w:val="00182C9C"/>
    <w:rsid w:val="00183284"/>
    <w:rsid w:val="0018355B"/>
    <w:rsid w:val="001837BF"/>
    <w:rsid w:val="00184053"/>
    <w:rsid w:val="0018421E"/>
    <w:rsid w:val="0018517E"/>
    <w:rsid w:val="001852DE"/>
    <w:rsid w:val="00185AE7"/>
    <w:rsid w:val="001861A3"/>
    <w:rsid w:val="00186299"/>
    <w:rsid w:val="0018636F"/>
    <w:rsid w:val="001865AD"/>
    <w:rsid w:val="001869C4"/>
    <w:rsid w:val="0019031B"/>
    <w:rsid w:val="001906CA"/>
    <w:rsid w:val="0019077C"/>
    <w:rsid w:val="00190A30"/>
    <w:rsid w:val="00191369"/>
    <w:rsid w:val="00191C73"/>
    <w:rsid w:val="0019250F"/>
    <w:rsid w:val="001927EF"/>
    <w:rsid w:val="001931F7"/>
    <w:rsid w:val="00193318"/>
    <w:rsid w:val="00193B65"/>
    <w:rsid w:val="00193EC7"/>
    <w:rsid w:val="001942ED"/>
    <w:rsid w:val="0019494B"/>
    <w:rsid w:val="00194B4B"/>
    <w:rsid w:val="00194BDB"/>
    <w:rsid w:val="00194C37"/>
    <w:rsid w:val="00195192"/>
    <w:rsid w:val="00195B9E"/>
    <w:rsid w:val="001A0A5C"/>
    <w:rsid w:val="001A0AFC"/>
    <w:rsid w:val="001A0D43"/>
    <w:rsid w:val="001A1070"/>
    <w:rsid w:val="001A1B2F"/>
    <w:rsid w:val="001A23D0"/>
    <w:rsid w:val="001A2AF6"/>
    <w:rsid w:val="001A2F54"/>
    <w:rsid w:val="001A324C"/>
    <w:rsid w:val="001A50EE"/>
    <w:rsid w:val="001A5322"/>
    <w:rsid w:val="001A5684"/>
    <w:rsid w:val="001A5BAA"/>
    <w:rsid w:val="001A62C4"/>
    <w:rsid w:val="001A6FE1"/>
    <w:rsid w:val="001A75AE"/>
    <w:rsid w:val="001A75C7"/>
    <w:rsid w:val="001B0A06"/>
    <w:rsid w:val="001B0FE6"/>
    <w:rsid w:val="001B107B"/>
    <w:rsid w:val="001B1BA0"/>
    <w:rsid w:val="001B1CBD"/>
    <w:rsid w:val="001B1F1A"/>
    <w:rsid w:val="001B238D"/>
    <w:rsid w:val="001B255A"/>
    <w:rsid w:val="001B39DD"/>
    <w:rsid w:val="001B41C3"/>
    <w:rsid w:val="001B451C"/>
    <w:rsid w:val="001B4552"/>
    <w:rsid w:val="001B4F53"/>
    <w:rsid w:val="001B54FF"/>
    <w:rsid w:val="001B6047"/>
    <w:rsid w:val="001B64E8"/>
    <w:rsid w:val="001B6D34"/>
    <w:rsid w:val="001B7324"/>
    <w:rsid w:val="001B749B"/>
    <w:rsid w:val="001B75F3"/>
    <w:rsid w:val="001B75F9"/>
    <w:rsid w:val="001B7719"/>
    <w:rsid w:val="001B785A"/>
    <w:rsid w:val="001C00A4"/>
    <w:rsid w:val="001C00D0"/>
    <w:rsid w:val="001C02EF"/>
    <w:rsid w:val="001C0F4C"/>
    <w:rsid w:val="001C1613"/>
    <w:rsid w:val="001C18F3"/>
    <w:rsid w:val="001C1EC7"/>
    <w:rsid w:val="001C2339"/>
    <w:rsid w:val="001C2584"/>
    <w:rsid w:val="001C34B2"/>
    <w:rsid w:val="001C3F36"/>
    <w:rsid w:val="001C3FA2"/>
    <w:rsid w:val="001C46C6"/>
    <w:rsid w:val="001C48F0"/>
    <w:rsid w:val="001C4C19"/>
    <w:rsid w:val="001C51D7"/>
    <w:rsid w:val="001C5624"/>
    <w:rsid w:val="001C572A"/>
    <w:rsid w:val="001C59A3"/>
    <w:rsid w:val="001C5BF2"/>
    <w:rsid w:val="001C611C"/>
    <w:rsid w:val="001C6C81"/>
    <w:rsid w:val="001C6D44"/>
    <w:rsid w:val="001C6ECB"/>
    <w:rsid w:val="001C79AA"/>
    <w:rsid w:val="001C7DF0"/>
    <w:rsid w:val="001D1163"/>
    <w:rsid w:val="001D1847"/>
    <w:rsid w:val="001D18EE"/>
    <w:rsid w:val="001D1EAC"/>
    <w:rsid w:val="001D2205"/>
    <w:rsid w:val="001D3897"/>
    <w:rsid w:val="001D40D4"/>
    <w:rsid w:val="001D419F"/>
    <w:rsid w:val="001D4EDA"/>
    <w:rsid w:val="001D53AD"/>
    <w:rsid w:val="001D53BB"/>
    <w:rsid w:val="001D5514"/>
    <w:rsid w:val="001D5B11"/>
    <w:rsid w:val="001D5BD5"/>
    <w:rsid w:val="001D6008"/>
    <w:rsid w:val="001D65F1"/>
    <w:rsid w:val="001D66A3"/>
    <w:rsid w:val="001D6F1F"/>
    <w:rsid w:val="001D6F50"/>
    <w:rsid w:val="001D75D8"/>
    <w:rsid w:val="001D7697"/>
    <w:rsid w:val="001E0DDF"/>
    <w:rsid w:val="001E1BCD"/>
    <w:rsid w:val="001E20C4"/>
    <w:rsid w:val="001E236F"/>
    <w:rsid w:val="001E2FC9"/>
    <w:rsid w:val="001E3596"/>
    <w:rsid w:val="001E374A"/>
    <w:rsid w:val="001E3F06"/>
    <w:rsid w:val="001E4796"/>
    <w:rsid w:val="001E47B3"/>
    <w:rsid w:val="001E492F"/>
    <w:rsid w:val="001E6A8B"/>
    <w:rsid w:val="001E74F5"/>
    <w:rsid w:val="001E7982"/>
    <w:rsid w:val="001E7E22"/>
    <w:rsid w:val="001E7E6D"/>
    <w:rsid w:val="001F02CB"/>
    <w:rsid w:val="001F078A"/>
    <w:rsid w:val="001F0A61"/>
    <w:rsid w:val="001F0FC0"/>
    <w:rsid w:val="001F167F"/>
    <w:rsid w:val="001F2BA6"/>
    <w:rsid w:val="001F303C"/>
    <w:rsid w:val="001F4812"/>
    <w:rsid w:val="001F4F01"/>
    <w:rsid w:val="001F50CB"/>
    <w:rsid w:val="001F558B"/>
    <w:rsid w:val="001F5BB9"/>
    <w:rsid w:val="001F6484"/>
    <w:rsid w:val="001F66A9"/>
    <w:rsid w:val="001F68AF"/>
    <w:rsid w:val="001F735E"/>
    <w:rsid w:val="001F77B1"/>
    <w:rsid w:val="002003B6"/>
    <w:rsid w:val="00201794"/>
    <w:rsid w:val="00202575"/>
    <w:rsid w:val="00202A1A"/>
    <w:rsid w:val="00202ACA"/>
    <w:rsid w:val="00202BA1"/>
    <w:rsid w:val="00203308"/>
    <w:rsid w:val="0020342B"/>
    <w:rsid w:val="00203D43"/>
    <w:rsid w:val="00203F8B"/>
    <w:rsid w:val="0020462A"/>
    <w:rsid w:val="00204F5D"/>
    <w:rsid w:val="00204F6B"/>
    <w:rsid w:val="0020571B"/>
    <w:rsid w:val="0020578B"/>
    <w:rsid w:val="00205A2E"/>
    <w:rsid w:val="0020647B"/>
    <w:rsid w:val="0020647E"/>
    <w:rsid w:val="00206A4B"/>
    <w:rsid w:val="002073FC"/>
    <w:rsid w:val="00207699"/>
    <w:rsid w:val="00207828"/>
    <w:rsid w:val="00207AEC"/>
    <w:rsid w:val="00210D25"/>
    <w:rsid w:val="00210EF1"/>
    <w:rsid w:val="00211A83"/>
    <w:rsid w:val="00211DE5"/>
    <w:rsid w:val="00212DEF"/>
    <w:rsid w:val="002136E1"/>
    <w:rsid w:val="00213EAD"/>
    <w:rsid w:val="00214140"/>
    <w:rsid w:val="00214942"/>
    <w:rsid w:val="00214BDC"/>
    <w:rsid w:val="00214E8E"/>
    <w:rsid w:val="002152AE"/>
    <w:rsid w:val="002153B8"/>
    <w:rsid w:val="00215A3F"/>
    <w:rsid w:val="00217099"/>
    <w:rsid w:val="00217BB1"/>
    <w:rsid w:val="00220314"/>
    <w:rsid w:val="002203B5"/>
    <w:rsid w:val="002209FA"/>
    <w:rsid w:val="0022115E"/>
    <w:rsid w:val="00221861"/>
    <w:rsid w:val="00221C5D"/>
    <w:rsid w:val="00221E1F"/>
    <w:rsid w:val="002225F6"/>
    <w:rsid w:val="00222976"/>
    <w:rsid w:val="00222DEA"/>
    <w:rsid w:val="0022457D"/>
    <w:rsid w:val="00224DBE"/>
    <w:rsid w:val="002251A3"/>
    <w:rsid w:val="00226289"/>
    <w:rsid w:val="002265B8"/>
    <w:rsid w:val="00226B09"/>
    <w:rsid w:val="00226D01"/>
    <w:rsid w:val="0022704B"/>
    <w:rsid w:val="00227A94"/>
    <w:rsid w:val="00230175"/>
    <w:rsid w:val="00230D2A"/>
    <w:rsid w:val="00230FC0"/>
    <w:rsid w:val="002314D4"/>
    <w:rsid w:val="00231CEE"/>
    <w:rsid w:val="0023224B"/>
    <w:rsid w:val="0023292E"/>
    <w:rsid w:val="00233406"/>
    <w:rsid w:val="00233E27"/>
    <w:rsid w:val="00234787"/>
    <w:rsid w:val="00234AC5"/>
    <w:rsid w:val="00234E5D"/>
    <w:rsid w:val="002353D1"/>
    <w:rsid w:val="0023541F"/>
    <w:rsid w:val="00235582"/>
    <w:rsid w:val="002359BC"/>
    <w:rsid w:val="00235E31"/>
    <w:rsid w:val="00236251"/>
    <w:rsid w:val="00236787"/>
    <w:rsid w:val="00236985"/>
    <w:rsid w:val="00236C37"/>
    <w:rsid w:val="00237386"/>
    <w:rsid w:val="00237422"/>
    <w:rsid w:val="002376D6"/>
    <w:rsid w:val="00237BB0"/>
    <w:rsid w:val="00237DC1"/>
    <w:rsid w:val="00240342"/>
    <w:rsid w:val="00240562"/>
    <w:rsid w:val="002408E4"/>
    <w:rsid w:val="002409ED"/>
    <w:rsid w:val="00240EA0"/>
    <w:rsid w:val="00241BD9"/>
    <w:rsid w:val="00241CE2"/>
    <w:rsid w:val="0024267B"/>
    <w:rsid w:val="002427AF"/>
    <w:rsid w:val="00242BAC"/>
    <w:rsid w:val="00242E4D"/>
    <w:rsid w:val="002442FA"/>
    <w:rsid w:val="00244BC9"/>
    <w:rsid w:val="00244CD6"/>
    <w:rsid w:val="00244DB7"/>
    <w:rsid w:val="002450BE"/>
    <w:rsid w:val="002451B3"/>
    <w:rsid w:val="002458CA"/>
    <w:rsid w:val="0024599F"/>
    <w:rsid w:val="00245EDC"/>
    <w:rsid w:val="0024667E"/>
    <w:rsid w:val="00246ACB"/>
    <w:rsid w:val="00246F11"/>
    <w:rsid w:val="002475F3"/>
    <w:rsid w:val="002479D7"/>
    <w:rsid w:val="00247B0B"/>
    <w:rsid w:val="00247D92"/>
    <w:rsid w:val="002505ED"/>
    <w:rsid w:val="002505FA"/>
    <w:rsid w:val="00250942"/>
    <w:rsid w:val="00250A22"/>
    <w:rsid w:val="00250F6E"/>
    <w:rsid w:val="002515F5"/>
    <w:rsid w:val="002518F4"/>
    <w:rsid w:val="00251C2D"/>
    <w:rsid w:val="00251C61"/>
    <w:rsid w:val="00252040"/>
    <w:rsid w:val="00252BC0"/>
    <w:rsid w:val="00252D15"/>
    <w:rsid w:val="00253136"/>
    <w:rsid w:val="0025321F"/>
    <w:rsid w:val="002539CD"/>
    <w:rsid w:val="002539CE"/>
    <w:rsid w:val="00254477"/>
    <w:rsid w:val="00254E92"/>
    <w:rsid w:val="002552F4"/>
    <w:rsid w:val="00255A86"/>
    <w:rsid w:val="00255BFB"/>
    <w:rsid w:val="00255C89"/>
    <w:rsid w:val="00255D7D"/>
    <w:rsid w:val="0025611B"/>
    <w:rsid w:val="002567EC"/>
    <w:rsid w:val="0025769C"/>
    <w:rsid w:val="002577B6"/>
    <w:rsid w:val="00260BE5"/>
    <w:rsid w:val="00260DE8"/>
    <w:rsid w:val="00260E0D"/>
    <w:rsid w:val="002612B8"/>
    <w:rsid w:val="002616AD"/>
    <w:rsid w:val="00261743"/>
    <w:rsid w:val="0026197D"/>
    <w:rsid w:val="00262042"/>
    <w:rsid w:val="00262075"/>
    <w:rsid w:val="00262CD3"/>
    <w:rsid w:val="00263A1F"/>
    <w:rsid w:val="00263A94"/>
    <w:rsid w:val="00264435"/>
    <w:rsid w:val="00264B57"/>
    <w:rsid w:val="00264D96"/>
    <w:rsid w:val="00266670"/>
    <w:rsid w:val="00266DB5"/>
    <w:rsid w:val="002672E8"/>
    <w:rsid w:val="0026749C"/>
    <w:rsid w:val="00267AE2"/>
    <w:rsid w:val="00267F8F"/>
    <w:rsid w:val="00270B3C"/>
    <w:rsid w:val="00271C28"/>
    <w:rsid w:val="00272403"/>
    <w:rsid w:val="00272E18"/>
    <w:rsid w:val="002732C8"/>
    <w:rsid w:val="00273B43"/>
    <w:rsid w:val="002750EE"/>
    <w:rsid w:val="002752AF"/>
    <w:rsid w:val="002753AF"/>
    <w:rsid w:val="00276943"/>
    <w:rsid w:val="00276A4B"/>
    <w:rsid w:val="00277689"/>
    <w:rsid w:val="00277C25"/>
    <w:rsid w:val="00277D7D"/>
    <w:rsid w:val="00277FC7"/>
    <w:rsid w:val="0028018A"/>
    <w:rsid w:val="0028045A"/>
    <w:rsid w:val="00280808"/>
    <w:rsid w:val="00280B60"/>
    <w:rsid w:val="002814D6"/>
    <w:rsid w:val="0028192E"/>
    <w:rsid w:val="002822F5"/>
    <w:rsid w:val="002823CD"/>
    <w:rsid w:val="00282661"/>
    <w:rsid w:val="002827AA"/>
    <w:rsid w:val="00282FE4"/>
    <w:rsid w:val="0028332D"/>
    <w:rsid w:val="002833A7"/>
    <w:rsid w:val="002835AB"/>
    <w:rsid w:val="00283636"/>
    <w:rsid w:val="0028366E"/>
    <w:rsid w:val="002836C9"/>
    <w:rsid w:val="00283A4D"/>
    <w:rsid w:val="00286681"/>
    <w:rsid w:val="002866AB"/>
    <w:rsid w:val="00286ECC"/>
    <w:rsid w:val="00286F1A"/>
    <w:rsid w:val="00286FD8"/>
    <w:rsid w:val="00287539"/>
    <w:rsid w:val="00287CE5"/>
    <w:rsid w:val="002908E3"/>
    <w:rsid w:val="00290B31"/>
    <w:rsid w:val="00290B6E"/>
    <w:rsid w:val="00290F26"/>
    <w:rsid w:val="00292583"/>
    <w:rsid w:val="00292BB0"/>
    <w:rsid w:val="0029364C"/>
    <w:rsid w:val="0029381C"/>
    <w:rsid w:val="00293AA1"/>
    <w:rsid w:val="00293B94"/>
    <w:rsid w:val="002940AD"/>
    <w:rsid w:val="00294156"/>
    <w:rsid w:val="00295421"/>
    <w:rsid w:val="00295B80"/>
    <w:rsid w:val="00296035"/>
    <w:rsid w:val="00296335"/>
    <w:rsid w:val="00297245"/>
    <w:rsid w:val="00297499"/>
    <w:rsid w:val="0029790A"/>
    <w:rsid w:val="00297D19"/>
    <w:rsid w:val="002A08AB"/>
    <w:rsid w:val="002A17D1"/>
    <w:rsid w:val="002A266C"/>
    <w:rsid w:val="002A2C00"/>
    <w:rsid w:val="002A2F81"/>
    <w:rsid w:val="002A3497"/>
    <w:rsid w:val="002A3EE7"/>
    <w:rsid w:val="002A4016"/>
    <w:rsid w:val="002A457C"/>
    <w:rsid w:val="002A5282"/>
    <w:rsid w:val="002A55CD"/>
    <w:rsid w:val="002A5849"/>
    <w:rsid w:val="002A5C58"/>
    <w:rsid w:val="002A6D7C"/>
    <w:rsid w:val="002A6F55"/>
    <w:rsid w:val="002A7FAF"/>
    <w:rsid w:val="002B0934"/>
    <w:rsid w:val="002B1140"/>
    <w:rsid w:val="002B1507"/>
    <w:rsid w:val="002B1D3B"/>
    <w:rsid w:val="002B2758"/>
    <w:rsid w:val="002B39D2"/>
    <w:rsid w:val="002B3C06"/>
    <w:rsid w:val="002B4371"/>
    <w:rsid w:val="002B4652"/>
    <w:rsid w:val="002B4ABD"/>
    <w:rsid w:val="002B4C60"/>
    <w:rsid w:val="002B4E45"/>
    <w:rsid w:val="002B66DD"/>
    <w:rsid w:val="002B6BD3"/>
    <w:rsid w:val="002B717D"/>
    <w:rsid w:val="002B72F6"/>
    <w:rsid w:val="002C00AE"/>
    <w:rsid w:val="002C024E"/>
    <w:rsid w:val="002C0C4C"/>
    <w:rsid w:val="002C0E18"/>
    <w:rsid w:val="002C10CA"/>
    <w:rsid w:val="002C115D"/>
    <w:rsid w:val="002C174B"/>
    <w:rsid w:val="002C1D98"/>
    <w:rsid w:val="002C252A"/>
    <w:rsid w:val="002C267A"/>
    <w:rsid w:val="002C2C39"/>
    <w:rsid w:val="002C3176"/>
    <w:rsid w:val="002C34A2"/>
    <w:rsid w:val="002C390A"/>
    <w:rsid w:val="002C3C50"/>
    <w:rsid w:val="002C4D57"/>
    <w:rsid w:val="002C50C2"/>
    <w:rsid w:val="002C58D2"/>
    <w:rsid w:val="002C5FA3"/>
    <w:rsid w:val="002C7227"/>
    <w:rsid w:val="002C7451"/>
    <w:rsid w:val="002C7A7E"/>
    <w:rsid w:val="002C7BF7"/>
    <w:rsid w:val="002C7D86"/>
    <w:rsid w:val="002D0040"/>
    <w:rsid w:val="002D0673"/>
    <w:rsid w:val="002D0703"/>
    <w:rsid w:val="002D0E2C"/>
    <w:rsid w:val="002D107C"/>
    <w:rsid w:val="002D126F"/>
    <w:rsid w:val="002D15C2"/>
    <w:rsid w:val="002D18A1"/>
    <w:rsid w:val="002D21A7"/>
    <w:rsid w:val="002D2FD9"/>
    <w:rsid w:val="002D473D"/>
    <w:rsid w:val="002D4B86"/>
    <w:rsid w:val="002D4B8C"/>
    <w:rsid w:val="002D5A6E"/>
    <w:rsid w:val="002D5B2F"/>
    <w:rsid w:val="002D60FD"/>
    <w:rsid w:val="002D65BE"/>
    <w:rsid w:val="002D6CCC"/>
    <w:rsid w:val="002D6E6E"/>
    <w:rsid w:val="002D7450"/>
    <w:rsid w:val="002D7540"/>
    <w:rsid w:val="002E067F"/>
    <w:rsid w:val="002E0C3B"/>
    <w:rsid w:val="002E0E43"/>
    <w:rsid w:val="002E1430"/>
    <w:rsid w:val="002E3B46"/>
    <w:rsid w:val="002E3E2D"/>
    <w:rsid w:val="002E3F1A"/>
    <w:rsid w:val="002E4322"/>
    <w:rsid w:val="002E439F"/>
    <w:rsid w:val="002E48A5"/>
    <w:rsid w:val="002E5C0D"/>
    <w:rsid w:val="002E6801"/>
    <w:rsid w:val="002E6C1E"/>
    <w:rsid w:val="002E6DD2"/>
    <w:rsid w:val="002E73BD"/>
    <w:rsid w:val="002F0F69"/>
    <w:rsid w:val="002F1223"/>
    <w:rsid w:val="002F2480"/>
    <w:rsid w:val="002F2BED"/>
    <w:rsid w:val="002F2BEE"/>
    <w:rsid w:val="002F3058"/>
    <w:rsid w:val="002F5195"/>
    <w:rsid w:val="002F5C68"/>
    <w:rsid w:val="002F61E4"/>
    <w:rsid w:val="002F638B"/>
    <w:rsid w:val="002F75F9"/>
    <w:rsid w:val="00300486"/>
    <w:rsid w:val="0030050F"/>
    <w:rsid w:val="00300A7D"/>
    <w:rsid w:val="00300B01"/>
    <w:rsid w:val="00301A92"/>
    <w:rsid w:val="0030246A"/>
    <w:rsid w:val="00302831"/>
    <w:rsid w:val="00302D63"/>
    <w:rsid w:val="0030349F"/>
    <w:rsid w:val="00303631"/>
    <w:rsid w:val="003037B4"/>
    <w:rsid w:val="003041EA"/>
    <w:rsid w:val="003042A2"/>
    <w:rsid w:val="00304DFE"/>
    <w:rsid w:val="0030634B"/>
    <w:rsid w:val="003069F8"/>
    <w:rsid w:val="00307890"/>
    <w:rsid w:val="0030791C"/>
    <w:rsid w:val="00307D22"/>
    <w:rsid w:val="00307DE4"/>
    <w:rsid w:val="0031037B"/>
    <w:rsid w:val="003115DD"/>
    <w:rsid w:val="00311638"/>
    <w:rsid w:val="0031193A"/>
    <w:rsid w:val="0031238E"/>
    <w:rsid w:val="00312595"/>
    <w:rsid w:val="0031287B"/>
    <w:rsid w:val="00313342"/>
    <w:rsid w:val="0031348C"/>
    <w:rsid w:val="003135E8"/>
    <w:rsid w:val="00313CD9"/>
    <w:rsid w:val="00314EFC"/>
    <w:rsid w:val="00315EC2"/>
    <w:rsid w:val="00315FB5"/>
    <w:rsid w:val="00316948"/>
    <w:rsid w:val="00316E20"/>
    <w:rsid w:val="00320149"/>
    <w:rsid w:val="00320EFD"/>
    <w:rsid w:val="003214C6"/>
    <w:rsid w:val="003217A7"/>
    <w:rsid w:val="00322832"/>
    <w:rsid w:val="003229F8"/>
    <w:rsid w:val="00322D04"/>
    <w:rsid w:val="00322E89"/>
    <w:rsid w:val="00323698"/>
    <w:rsid w:val="00323861"/>
    <w:rsid w:val="00323D80"/>
    <w:rsid w:val="00324805"/>
    <w:rsid w:val="00324BF2"/>
    <w:rsid w:val="00324EF8"/>
    <w:rsid w:val="003257D8"/>
    <w:rsid w:val="0032683C"/>
    <w:rsid w:val="00327431"/>
    <w:rsid w:val="00327B49"/>
    <w:rsid w:val="00327C32"/>
    <w:rsid w:val="00327CC4"/>
    <w:rsid w:val="00330170"/>
    <w:rsid w:val="00330E62"/>
    <w:rsid w:val="00331601"/>
    <w:rsid w:val="00331650"/>
    <w:rsid w:val="003328C0"/>
    <w:rsid w:val="00332A15"/>
    <w:rsid w:val="00332A5E"/>
    <w:rsid w:val="0033370E"/>
    <w:rsid w:val="00333CC4"/>
    <w:rsid w:val="00333D46"/>
    <w:rsid w:val="00334756"/>
    <w:rsid w:val="003347AA"/>
    <w:rsid w:val="003348B9"/>
    <w:rsid w:val="0033637F"/>
    <w:rsid w:val="0033647C"/>
    <w:rsid w:val="003365C2"/>
    <w:rsid w:val="00336716"/>
    <w:rsid w:val="003367A8"/>
    <w:rsid w:val="00336B54"/>
    <w:rsid w:val="00336D8C"/>
    <w:rsid w:val="0033701B"/>
    <w:rsid w:val="003373EF"/>
    <w:rsid w:val="003375D2"/>
    <w:rsid w:val="003379B1"/>
    <w:rsid w:val="00337A8D"/>
    <w:rsid w:val="00337C27"/>
    <w:rsid w:val="00340041"/>
    <w:rsid w:val="0034008C"/>
    <w:rsid w:val="003403F3"/>
    <w:rsid w:val="00340455"/>
    <w:rsid w:val="0034077A"/>
    <w:rsid w:val="003409FF"/>
    <w:rsid w:val="00340C13"/>
    <w:rsid w:val="00341022"/>
    <w:rsid w:val="0034208B"/>
    <w:rsid w:val="0034258E"/>
    <w:rsid w:val="00342DE1"/>
    <w:rsid w:val="0034313D"/>
    <w:rsid w:val="00343233"/>
    <w:rsid w:val="003443B9"/>
    <w:rsid w:val="0034556B"/>
    <w:rsid w:val="003458C8"/>
    <w:rsid w:val="00346E34"/>
    <w:rsid w:val="003475AD"/>
    <w:rsid w:val="00347A5F"/>
    <w:rsid w:val="0035057A"/>
    <w:rsid w:val="003518B1"/>
    <w:rsid w:val="00351D46"/>
    <w:rsid w:val="00351D75"/>
    <w:rsid w:val="00352AE7"/>
    <w:rsid w:val="00352DB8"/>
    <w:rsid w:val="0035308B"/>
    <w:rsid w:val="00354AD9"/>
    <w:rsid w:val="00354B40"/>
    <w:rsid w:val="00354D11"/>
    <w:rsid w:val="0035514E"/>
    <w:rsid w:val="00356905"/>
    <w:rsid w:val="003574E9"/>
    <w:rsid w:val="00360356"/>
    <w:rsid w:val="00360386"/>
    <w:rsid w:val="00360486"/>
    <w:rsid w:val="003607AC"/>
    <w:rsid w:val="0036198F"/>
    <w:rsid w:val="00361A38"/>
    <w:rsid w:val="00361CFC"/>
    <w:rsid w:val="00362148"/>
    <w:rsid w:val="00363006"/>
    <w:rsid w:val="00364D8E"/>
    <w:rsid w:val="0036581D"/>
    <w:rsid w:val="00365935"/>
    <w:rsid w:val="00365A3E"/>
    <w:rsid w:val="00365D4F"/>
    <w:rsid w:val="00365E1D"/>
    <w:rsid w:val="00365FD9"/>
    <w:rsid w:val="0036610C"/>
    <w:rsid w:val="00366DCB"/>
    <w:rsid w:val="00366F77"/>
    <w:rsid w:val="00370E57"/>
    <w:rsid w:val="00370FE9"/>
    <w:rsid w:val="0037145D"/>
    <w:rsid w:val="00371E88"/>
    <w:rsid w:val="00371FE1"/>
    <w:rsid w:val="003733A8"/>
    <w:rsid w:val="00373E53"/>
    <w:rsid w:val="00373FB5"/>
    <w:rsid w:val="003747DB"/>
    <w:rsid w:val="00374CDF"/>
    <w:rsid w:val="00374FFB"/>
    <w:rsid w:val="00375105"/>
    <w:rsid w:val="0037550F"/>
    <w:rsid w:val="0037557B"/>
    <w:rsid w:val="00375C23"/>
    <w:rsid w:val="00375ED1"/>
    <w:rsid w:val="00376A9F"/>
    <w:rsid w:val="0038027F"/>
    <w:rsid w:val="00380DBF"/>
    <w:rsid w:val="00380EB6"/>
    <w:rsid w:val="00381067"/>
    <w:rsid w:val="00381C44"/>
    <w:rsid w:val="00382192"/>
    <w:rsid w:val="003822D0"/>
    <w:rsid w:val="00382ADB"/>
    <w:rsid w:val="00382B7E"/>
    <w:rsid w:val="00382CD8"/>
    <w:rsid w:val="0038315A"/>
    <w:rsid w:val="00383386"/>
    <w:rsid w:val="00383390"/>
    <w:rsid w:val="00383395"/>
    <w:rsid w:val="0038354E"/>
    <w:rsid w:val="00383EB0"/>
    <w:rsid w:val="0038407E"/>
    <w:rsid w:val="003847B4"/>
    <w:rsid w:val="00384D49"/>
    <w:rsid w:val="003853EB"/>
    <w:rsid w:val="003860B2"/>
    <w:rsid w:val="0038669E"/>
    <w:rsid w:val="00386837"/>
    <w:rsid w:val="00386C42"/>
    <w:rsid w:val="00387609"/>
    <w:rsid w:val="00387FF0"/>
    <w:rsid w:val="0039001C"/>
    <w:rsid w:val="003904DD"/>
    <w:rsid w:val="003911A2"/>
    <w:rsid w:val="00391336"/>
    <w:rsid w:val="00391BD3"/>
    <w:rsid w:val="0039219C"/>
    <w:rsid w:val="00392BBC"/>
    <w:rsid w:val="00393189"/>
    <w:rsid w:val="003934C6"/>
    <w:rsid w:val="00393683"/>
    <w:rsid w:val="00393766"/>
    <w:rsid w:val="00393822"/>
    <w:rsid w:val="0039395D"/>
    <w:rsid w:val="00394AFA"/>
    <w:rsid w:val="00394D7A"/>
    <w:rsid w:val="003950C9"/>
    <w:rsid w:val="00395ADC"/>
    <w:rsid w:val="00395CE5"/>
    <w:rsid w:val="0039661C"/>
    <w:rsid w:val="003969EC"/>
    <w:rsid w:val="00396B19"/>
    <w:rsid w:val="00396DAC"/>
    <w:rsid w:val="00396E1F"/>
    <w:rsid w:val="00397023"/>
    <w:rsid w:val="00397A10"/>
    <w:rsid w:val="00397C50"/>
    <w:rsid w:val="003A0A6C"/>
    <w:rsid w:val="003A118E"/>
    <w:rsid w:val="003A1F85"/>
    <w:rsid w:val="003A22FD"/>
    <w:rsid w:val="003A236D"/>
    <w:rsid w:val="003A2544"/>
    <w:rsid w:val="003A2710"/>
    <w:rsid w:val="003A2B8C"/>
    <w:rsid w:val="003A2E3F"/>
    <w:rsid w:val="003A3101"/>
    <w:rsid w:val="003A33AF"/>
    <w:rsid w:val="003A358D"/>
    <w:rsid w:val="003A3B2A"/>
    <w:rsid w:val="003A3B98"/>
    <w:rsid w:val="003A3FCF"/>
    <w:rsid w:val="003A4727"/>
    <w:rsid w:val="003A5859"/>
    <w:rsid w:val="003A5BE1"/>
    <w:rsid w:val="003A6319"/>
    <w:rsid w:val="003A644D"/>
    <w:rsid w:val="003A6740"/>
    <w:rsid w:val="003B0A64"/>
    <w:rsid w:val="003B0E10"/>
    <w:rsid w:val="003B0E24"/>
    <w:rsid w:val="003B1225"/>
    <w:rsid w:val="003B131E"/>
    <w:rsid w:val="003B1CBF"/>
    <w:rsid w:val="003B2AE5"/>
    <w:rsid w:val="003B2B87"/>
    <w:rsid w:val="003B2D13"/>
    <w:rsid w:val="003B3B96"/>
    <w:rsid w:val="003B3C3A"/>
    <w:rsid w:val="003B43E6"/>
    <w:rsid w:val="003B474F"/>
    <w:rsid w:val="003B49DE"/>
    <w:rsid w:val="003B59F0"/>
    <w:rsid w:val="003B5BEE"/>
    <w:rsid w:val="003B60C6"/>
    <w:rsid w:val="003B6FA0"/>
    <w:rsid w:val="003C0A3B"/>
    <w:rsid w:val="003C0A88"/>
    <w:rsid w:val="003C0B26"/>
    <w:rsid w:val="003C0B99"/>
    <w:rsid w:val="003C1947"/>
    <w:rsid w:val="003C1A5A"/>
    <w:rsid w:val="003C1E9C"/>
    <w:rsid w:val="003C24EB"/>
    <w:rsid w:val="003C2DCD"/>
    <w:rsid w:val="003C3582"/>
    <w:rsid w:val="003C3A83"/>
    <w:rsid w:val="003C3A85"/>
    <w:rsid w:val="003C3E87"/>
    <w:rsid w:val="003C3EB1"/>
    <w:rsid w:val="003C4505"/>
    <w:rsid w:val="003C49F4"/>
    <w:rsid w:val="003C4ED1"/>
    <w:rsid w:val="003C4FCB"/>
    <w:rsid w:val="003C52BD"/>
    <w:rsid w:val="003C5C32"/>
    <w:rsid w:val="003C5E19"/>
    <w:rsid w:val="003C6609"/>
    <w:rsid w:val="003C71A9"/>
    <w:rsid w:val="003C79F3"/>
    <w:rsid w:val="003D0076"/>
    <w:rsid w:val="003D024F"/>
    <w:rsid w:val="003D0E08"/>
    <w:rsid w:val="003D116B"/>
    <w:rsid w:val="003D14D9"/>
    <w:rsid w:val="003D15E7"/>
    <w:rsid w:val="003D279B"/>
    <w:rsid w:val="003D284B"/>
    <w:rsid w:val="003D3160"/>
    <w:rsid w:val="003D4460"/>
    <w:rsid w:val="003D4634"/>
    <w:rsid w:val="003D583A"/>
    <w:rsid w:val="003D5D7E"/>
    <w:rsid w:val="003D6295"/>
    <w:rsid w:val="003D62DF"/>
    <w:rsid w:val="003D6643"/>
    <w:rsid w:val="003D682F"/>
    <w:rsid w:val="003D76F2"/>
    <w:rsid w:val="003D794E"/>
    <w:rsid w:val="003E0D45"/>
    <w:rsid w:val="003E0EE9"/>
    <w:rsid w:val="003E0F3D"/>
    <w:rsid w:val="003E1439"/>
    <w:rsid w:val="003E14BD"/>
    <w:rsid w:val="003E15B6"/>
    <w:rsid w:val="003E181B"/>
    <w:rsid w:val="003E1DCA"/>
    <w:rsid w:val="003E2216"/>
    <w:rsid w:val="003E2F6E"/>
    <w:rsid w:val="003E3714"/>
    <w:rsid w:val="003E3F9F"/>
    <w:rsid w:val="003E457C"/>
    <w:rsid w:val="003E486F"/>
    <w:rsid w:val="003E488B"/>
    <w:rsid w:val="003E4C34"/>
    <w:rsid w:val="003E64B0"/>
    <w:rsid w:val="003E67C6"/>
    <w:rsid w:val="003E6B8E"/>
    <w:rsid w:val="003F0ED4"/>
    <w:rsid w:val="003F1303"/>
    <w:rsid w:val="003F18B6"/>
    <w:rsid w:val="003F1AAE"/>
    <w:rsid w:val="003F2794"/>
    <w:rsid w:val="003F398B"/>
    <w:rsid w:val="003F3B54"/>
    <w:rsid w:val="003F3B65"/>
    <w:rsid w:val="003F3F9D"/>
    <w:rsid w:val="003F413A"/>
    <w:rsid w:val="003F54FB"/>
    <w:rsid w:val="003F5965"/>
    <w:rsid w:val="003F5BA0"/>
    <w:rsid w:val="003F5D6C"/>
    <w:rsid w:val="003F70BA"/>
    <w:rsid w:val="003F7DF2"/>
    <w:rsid w:val="003F7EBD"/>
    <w:rsid w:val="00400066"/>
    <w:rsid w:val="0040033E"/>
    <w:rsid w:val="004004F4"/>
    <w:rsid w:val="00400E96"/>
    <w:rsid w:val="0040165A"/>
    <w:rsid w:val="00401AC1"/>
    <w:rsid w:val="00401B7E"/>
    <w:rsid w:val="00401F8E"/>
    <w:rsid w:val="00402267"/>
    <w:rsid w:val="004024F4"/>
    <w:rsid w:val="00402A4A"/>
    <w:rsid w:val="00402B34"/>
    <w:rsid w:val="00402E1B"/>
    <w:rsid w:val="004030C1"/>
    <w:rsid w:val="004030FD"/>
    <w:rsid w:val="0040362F"/>
    <w:rsid w:val="00403AC7"/>
    <w:rsid w:val="00403E35"/>
    <w:rsid w:val="0040473E"/>
    <w:rsid w:val="00404C81"/>
    <w:rsid w:val="0040560E"/>
    <w:rsid w:val="00405701"/>
    <w:rsid w:val="00405BE4"/>
    <w:rsid w:val="004060CA"/>
    <w:rsid w:val="004067D0"/>
    <w:rsid w:val="00406C03"/>
    <w:rsid w:val="004077E1"/>
    <w:rsid w:val="00410049"/>
    <w:rsid w:val="004107D7"/>
    <w:rsid w:val="00410AF0"/>
    <w:rsid w:val="00411AFC"/>
    <w:rsid w:val="0041249A"/>
    <w:rsid w:val="00412747"/>
    <w:rsid w:val="004132E7"/>
    <w:rsid w:val="004134C1"/>
    <w:rsid w:val="00413AB6"/>
    <w:rsid w:val="00413ABA"/>
    <w:rsid w:val="00413AE5"/>
    <w:rsid w:val="00413C5D"/>
    <w:rsid w:val="00413EB9"/>
    <w:rsid w:val="00414867"/>
    <w:rsid w:val="00414DE0"/>
    <w:rsid w:val="00414FDF"/>
    <w:rsid w:val="0041532E"/>
    <w:rsid w:val="00415B1A"/>
    <w:rsid w:val="00416076"/>
    <w:rsid w:val="004160E1"/>
    <w:rsid w:val="00416483"/>
    <w:rsid w:val="0041769C"/>
    <w:rsid w:val="0041775C"/>
    <w:rsid w:val="00420633"/>
    <w:rsid w:val="004206E4"/>
    <w:rsid w:val="004219EF"/>
    <w:rsid w:val="0042293E"/>
    <w:rsid w:val="00422FE5"/>
    <w:rsid w:val="00423733"/>
    <w:rsid w:val="004239E9"/>
    <w:rsid w:val="00423A64"/>
    <w:rsid w:val="00423D9A"/>
    <w:rsid w:val="00423FFB"/>
    <w:rsid w:val="004248E1"/>
    <w:rsid w:val="00424DD3"/>
    <w:rsid w:val="0042510C"/>
    <w:rsid w:val="00425C9C"/>
    <w:rsid w:val="00426269"/>
    <w:rsid w:val="00427508"/>
    <w:rsid w:val="0042781F"/>
    <w:rsid w:val="00427E35"/>
    <w:rsid w:val="00427F26"/>
    <w:rsid w:val="00430156"/>
    <w:rsid w:val="004301B5"/>
    <w:rsid w:val="00430661"/>
    <w:rsid w:val="004306A0"/>
    <w:rsid w:val="00430C0E"/>
    <w:rsid w:val="00430CF4"/>
    <w:rsid w:val="004333ED"/>
    <w:rsid w:val="004334DC"/>
    <w:rsid w:val="00433C18"/>
    <w:rsid w:val="00434170"/>
    <w:rsid w:val="0043540C"/>
    <w:rsid w:val="004358C2"/>
    <w:rsid w:val="00435E6B"/>
    <w:rsid w:val="00436A74"/>
    <w:rsid w:val="004370BF"/>
    <w:rsid w:val="0043756D"/>
    <w:rsid w:val="00437961"/>
    <w:rsid w:val="00437BBE"/>
    <w:rsid w:val="00437DA7"/>
    <w:rsid w:val="00437FD6"/>
    <w:rsid w:val="004406B1"/>
    <w:rsid w:val="00440883"/>
    <w:rsid w:val="0044097E"/>
    <w:rsid w:val="00440F50"/>
    <w:rsid w:val="00441475"/>
    <w:rsid w:val="004414E3"/>
    <w:rsid w:val="00441C06"/>
    <w:rsid w:val="00441C40"/>
    <w:rsid w:val="00441E65"/>
    <w:rsid w:val="0044206E"/>
    <w:rsid w:val="0044244D"/>
    <w:rsid w:val="0044259D"/>
    <w:rsid w:val="00442DE0"/>
    <w:rsid w:val="0044303C"/>
    <w:rsid w:val="004435EA"/>
    <w:rsid w:val="00443B62"/>
    <w:rsid w:val="00443C35"/>
    <w:rsid w:val="004441E7"/>
    <w:rsid w:val="00444316"/>
    <w:rsid w:val="004444A1"/>
    <w:rsid w:val="004445E2"/>
    <w:rsid w:val="004446D4"/>
    <w:rsid w:val="00444758"/>
    <w:rsid w:val="0044492F"/>
    <w:rsid w:val="00444ECC"/>
    <w:rsid w:val="0044544C"/>
    <w:rsid w:val="00447928"/>
    <w:rsid w:val="00447D36"/>
    <w:rsid w:val="00450449"/>
    <w:rsid w:val="0045092C"/>
    <w:rsid w:val="0045104A"/>
    <w:rsid w:val="00451102"/>
    <w:rsid w:val="0045116C"/>
    <w:rsid w:val="00451285"/>
    <w:rsid w:val="00451590"/>
    <w:rsid w:val="00451BE8"/>
    <w:rsid w:val="00453944"/>
    <w:rsid w:val="00453E58"/>
    <w:rsid w:val="0045460F"/>
    <w:rsid w:val="00454A67"/>
    <w:rsid w:val="004550BF"/>
    <w:rsid w:val="00455510"/>
    <w:rsid w:val="00455FD3"/>
    <w:rsid w:val="0045769C"/>
    <w:rsid w:val="00457CD4"/>
    <w:rsid w:val="00460101"/>
    <w:rsid w:val="00460AE7"/>
    <w:rsid w:val="00460E66"/>
    <w:rsid w:val="0046180A"/>
    <w:rsid w:val="004620AB"/>
    <w:rsid w:val="00462FF0"/>
    <w:rsid w:val="004636B4"/>
    <w:rsid w:val="00463FD2"/>
    <w:rsid w:val="00464FCF"/>
    <w:rsid w:val="00465045"/>
    <w:rsid w:val="004652FE"/>
    <w:rsid w:val="00465B3F"/>
    <w:rsid w:val="00465C78"/>
    <w:rsid w:val="004662D4"/>
    <w:rsid w:val="004669EF"/>
    <w:rsid w:val="00467750"/>
    <w:rsid w:val="00467DAE"/>
    <w:rsid w:val="004701E1"/>
    <w:rsid w:val="004705FE"/>
    <w:rsid w:val="0047072C"/>
    <w:rsid w:val="00470839"/>
    <w:rsid w:val="00470BF9"/>
    <w:rsid w:val="00471529"/>
    <w:rsid w:val="004721FB"/>
    <w:rsid w:val="00472E1F"/>
    <w:rsid w:val="004738EF"/>
    <w:rsid w:val="00473A91"/>
    <w:rsid w:val="00475F4D"/>
    <w:rsid w:val="004765A3"/>
    <w:rsid w:val="00476835"/>
    <w:rsid w:val="00476BF3"/>
    <w:rsid w:val="00476DCA"/>
    <w:rsid w:val="00477241"/>
    <w:rsid w:val="00477BB5"/>
    <w:rsid w:val="004827AD"/>
    <w:rsid w:val="004827AF"/>
    <w:rsid w:val="0048283D"/>
    <w:rsid w:val="0048343C"/>
    <w:rsid w:val="004835AD"/>
    <w:rsid w:val="00483E87"/>
    <w:rsid w:val="004854B2"/>
    <w:rsid w:val="0048555B"/>
    <w:rsid w:val="00485887"/>
    <w:rsid w:val="004862BB"/>
    <w:rsid w:val="0048681A"/>
    <w:rsid w:val="00487A0C"/>
    <w:rsid w:val="00491366"/>
    <w:rsid w:val="004916A4"/>
    <w:rsid w:val="00491FC0"/>
    <w:rsid w:val="004921D7"/>
    <w:rsid w:val="00492873"/>
    <w:rsid w:val="004930F7"/>
    <w:rsid w:val="004937D8"/>
    <w:rsid w:val="00493B77"/>
    <w:rsid w:val="00494D95"/>
    <w:rsid w:val="00494DD5"/>
    <w:rsid w:val="004964C4"/>
    <w:rsid w:val="00496CED"/>
    <w:rsid w:val="00496EBF"/>
    <w:rsid w:val="00497BC6"/>
    <w:rsid w:val="00497C65"/>
    <w:rsid w:val="00497E04"/>
    <w:rsid w:val="004A057E"/>
    <w:rsid w:val="004A17E7"/>
    <w:rsid w:val="004A26B1"/>
    <w:rsid w:val="004A288A"/>
    <w:rsid w:val="004A2FD4"/>
    <w:rsid w:val="004A3285"/>
    <w:rsid w:val="004A384A"/>
    <w:rsid w:val="004A39B3"/>
    <w:rsid w:val="004A42E3"/>
    <w:rsid w:val="004A4BD6"/>
    <w:rsid w:val="004A4FA1"/>
    <w:rsid w:val="004A516B"/>
    <w:rsid w:val="004A5409"/>
    <w:rsid w:val="004A641E"/>
    <w:rsid w:val="004A6974"/>
    <w:rsid w:val="004A6C0F"/>
    <w:rsid w:val="004A7632"/>
    <w:rsid w:val="004A7F37"/>
    <w:rsid w:val="004B00A5"/>
    <w:rsid w:val="004B0FD3"/>
    <w:rsid w:val="004B1018"/>
    <w:rsid w:val="004B364A"/>
    <w:rsid w:val="004B3E07"/>
    <w:rsid w:val="004B3EE0"/>
    <w:rsid w:val="004B407C"/>
    <w:rsid w:val="004B45C7"/>
    <w:rsid w:val="004B45FB"/>
    <w:rsid w:val="004B47A6"/>
    <w:rsid w:val="004B5369"/>
    <w:rsid w:val="004B53F3"/>
    <w:rsid w:val="004B64E1"/>
    <w:rsid w:val="004B657B"/>
    <w:rsid w:val="004B6A5A"/>
    <w:rsid w:val="004B6E38"/>
    <w:rsid w:val="004B6E83"/>
    <w:rsid w:val="004B6F59"/>
    <w:rsid w:val="004B7741"/>
    <w:rsid w:val="004B7890"/>
    <w:rsid w:val="004C0860"/>
    <w:rsid w:val="004C0CD5"/>
    <w:rsid w:val="004C0D15"/>
    <w:rsid w:val="004C0DF0"/>
    <w:rsid w:val="004C0EC6"/>
    <w:rsid w:val="004C10D3"/>
    <w:rsid w:val="004C2043"/>
    <w:rsid w:val="004C2521"/>
    <w:rsid w:val="004C254E"/>
    <w:rsid w:val="004C2B65"/>
    <w:rsid w:val="004C3124"/>
    <w:rsid w:val="004C4069"/>
    <w:rsid w:val="004C4104"/>
    <w:rsid w:val="004C43CB"/>
    <w:rsid w:val="004C4529"/>
    <w:rsid w:val="004C48FF"/>
    <w:rsid w:val="004C49CB"/>
    <w:rsid w:val="004C4FFF"/>
    <w:rsid w:val="004C5632"/>
    <w:rsid w:val="004C693B"/>
    <w:rsid w:val="004C707E"/>
    <w:rsid w:val="004C7947"/>
    <w:rsid w:val="004D0288"/>
    <w:rsid w:val="004D09A9"/>
    <w:rsid w:val="004D0EDA"/>
    <w:rsid w:val="004D10CF"/>
    <w:rsid w:val="004D2666"/>
    <w:rsid w:val="004D2695"/>
    <w:rsid w:val="004D2A46"/>
    <w:rsid w:val="004D3234"/>
    <w:rsid w:val="004D347C"/>
    <w:rsid w:val="004D3AB9"/>
    <w:rsid w:val="004D3FC8"/>
    <w:rsid w:val="004D4306"/>
    <w:rsid w:val="004D44C0"/>
    <w:rsid w:val="004D5053"/>
    <w:rsid w:val="004D517B"/>
    <w:rsid w:val="004D5535"/>
    <w:rsid w:val="004D5868"/>
    <w:rsid w:val="004D6404"/>
    <w:rsid w:val="004D6ED1"/>
    <w:rsid w:val="004D7E13"/>
    <w:rsid w:val="004D7E78"/>
    <w:rsid w:val="004D7F9A"/>
    <w:rsid w:val="004E0776"/>
    <w:rsid w:val="004E0AAE"/>
    <w:rsid w:val="004E1047"/>
    <w:rsid w:val="004E11C0"/>
    <w:rsid w:val="004E11CC"/>
    <w:rsid w:val="004E13D5"/>
    <w:rsid w:val="004E163A"/>
    <w:rsid w:val="004E177F"/>
    <w:rsid w:val="004E23A4"/>
    <w:rsid w:val="004E2E63"/>
    <w:rsid w:val="004E35C6"/>
    <w:rsid w:val="004E48ED"/>
    <w:rsid w:val="004E51AF"/>
    <w:rsid w:val="004E5261"/>
    <w:rsid w:val="004E54C0"/>
    <w:rsid w:val="004E58AA"/>
    <w:rsid w:val="004E5B25"/>
    <w:rsid w:val="004E602A"/>
    <w:rsid w:val="004E6AD2"/>
    <w:rsid w:val="004E7777"/>
    <w:rsid w:val="004F0356"/>
    <w:rsid w:val="004F15F7"/>
    <w:rsid w:val="004F1FCE"/>
    <w:rsid w:val="004F20BE"/>
    <w:rsid w:val="004F22B6"/>
    <w:rsid w:val="004F26A1"/>
    <w:rsid w:val="004F282C"/>
    <w:rsid w:val="004F2D1B"/>
    <w:rsid w:val="004F383D"/>
    <w:rsid w:val="004F4434"/>
    <w:rsid w:val="004F5B82"/>
    <w:rsid w:val="004F5C37"/>
    <w:rsid w:val="004F6165"/>
    <w:rsid w:val="004F72B4"/>
    <w:rsid w:val="004F7AF4"/>
    <w:rsid w:val="005014C8"/>
    <w:rsid w:val="00501502"/>
    <w:rsid w:val="00501ABA"/>
    <w:rsid w:val="00501C5F"/>
    <w:rsid w:val="00502478"/>
    <w:rsid w:val="00502A6F"/>
    <w:rsid w:val="00503946"/>
    <w:rsid w:val="00503F87"/>
    <w:rsid w:val="00504D84"/>
    <w:rsid w:val="00504E89"/>
    <w:rsid w:val="00505AD9"/>
    <w:rsid w:val="005061CF"/>
    <w:rsid w:val="005062E3"/>
    <w:rsid w:val="005064B2"/>
    <w:rsid w:val="00507022"/>
    <w:rsid w:val="00507282"/>
    <w:rsid w:val="005079C9"/>
    <w:rsid w:val="00507AAD"/>
    <w:rsid w:val="00507DDE"/>
    <w:rsid w:val="00510F72"/>
    <w:rsid w:val="00510F98"/>
    <w:rsid w:val="005113AF"/>
    <w:rsid w:val="005113B2"/>
    <w:rsid w:val="005117C7"/>
    <w:rsid w:val="005118F5"/>
    <w:rsid w:val="005122E2"/>
    <w:rsid w:val="00512616"/>
    <w:rsid w:val="00513323"/>
    <w:rsid w:val="00513547"/>
    <w:rsid w:val="0051369A"/>
    <w:rsid w:val="0051470C"/>
    <w:rsid w:val="00514852"/>
    <w:rsid w:val="00514FF3"/>
    <w:rsid w:val="005167A9"/>
    <w:rsid w:val="00516AD5"/>
    <w:rsid w:val="00516AE3"/>
    <w:rsid w:val="00516C97"/>
    <w:rsid w:val="00516D2B"/>
    <w:rsid w:val="00521065"/>
    <w:rsid w:val="00521751"/>
    <w:rsid w:val="00521761"/>
    <w:rsid w:val="00521873"/>
    <w:rsid w:val="00522023"/>
    <w:rsid w:val="00522B17"/>
    <w:rsid w:val="00522B43"/>
    <w:rsid w:val="00522FCE"/>
    <w:rsid w:val="005230CD"/>
    <w:rsid w:val="00523746"/>
    <w:rsid w:val="005237B3"/>
    <w:rsid w:val="00523967"/>
    <w:rsid w:val="00524352"/>
    <w:rsid w:val="00524569"/>
    <w:rsid w:val="00527CC1"/>
    <w:rsid w:val="005309B7"/>
    <w:rsid w:val="00531278"/>
    <w:rsid w:val="00532390"/>
    <w:rsid w:val="0053263D"/>
    <w:rsid w:val="00532A5B"/>
    <w:rsid w:val="00532B85"/>
    <w:rsid w:val="005330D0"/>
    <w:rsid w:val="0053417E"/>
    <w:rsid w:val="00534660"/>
    <w:rsid w:val="00534B7D"/>
    <w:rsid w:val="0053530A"/>
    <w:rsid w:val="00535B17"/>
    <w:rsid w:val="00535B1E"/>
    <w:rsid w:val="0053638E"/>
    <w:rsid w:val="0053690A"/>
    <w:rsid w:val="00536C20"/>
    <w:rsid w:val="00536E43"/>
    <w:rsid w:val="00536FEF"/>
    <w:rsid w:val="0053757F"/>
    <w:rsid w:val="00537A82"/>
    <w:rsid w:val="00537CAE"/>
    <w:rsid w:val="005407A7"/>
    <w:rsid w:val="00540B16"/>
    <w:rsid w:val="00540CBF"/>
    <w:rsid w:val="00540EA7"/>
    <w:rsid w:val="00541A5B"/>
    <w:rsid w:val="00542859"/>
    <w:rsid w:val="00543F53"/>
    <w:rsid w:val="00544D08"/>
    <w:rsid w:val="00544F91"/>
    <w:rsid w:val="00544FC7"/>
    <w:rsid w:val="00545A9E"/>
    <w:rsid w:val="005461B2"/>
    <w:rsid w:val="005478BF"/>
    <w:rsid w:val="0055017B"/>
    <w:rsid w:val="005515ED"/>
    <w:rsid w:val="005518D4"/>
    <w:rsid w:val="00552822"/>
    <w:rsid w:val="005529C4"/>
    <w:rsid w:val="00552BB9"/>
    <w:rsid w:val="00552BE3"/>
    <w:rsid w:val="00552E22"/>
    <w:rsid w:val="0055363D"/>
    <w:rsid w:val="00553754"/>
    <w:rsid w:val="00553A27"/>
    <w:rsid w:val="00553CA7"/>
    <w:rsid w:val="00553D89"/>
    <w:rsid w:val="005549E4"/>
    <w:rsid w:val="00554C55"/>
    <w:rsid w:val="00554F0A"/>
    <w:rsid w:val="00555389"/>
    <w:rsid w:val="00555445"/>
    <w:rsid w:val="00556C86"/>
    <w:rsid w:val="00557BD5"/>
    <w:rsid w:val="0056000A"/>
    <w:rsid w:val="00560186"/>
    <w:rsid w:val="005604AA"/>
    <w:rsid w:val="00560804"/>
    <w:rsid w:val="0056126F"/>
    <w:rsid w:val="00561303"/>
    <w:rsid w:val="005613E4"/>
    <w:rsid w:val="00561B20"/>
    <w:rsid w:val="00561BC0"/>
    <w:rsid w:val="00561C4C"/>
    <w:rsid w:val="005624D9"/>
    <w:rsid w:val="005625D3"/>
    <w:rsid w:val="00562780"/>
    <w:rsid w:val="00562A02"/>
    <w:rsid w:val="00562FDC"/>
    <w:rsid w:val="0056319E"/>
    <w:rsid w:val="0056382A"/>
    <w:rsid w:val="00563CAF"/>
    <w:rsid w:val="005646BE"/>
    <w:rsid w:val="00565012"/>
    <w:rsid w:val="005651AA"/>
    <w:rsid w:val="0056593B"/>
    <w:rsid w:val="00565A93"/>
    <w:rsid w:val="00565FB1"/>
    <w:rsid w:val="0056672D"/>
    <w:rsid w:val="00566AD3"/>
    <w:rsid w:val="005673BC"/>
    <w:rsid w:val="00567791"/>
    <w:rsid w:val="00567AB1"/>
    <w:rsid w:val="00567EE4"/>
    <w:rsid w:val="005682C2"/>
    <w:rsid w:val="00570285"/>
    <w:rsid w:val="005703B7"/>
    <w:rsid w:val="00571663"/>
    <w:rsid w:val="00571B93"/>
    <w:rsid w:val="00571BEC"/>
    <w:rsid w:val="00571D92"/>
    <w:rsid w:val="00572954"/>
    <w:rsid w:val="005733EF"/>
    <w:rsid w:val="00573AD0"/>
    <w:rsid w:val="00574546"/>
    <w:rsid w:val="0057465B"/>
    <w:rsid w:val="00574DBE"/>
    <w:rsid w:val="0057525B"/>
    <w:rsid w:val="005757DD"/>
    <w:rsid w:val="005758D3"/>
    <w:rsid w:val="00575C81"/>
    <w:rsid w:val="00576338"/>
    <w:rsid w:val="00577318"/>
    <w:rsid w:val="005773ED"/>
    <w:rsid w:val="005776A1"/>
    <w:rsid w:val="00577A65"/>
    <w:rsid w:val="00577CC3"/>
    <w:rsid w:val="00577E33"/>
    <w:rsid w:val="00577E35"/>
    <w:rsid w:val="00577F2F"/>
    <w:rsid w:val="00577F6F"/>
    <w:rsid w:val="00580480"/>
    <w:rsid w:val="00580FFA"/>
    <w:rsid w:val="00581070"/>
    <w:rsid w:val="00581D84"/>
    <w:rsid w:val="00583178"/>
    <w:rsid w:val="00583205"/>
    <w:rsid w:val="00584398"/>
    <w:rsid w:val="00585416"/>
    <w:rsid w:val="0058566C"/>
    <w:rsid w:val="005856B0"/>
    <w:rsid w:val="0058595C"/>
    <w:rsid w:val="00586640"/>
    <w:rsid w:val="00586C69"/>
    <w:rsid w:val="005871DA"/>
    <w:rsid w:val="005879D1"/>
    <w:rsid w:val="005903A2"/>
    <w:rsid w:val="005904F6"/>
    <w:rsid w:val="00590BD7"/>
    <w:rsid w:val="00590E72"/>
    <w:rsid w:val="005915B3"/>
    <w:rsid w:val="005916E7"/>
    <w:rsid w:val="00591A39"/>
    <w:rsid w:val="00591CF2"/>
    <w:rsid w:val="00591F33"/>
    <w:rsid w:val="00592324"/>
    <w:rsid w:val="005927B3"/>
    <w:rsid w:val="005928B1"/>
    <w:rsid w:val="00592B92"/>
    <w:rsid w:val="005937CD"/>
    <w:rsid w:val="00593978"/>
    <w:rsid w:val="005951C5"/>
    <w:rsid w:val="005951E5"/>
    <w:rsid w:val="00595C8A"/>
    <w:rsid w:val="0059641E"/>
    <w:rsid w:val="005971FB"/>
    <w:rsid w:val="00597A63"/>
    <w:rsid w:val="00597D19"/>
    <w:rsid w:val="005A060B"/>
    <w:rsid w:val="005A0D5C"/>
    <w:rsid w:val="005A15AA"/>
    <w:rsid w:val="005A16FD"/>
    <w:rsid w:val="005A1A5F"/>
    <w:rsid w:val="005A1FE2"/>
    <w:rsid w:val="005A2780"/>
    <w:rsid w:val="005A2D20"/>
    <w:rsid w:val="005A3217"/>
    <w:rsid w:val="005A329F"/>
    <w:rsid w:val="005A3376"/>
    <w:rsid w:val="005A3B7D"/>
    <w:rsid w:val="005A4BDA"/>
    <w:rsid w:val="005A4DD8"/>
    <w:rsid w:val="005A59EC"/>
    <w:rsid w:val="005A6B3C"/>
    <w:rsid w:val="005A6E9B"/>
    <w:rsid w:val="005A6F6F"/>
    <w:rsid w:val="005A73E0"/>
    <w:rsid w:val="005A7BDA"/>
    <w:rsid w:val="005A7FA2"/>
    <w:rsid w:val="005B042F"/>
    <w:rsid w:val="005B0712"/>
    <w:rsid w:val="005B0D0C"/>
    <w:rsid w:val="005B0DE7"/>
    <w:rsid w:val="005B19D3"/>
    <w:rsid w:val="005B1D7B"/>
    <w:rsid w:val="005B1D9E"/>
    <w:rsid w:val="005B1E42"/>
    <w:rsid w:val="005B1EF3"/>
    <w:rsid w:val="005B2097"/>
    <w:rsid w:val="005B2287"/>
    <w:rsid w:val="005B2950"/>
    <w:rsid w:val="005B3222"/>
    <w:rsid w:val="005B32B0"/>
    <w:rsid w:val="005B373A"/>
    <w:rsid w:val="005B41A4"/>
    <w:rsid w:val="005B46B5"/>
    <w:rsid w:val="005B4CEA"/>
    <w:rsid w:val="005B4EE9"/>
    <w:rsid w:val="005B5137"/>
    <w:rsid w:val="005B58BE"/>
    <w:rsid w:val="005B5E63"/>
    <w:rsid w:val="005B5EFD"/>
    <w:rsid w:val="005B647F"/>
    <w:rsid w:val="005B6576"/>
    <w:rsid w:val="005B790C"/>
    <w:rsid w:val="005B7981"/>
    <w:rsid w:val="005B7EFD"/>
    <w:rsid w:val="005C054A"/>
    <w:rsid w:val="005C1FB2"/>
    <w:rsid w:val="005C2301"/>
    <w:rsid w:val="005C284E"/>
    <w:rsid w:val="005C28DF"/>
    <w:rsid w:val="005C2B95"/>
    <w:rsid w:val="005C2C43"/>
    <w:rsid w:val="005C3707"/>
    <w:rsid w:val="005C4229"/>
    <w:rsid w:val="005C4272"/>
    <w:rsid w:val="005C4DE8"/>
    <w:rsid w:val="005C4ED6"/>
    <w:rsid w:val="005C55DD"/>
    <w:rsid w:val="005C5877"/>
    <w:rsid w:val="005C5E33"/>
    <w:rsid w:val="005C5FE7"/>
    <w:rsid w:val="005C6E9B"/>
    <w:rsid w:val="005C7770"/>
    <w:rsid w:val="005C7887"/>
    <w:rsid w:val="005C7A91"/>
    <w:rsid w:val="005D0703"/>
    <w:rsid w:val="005D0716"/>
    <w:rsid w:val="005D0977"/>
    <w:rsid w:val="005D0CD4"/>
    <w:rsid w:val="005D1831"/>
    <w:rsid w:val="005D1845"/>
    <w:rsid w:val="005D2137"/>
    <w:rsid w:val="005D223C"/>
    <w:rsid w:val="005D39CA"/>
    <w:rsid w:val="005D3B9D"/>
    <w:rsid w:val="005D3F07"/>
    <w:rsid w:val="005D446D"/>
    <w:rsid w:val="005D49C2"/>
    <w:rsid w:val="005D4ACD"/>
    <w:rsid w:val="005D4D31"/>
    <w:rsid w:val="005D53C6"/>
    <w:rsid w:val="005D5973"/>
    <w:rsid w:val="005D5B4F"/>
    <w:rsid w:val="005D5D2C"/>
    <w:rsid w:val="005D668A"/>
    <w:rsid w:val="005E0088"/>
    <w:rsid w:val="005E0C08"/>
    <w:rsid w:val="005E0E4D"/>
    <w:rsid w:val="005E11E1"/>
    <w:rsid w:val="005E1681"/>
    <w:rsid w:val="005E1C27"/>
    <w:rsid w:val="005E2A9F"/>
    <w:rsid w:val="005E2F34"/>
    <w:rsid w:val="005E409A"/>
    <w:rsid w:val="005E43EB"/>
    <w:rsid w:val="005E4CAD"/>
    <w:rsid w:val="005E58D8"/>
    <w:rsid w:val="005E58F0"/>
    <w:rsid w:val="005E5C73"/>
    <w:rsid w:val="005E77F7"/>
    <w:rsid w:val="005E7FB3"/>
    <w:rsid w:val="005F0113"/>
    <w:rsid w:val="005F0875"/>
    <w:rsid w:val="005F18CE"/>
    <w:rsid w:val="005F218B"/>
    <w:rsid w:val="005F22D8"/>
    <w:rsid w:val="005F29E5"/>
    <w:rsid w:val="005F32D4"/>
    <w:rsid w:val="005F3C37"/>
    <w:rsid w:val="005F3F16"/>
    <w:rsid w:val="005F40A2"/>
    <w:rsid w:val="005F4B7A"/>
    <w:rsid w:val="005F5525"/>
    <w:rsid w:val="005F570D"/>
    <w:rsid w:val="005F5B66"/>
    <w:rsid w:val="005F5BFD"/>
    <w:rsid w:val="005F5DFC"/>
    <w:rsid w:val="005F66F9"/>
    <w:rsid w:val="005F6E18"/>
    <w:rsid w:val="005F707E"/>
    <w:rsid w:val="00600019"/>
    <w:rsid w:val="00600308"/>
    <w:rsid w:val="00600963"/>
    <w:rsid w:val="0060160B"/>
    <w:rsid w:val="0060234B"/>
    <w:rsid w:val="00602836"/>
    <w:rsid w:val="00602F15"/>
    <w:rsid w:val="00603111"/>
    <w:rsid w:val="00603C46"/>
    <w:rsid w:val="00603C81"/>
    <w:rsid w:val="00603F97"/>
    <w:rsid w:val="0060442C"/>
    <w:rsid w:val="006046AE"/>
    <w:rsid w:val="006048F9"/>
    <w:rsid w:val="0060580B"/>
    <w:rsid w:val="00605855"/>
    <w:rsid w:val="006058F1"/>
    <w:rsid w:val="00605A97"/>
    <w:rsid w:val="00605C8D"/>
    <w:rsid w:val="006064D0"/>
    <w:rsid w:val="00606A29"/>
    <w:rsid w:val="006071A8"/>
    <w:rsid w:val="00607A26"/>
    <w:rsid w:val="00607F84"/>
    <w:rsid w:val="006110D9"/>
    <w:rsid w:val="00611D6A"/>
    <w:rsid w:val="006121C0"/>
    <w:rsid w:val="00612B13"/>
    <w:rsid w:val="0061303A"/>
    <w:rsid w:val="0061359E"/>
    <w:rsid w:val="00613988"/>
    <w:rsid w:val="00613A5D"/>
    <w:rsid w:val="00614A61"/>
    <w:rsid w:val="00614B72"/>
    <w:rsid w:val="00615340"/>
    <w:rsid w:val="006153B0"/>
    <w:rsid w:val="006156CB"/>
    <w:rsid w:val="006156CC"/>
    <w:rsid w:val="006164DC"/>
    <w:rsid w:val="00616923"/>
    <w:rsid w:val="00616C6D"/>
    <w:rsid w:val="00616EE0"/>
    <w:rsid w:val="00617B70"/>
    <w:rsid w:val="00617CEA"/>
    <w:rsid w:val="00620678"/>
    <w:rsid w:val="00620ADD"/>
    <w:rsid w:val="00620EA5"/>
    <w:rsid w:val="0062127F"/>
    <w:rsid w:val="00622C6C"/>
    <w:rsid w:val="00623536"/>
    <w:rsid w:val="006235C0"/>
    <w:rsid w:val="006242DC"/>
    <w:rsid w:val="006244C7"/>
    <w:rsid w:val="006248D9"/>
    <w:rsid w:val="006248ED"/>
    <w:rsid w:val="00626303"/>
    <w:rsid w:val="0062675A"/>
    <w:rsid w:val="00626B4F"/>
    <w:rsid w:val="00627CA0"/>
    <w:rsid w:val="00630B5F"/>
    <w:rsid w:val="00630F3F"/>
    <w:rsid w:val="006329FD"/>
    <w:rsid w:val="00632F7E"/>
    <w:rsid w:val="0063314C"/>
    <w:rsid w:val="00633DAF"/>
    <w:rsid w:val="00635B2D"/>
    <w:rsid w:val="00636208"/>
    <w:rsid w:val="00636660"/>
    <w:rsid w:val="00636DD9"/>
    <w:rsid w:val="00636EE9"/>
    <w:rsid w:val="006371A7"/>
    <w:rsid w:val="00637410"/>
    <w:rsid w:val="006374FB"/>
    <w:rsid w:val="006379B3"/>
    <w:rsid w:val="00637DD2"/>
    <w:rsid w:val="006403C8"/>
    <w:rsid w:val="006407C6"/>
    <w:rsid w:val="006411CE"/>
    <w:rsid w:val="00642304"/>
    <w:rsid w:val="00642339"/>
    <w:rsid w:val="00642B01"/>
    <w:rsid w:val="00642C36"/>
    <w:rsid w:val="006435D3"/>
    <w:rsid w:val="006435D8"/>
    <w:rsid w:val="00643F45"/>
    <w:rsid w:val="006445DE"/>
    <w:rsid w:val="006448E7"/>
    <w:rsid w:val="00645592"/>
    <w:rsid w:val="006459D5"/>
    <w:rsid w:val="00645A04"/>
    <w:rsid w:val="006465FE"/>
    <w:rsid w:val="00646752"/>
    <w:rsid w:val="0064689E"/>
    <w:rsid w:val="006472D8"/>
    <w:rsid w:val="0064750D"/>
    <w:rsid w:val="00647B50"/>
    <w:rsid w:val="0064C141"/>
    <w:rsid w:val="00650BF1"/>
    <w:rsid w:val="00650E2F"/>
    <w:rsid w:val="0065180A"/>
    <w:rsid w:val="00651E9B"/>
    <w:rsid w:val="006525DE"/>
    <w:rsid w:val="00652647"/>
    <w:rsid w:val="006527EA"/>
    <w:rsid w:val="00652C85"/>
    <w:rsid w:val="006537AE"/>
    <w:rsid w:val="006537C6"/>
    <w:rsid w:val="00653F21"/>
    <w:rsid w:val="006540C8"/>
    <w:rsid w:val="006543B7"/>
    <w:rsid w:val="00654E93"/>
    <w:rsid w:val="00654EDE"/>
    <w:rsid w:val="0065505D"/>
    <w:rsid w:val="00655A5C"/>
    <w:rsid w:val="00656674"/>
    <w:rsid w:val="00657BDB"/>
    <w:rsid w:val="00657D70"/>
    <w:rsid w:val="00660A37"/>
    <w:rsid w:val="00660F84"/>
    <w:rsid w:val="0066154E"/>
    <w:rsid w:val="0066182A"/>
    <w:rsid w:val="00661BF2"/>
    <w:rsid w:val="00662D82"/>
    <w:rsid w:val="0066342C"/>
    <w:rsid w:val="0066409C"/>
    <w:rsid w:val="00664A4B"/>
    <w:rsid w:val="00664B84"/>
    <w:rsid w:val="00664DAD"/>
    <w:rsid w:val="0066623B"/>
    <w:rsid w:val="00666513"/>
    <w:rsid w:val="00666AF4"/>
    <w:rsid w:val="0066742F"/>
    <w:rsid w:val="006675A0"/>
    <w:rsid w:val="00667B0D"/>
    <w:rsid w:val="0067197C"/>
    <w:rsid w:val="0067289E"/>
    <w:rsid w:val="006731BE"/>
    <w:rsid w:val="006731CC"/>
    <w:rsid w:val="006736AB"/>
    <w:rsid w:val="00673D79"/>
    <w:rsid w:val="00674230"/>
    <w:rsid w:val="006754C4"/>
    <w:rsid w:val="00675845"/>
    <w:rsid w:val="00675E29"/>
    <w:rsid w:val="006763E9"/>
    <w:rsid w:val="0067642C"/>
    <w:rsid w:val="00676504"/>
    <w:rsid w:val="00676E45"/>
    <w:rsid w:val="00676E7A"/>
    <w:rsid w:val="00677051"/>
    <w:rsid w:val="006778C3"/>
    <w:rsid w:val="006802D0"/>
    <w:rsid w:val="006805BB"/>
    <w:rsid w:val="00680BC1"/>
    <w:rsid w:val="00680EF2"/>
    <w:rsid w:val="00681169"/>
    <w:rsid w:val="00682659"/>
    <w:rsid w:val="00682F8C"/>
    <w:rsid w:val="006834A7"/>
    <w:rsid w:val="00683753"/>
    <w:rsid w:val="00683F1C"/>
    <w:rsid w:val="0068464C"/>
    <w:rsid w:val="00684A26"/>
    <w:rsid w:val="00684A42"/>
    <w:rsid w:val="0068559C"/>
    <w:rsid w:val="00685CCB"/>
    <w:rsid w:val="00685F59"/>
    <w:rsid w:val="006861D4"/>
    <w:rsid w:val="00686450"/>
    <w:rsid w:val="00686D35"/>
    <w:rsid w:val="00687C00"/>
    <w:rsid w:val="006901CA"/>
    <w:rsid w:val="00690714"/>
    <w:rsid w:val="006913F6"/>
    <w:rsid w:val="006919AD"/>
    <w:rsid w:val="00691C8F"/>
    <w:rsid w:val="00692389"/>
    <w:rsid w:val="00693EDD"/>
    <w:rsid w:val="00694725"/>
    <w:rsid w:val="006949BC"/>
    <w:rsid w:val="00694C9C"/>
    <w:rsid w:val="00695801"/>
    <w:rsid w:val="00696083"/>
    <w:rsid w:val="006A0ADE"/>
    <w:rsid w:val="006A0D0D"/>
    <w:rsid w:val="006A0E36"/>
    <w:rsid w:val="006A0EEB"/>
    <w:rsid w:val="006A2117"/>
    <w:rsid w:val="006A25E8"/>
    <w:rsid w:val="006A2743"/>
    <w:rsid w:val="006A2A0A"/>
    <w:rsid w:val="006A32CB"/>
    <w:rsid w:val="006A379F"/>
    <w:rsid w:val="006A3AF9"/>
    <w:rsid w:val="006A3D5E"/>
    <w:rsid w:val="006A3EAC"/>
    <w:rsid w:val="006A4334"/>
    <w:rsid w:val="006A44EB"/>
    <w:rsid w:val="006A458E"/>
    <w:rsid w:val="006A4F0E"/>
    <w:rsid w:val="006A5496"/>
    <w:rsid w:val="006A559D"/>
    <w:rsid w:val="006A5A48"/>
    <w:rsid w:val="006A5D34"/>
    <w:rsid w:val="006A65B6"/>
    <w:rsid w:val="006A6674"/>
    <w:rsid w:val="006A673E"/>
    <w:rsid w:val="006A67D7"/>
    <w:rsid w:val="006A6FFE"/>
    <w:rsid w:val="006A7679"/>
    <w:rsid w:val="006A7D2D"/>
    <w:rsid w:val="006B0438"/>
    <w:rsid w:val="006B0707"/>
    <w:rsid w:val="006B0A50"/>
    <w:rsid w:val="006B0E1C"/>
    <w:rsid w:val="006B1747"/>
    <w:rsid w:val="006B20F1"/>
    <w:rsid w:val="006B2EFE"/>
    <w:rsid w:val="006B3E89"/>
    <w:rsid w:val="006B4B04"/>
    <w:rsid w:val="006B5696"/>
    <w:rsid w:val="006B60BD"/>
    <w:rsid w:val="006B7661"/>
    <w:rsid w:val="006C0620"/>
    <w:rsid w:val="006C0621"/>
    <w:rsid w:val="006C0AF1"/>
    <w:rsid w:val="006C1067"/>
    <w:rsid w:val="006C1646"/>
    <w:rsid w:val="006C16EF"/>
    <w:rsid w:val="006C1BC3"/>
    <w:rsid w:val="006C1DD4"/>
    <w:rsid w:val="006C23AA"/>
    <w:rsid w:val="006C27AA"/>
    <w:rsid w:val="006C2980"/>
    <w:rsid w:val="006C35E9"/>
    <w:rsid w:val="006C3805"/>
    <w:rsid w:val="006C3A48"/>
    <w:rsid w:val="006C4260"/>
    <w:rsid w:val="006C4503"/>
    <w:rsid w:val="006C4513"/>
    <w:rsid w:val="006C4AB0"/>
    <w:rsid w:val="006C4DE6"/>
    <w:rsid w:val="006C4FE1"/>
    <w:rsid w:val="006C543D"/>
    <w:rsid w:val="006C5D7D"/>
    <w:rsid w:val="006C5F9E"/>
    <w:rsid w:val="006C6BD1"/>
    <w:rsid w:val="006C7581"/>
    <w:rsid w:val="006C7AB3"/>
    <w:rsid w:val="006C7BC8"/>
    <w:rsid w:val="006D0F45"/>
    <w:rsid w:val="006D1135"/>
    <w:rsid w:val="006D1429"/>
    <w:rsid w:val="006D189D"/>
    <w:rsid w:val="006D1A99"/>
    <w:rsid w:val="006D1C63"/>
    <w:rsid w:val="006D1E11"/>
    <w:rsid w:val="006D21CF"/>
    <w:rsid w:val="006D2CCD"/>
    <w:rsid w:val="006D3B9E"/>
    <w:rsid w:val="006D3C12"/>
    <w:rsid w:val="006D4605"/>
    <w:rsid w:val="006D4609"/>
    <w:rsid w:val="006D49D2"/>
    <w:rsid w:val="006D4BFA"/>
    <w:rsid w:val="006D4E26"/>
    <w:rsid w:val="006D55C4"/>
    <w:rsid w:val="006D578F"/>
    <w:rsid w:val="006D5C50"/>
    <w:rsid w:val="006D6506"/>
    <w:rsid w:val="006D68E0"/>
    <w:rsid w:val="006D773E"/>
    <w:rsid w:val="006D7A2F"/>
    <w:rsid w:val="006D7BFA"/>
    <w:rsid w:val="006D7E8C"/>
    <w:rsid w:val="006E0B89"/>
    <w:rsid w:val="006E0DEE"/>
    <w:rsid w:val="006E1182"/>
    <w:rsid w:val="006E1524"/>
    <w:rsid w:val="006E1CE4"/>
    <w:rsid w:val="006E235F"/>
    <w:rsid w:val="006E2387"/>
    <w:rsid w:val="006E2745"/>
    <w:rsid w:val="006E2AA9"/>
    <w:rsid w:val="006E2AD5"/>
    <w:rsid w:val="006E38A1"/>
    <w:rsid w:val="006E3BF6"/>
    <w:rsid w:val="006E662A"/>
    <w:rsid w:val="006E6783"/>
    <w:rsid w:val="006E68FC"/>
    <w:rsid w:val="006E6DF3"/>
    <w:rsid w:val="006E7186"/>
    <w:rsid w:val="006E746B"/>
    <w:rsid w:val="006E74E6"/>
    <w:rsid w:val="006E7709"/>
    <w:rsid w:val="006E77D6"/>
    <w:rsid w:val="006EFD11"/>
    <w:rsid w:val="006F136B"/>
    <w:rsid w:val="006F13FA"/>
    <w:rsid w:val="006F1B65"/>
    <w:rsid w:val="006F1CF7"/>
    <w:rsid w:val="006F1FD4"/>
    <w:rsid w:val="006F23D5"/>
    <w:rsid w:val="006F249E"/>
    <w:rsid w:val="006F2EA3"/>
    <w:rsid w:val="006F3EBE"/>
    <w:rsid w:val="006F4F17"/>
    <w:rsid w:val="006F537B"/>
    <w:rsid w:val="006F5428"/>
    <w:rsid w:val="006F5E1E"/>
    <w:rsid w:val="006F6432"/>
    <w:rsid w:val="006F685A"/>
    <w:rsid w:val="006F6866"/>
    <w:rsid w:val="006F7A69"/>
    <w:rsid w:val="006F7FCB"/>
    <w:rsid w:val="00700A67"/>
    <w:rsid w:val="00700AA6"/>
    <w:rsid w:val="00700C4E"/>
    <w:rsid w:val="0070103A"/>
    <w:rsid w:val="00702A4E"/>
    <w:rsid w:val="00702E46"/>
    <w:rsid w:val="0070492B"/>
    <w:rsid w:val="00705025"/>
    <w:rsid w:val="0070513A"/>
    <w:rsid w:val="00705787"/>
    <w:rsid w:val="00705E68"/>
    <w:rsid w:val="0070650C"/>
    <w:rsid w:val="00706718"/>
    <w:rsid w:val="00706D10"/>
    <w:rsid w:val="0070734E"/>
    <w:rsid w:val="0071078A"/>
    <w:rsid w:val="00711622"/>
    <w:rsid w:val="00711A3F"/>
    <w:rsid w:val="00711C5E"/>
    <w:rsid w:val="00712029"/>
    <w:rsid w:val="00712108"/>
    <w:rsid w:val="00712601"/>
    <w:rsid w:val="00713125"/>
    <w:rsid w:val="007133A2"/>
    <w:rsid w:val="00713669"/>
    <w:rsid w:val="00713706"/>
    <w:rsid w:val="00713D0E"/>
    <w:rsid w:val="00714077"/>
    <w:rsid w:val="007141D1"/>
    <w:rsid w:val="007145A1"/>
    <w:rsid w:val="00714E5E"/>
    <w:rsid w:val="0071596B"/>
    <w:rsid w:val="00715EB7"/>
    <w:rsid w:val="007162CF"/>
    <w:rsid w:val="00716588"/>
    <w:rsid w:val="00716600"/>
    <w:rsid w:val="007167AC"/>
    <w:rsid w:val="00716D71"/>
    <w:rsid w:val="00717CE0"/>
    <w:rsid w:val="00717DF0"/>
    <w:rsid w:val="007200A9"/>
    <w:rsid w:val="007210E1"/>
    <w:rsid w:val="00721FBD"/>
    <w:rsid w:val="00721FC9"/>
    <w:rsid w:val="007226C6"/>
    <w:rsid w:val="00722969"/>
    <w:rsid w:val="00722C89"/>
    <w:rsid w:val="00722D49"/>
    <w:rsid w:val="00722DE5"/>
    <w:rsid w:val="00723776"/>
    <w:rsid w:val="00723892"/>
    <w:rsid w:val="00724489"/>
    <w:rsid w:val="007254BD"/>
    <w:rsid w:val="007257C1"/>
    <w:rsid w:val="00725B58"/>
    <w:rsid w:val="00725C4A"/>
    <w:rsid w:val="00726CFF"/>
    <w:rsid w:val="0072702C"/>
    <w:rsid w:val="00727BEE"/>
    <w:rsid w:val="00727C16"/>
    <w:rsid w:val="0073076F"/>
    <w:rsid w:val="00730E4F"/>
    <w:rsid w:val="00730F2F"/>
    <w:rsid w:val="00731076"/>
    <w:rsid w:val="007319F1"/>
    <w:rsid w:val="00731B42"/>
    <w:rsid w:val="0073210E"/>
    <w:rsid w:val="00733057"/>
    <w:rsid w:val="007335BC"/>
    <w:rsid w:val="00733667"/>
    <w:rsid w:val="0073382A"/>
    <w:rsid w:val="00733B98"/>
    <w:rsid w:val="00733C3D"/>
    <w:rsid w:val="00734423"/>
    <w:rsid w:val="00734A94"/>
    <w:rsid w:val="00734D04"/>
    <w:rsid w:val="00734D27"/>
    <w:rsid w:val="00734FD4"/>
    <w:rsid w:val="0073568B"/>
    <w:rsid w:val="00735B61"/>
    <w:rsid w:val="00735DCB"/>
    <w:rsid w:val="007376B6"/>
    <w:rsid w:val="00737933"/>
    <w:rsid w:val="00737F8E"/>
    <w:rsid w:val="00740481"/>
    <w:rsid w:val="00740A34"/>
    <w:rsid w:val="00740A9B"/>
    <w:rsid w:val="00742012"/>
    <w:rsid w:val="007423F9"/>
    <w:rsid w:val="00743141"/>
    <w:rsid w:val="00743788"/>
    <w:rsid w:val="00743C68"/>
    <w:rsid w:val="00744075"/>
    <w:rsid w:val="007454D9"/>
    <w:rsid w:val="00745A62"/>
    <w:rsid w:val="007462E3"/>
    <w:rsid w:val="0074669C"/>
    <w:rsid w:val="00746A32"/>
    <w:rsid w:val="007473FD"/>
    <w:rsid w:val="0074747D"/>
    <w:rsid w:val="00747A4D"/>
    <w:rsid w:val="00747EDB"/>
    <w:rsid w:val="0075079F"/>
    <w:rsid w:val="007510D2"/>
    <w:rsid w:val="0075110E"/>
    <w:rsid w:val="00751164"/>
    <w:rsid w:val="0075116F"/>
    <w:rsid w:val="00751AAE"/>
    <w:rsid w:val="0075244E"/>
    <w:rsid w:val="00752ED8"/>
    <w:rsid w:val="007534CE"/>
    <w:rsid w:val="0075363E"/>
    <w:rsid w:val="00753EA6"/>
    <w:rsid w:val="00753FFA"/>
    <w:rsid w:val="00756721"/>
    <w:rsid w:val="007571DF"/>
    <w:rsid w:val="007606DB"/>
    <w:rsid w:val="00760B55"/>
    <w:rsid w:val="00761F77"/>
    <w:rsid w:val="00762221"/>
    <w:rsid w:val="0076250F"/>
    <w:rsid w:val="00762666"/>
    <w:rsid w:val="00762F30"/>
    <w:rsid w:val="007634AA"/>
    <w:rsid w:val="007639F2"/>
    <w:rsid w:val="00763D5D"/>
    <w:rsid w:val="00763E1B"/>
    <w:rsid w:val="0076577B"/>
    <w:rsid w:val="00766C23"/>
    <w:rsid w:val="00767160"/>
    <w:rsid w:val="00767296"/>
    <w:rsid w:val="0076774D"/>
    <w:rsid w:val="00767EBA"/>
    <w:rsid w:val="0077026B"/>
    <w:rsid w:val="007704FC"/>
    <w:rsid w:val="00770E29"/>
    <w:rsid w:val="007710A5"/>
    <w:rsid w:val="007723F4"/>
    <w:rsid w:val="00772D6B"/>
    <w:rsid w:val="00773985"/>
    <w:rsid w:val="00773F07"/>
    <w:rsid w:val="0077437A"/>
    <w:rsid w:val="007747AB"/>
    <w:rsid w:val="0077506A"/>
    <w:rsid w:val="007753F1"/>
    <w:rsid w:val="00775910"/>
    <w:rsid w:val="0077594C"/>
    <w:rsid w:val="00775AC1"/>
    <w:rsid w:val="007765F2"/>
    <w:rsid w:val="007769C5"/>
    <w:rsid w:val="00777573"/>
    <w:rsid w:val="007778BC"/>
    <w:rsid w:val="007800F2"/>
    <w:rsid w:val="00780B00"/>
    <w:rsid w:val="0078138E"/>
    <w:rsid w:val="00781576"/>
    <w:rsid w:val="00781A6C"/>
    <w:rsid w:val="007830AE"/>
    <w:rsid w:val="007836AD"/>
    <w:rsid w:val="00783AFE"/>
    <w:rsid w:val="00783BDF"/>
    <w:rsid w:val="00783F44"/>
    <w:rsid w:val="007842DA"/>
    <w:rsid w:val="00784F37"/>
    <w:rsid w:val="00785279"/>
    <w:rsid w:val="00785642"/>
    <w:rsid w:val="007859FE"/>
    <w:rsid w:val="00785DBB"/>
    <w:rsid w:val="007863A2"/>
    <w:rsid w:val="00786B80"/>
    <w:rsid w:val="00786D5D"/>
    <w:rsid w:val="007877C1"/>
    <w:rsid w:val="00787852"/>
    <w:rsid w:val="007905DE"/>
    <w:rsid w:val="00790E56"/>
    <w:rsid w:val="0079162C"/>
    <w:rsid w:val="00791CC5"/>
    <w:rsid w:val="0079215A"/>
    <w:rsid w:val="00792972"/>
    <w:rsid w:val="007931F1"/>
    <w:rsid w:val="00793BAC"/>
    <w:rsid w:val="00794021"/>
    <w:rsid w:val="0079516D"/>
    <w:rsid w:val="007955CD"/>
    <w:rsid w:val="007962BD"/>
    <w:rsid w:val="0079646A"/>
    <w:rsid w:val="00796857"/>
    <w:rsid w:val="007972CB"/>
    <w:rsid w:val="00797643"/>
    <w:rsid w:val="007A010F"/>
    <w:rsid w:val="007A011C"/>
    <w:rsid w:val="007A07E8"/>
    <w:rsid w:val="007A0DAF"/>
    <w:rsid w:val="007A2136"/>
    <w:rsid w:val="007A213D"/>
    <w:rsid w:val="007A23DD"/>
    <w:rsid w:val="007A2601"/>
    <w:rsid w:val="007A26E1"/>
    <w:rsid w:val="007A285C"/>
    <w:rsid w:val="007A2971"/>
    <w:rsid w:val="007A3BEE"/>
    <w:rsid w:val="007A3BFF"/>
    <w:rsid w:val="007A3CD2"/>
    <w:rsid w:val="007A4649"/>
    <w:rsid w:val="007A52DB"/>
    <w:rsid w:val="007A5B91"/>
    <w:rsid w:val="007A63CE"/>
    <w:rsid w:val="007A6610"/>
    <w:rsid w:val="007A675A"/>
    <w:rsid w:val="007A6BDC"/>
    <w:rsid w:val="007A7495"/>
    <w:rsid w:val="007A74B3"/>
    <w:rsid w:val="007A7848"/>
    <w:rsid w:val="007A78EC"/>
    <w:rsid w:val="007A7994"/>
    <w:rsid w:val="007A7EBE"/>
    <w:rsid w:val="007B005C"/>
    <w:rsid w:val="007B0AD1"/>
    <w:rsid w:val="007B1174"/>
    <w:rsid w:val="007B117C"/>
    <w:rsid w:val="007B1206"/>
    <w:rsid w:val="007B1578"/>
    <w:rsid w:val="007B1A18"/>
    <w:rsid w:val="007B1F70"/>
    <w:rsid w:val="007B2110"/>
    <w:rsid w:val="007B26B4"/>
    <w:rsid w:val="007B2C17"/>
    <w:rsid w:val="007B2D5F"/>
    <w:rsid w:val="007B2EAB"/>
    <w:rsid w:val="007B2F17"/>
    <w:rsid w:val="007B2F50"/>
    <w:rsid w:val="007B2F8C"/>
    <w:rsid w:val="007B2FB9"/>
    <w:rsid w:val="007B407F"/>
    <w:rsid w:val="007B4B2A"/>
    <w:rsid w:val="007B4B88"/>
    <w:rsid w:val="007B55E5"/>
    <w:rsid w:val="007B5968"/>
    <w:rsid w:val="007B5D37"/>
    <w:rsid w:val="007B634B"/>
    <w:rsid w:val="007B636C"/>
    <w:rsid w:val="007B6447"/>
    <w:rsid w:val="007B6DBD"/>
    <w:rsid w:val="007B6E40"/>
    <w:rsid w:val="007B7056"/>
    <w:rsid w:val="007B71C9"/>
    <w:rsid w:val="007C014A"/>
    <w:rsid w:val="007C0678"/>
    <w:rsid w:val="007C0F29"/>
    <w:rsid w:val="007C1313"/>
    <w:rsid w:val="007C20F9"/>
    <w:rsid w:val="007C2731"/>
    <w:rsid w:val="007C3F21"/>
    <w:rsid w:val="007C3F88"/>
    <w:rsid w:val="007C4658"/>
    <w:rsid w:val="007C498C"/>
    <w:rsid w:val="007C4C02"/>
    <w:rsid w:val="007C58A5"/>
    <w:rsid w:val="007C5A7B"/>
    <w:rsid w:val="007C60C6"/>
    <w:rsid w:val="007C62E6"/>
    <w:rsid w:val="007C67F3"/>
    <w:rsid w:val="007C696F"/>
    <w:rsid w:val="007C75F7"/>
    <w:rsid w:val="007C7910"/>
    <w:rsid w:val="007C7CF9"/>
    <w:rsid w:val="007C7F1A"/>
    <w:rsid w:val="007D0058"/>
    <w:rsid w:val="007D012E"/>
    <w:rsid w:val="007D0145"/>
    <w:rsid w:val="007D0345"/>
    <w:rsid w:val="007D05E8"/>
    <w:rsid w:val="007D10F8"/>
    <w:rsid w:val="007D1634"/>
    <w:rsid w:val="007D20B6"/>
    <w:rsid w:val="007D214E"/>
    <w:rsid w:val="007D37AA"/>
    <w:rsid w:val="007D3FC9"/>
    <w:rsid w:val="007D4636"/>
    <w:rsid w:val="007D46DA"/>
    <w:rsid w:val="007D496F"/>
    <w:rsid w:val="007D4D8E"/>
    <w:rsid w:val="007D51E1"/>
    <w:rsid w:val="007D5E65"/>
    <w:rsid w:val="007D6276"/>
    <w:rsid w:val="007D681E"/>
    <w:rsid w:val="007D6DA5"/>
    <w:rsid w:val="007D72A3"/>
    <w:rsid w:val="007D7B03"/>
    <w:rsid w:val="007D7BCA"/>
    <w:rsid w:val="007D7E06"/>
    <w:rsid w:val="007E0BC5"/>
    <w:rsid w:val="007E13A1"/>
    <w:rsid w:val="007E1935"/>
    <w:rsid w:val="007E196C"/>
    <w:rsid w:val="007E19F0"/>
    <w:rsid w:val="007E1E49"/>
    <w:rsid w:val="007E2A4E"/>
    <w:rsid w:val="007E2AFA"/>
    <w:rsid w:val="007E32EE"/>
    <w:rsid w:val="007E3351"/>
    <w:rsid w:val="007E416B"/>
    <w:rsid w:val="007E4C51"/>
    <w:rsid w:val="007E53A0"/>
    <w:rsid w:val="007E6585"/>
    <w:rsid w:val="007E6966"/>
    <w:rsid w:val="007E69F0"/>
    <w:rsid w:val="007E7047"/>
    <w:rsid w:val="007E7290"/>
    <w:rsid w:val="007E7D06"/>
    <w:rsid w:val="007F0482"/>
    <w:rsid w:val="007F05D3"/>
    <w:rsid w:val="007F0FC7"/>
    <w:rsid w:val="007F18E4"/>
    <w:rsid w:val="007F1942"/>
    <w:rsid w:val="007F19CE"/>
    <w:rsid w:val="007F1DA4"/>
    <w:rsid w:val="007F2A88"/>
    <w:rsid w:val="007F3433"/>
    <w:rsid w:val="007F392C"/>
    <w:rsid w:val="007F3F20"/>
    <w:rsid w:val="007F4261"/>
    <w:rsid w:val="007F42C7"/>
    <w:rsid w:val="007F4DC5"/>
    <w:rsid w:val="007F50CA"/>
    <w:rsid w:val="007F535F"/>
    <w:rsid w:val="007F5A3F"/>
    <w:rsid w:val="007F6293"/>
    <w:rsid w:val="007F661D"/>
    <w:rsid w:val="007F6F47"/>
    <w:rsid w:val="007F7DE3"/>
    <w:rsid w:val="008003C0"/>
    <w:rsid w:val="0080044E"/>
    <w:rsid w:val="008006F8"/>
    <w:rsid w:val="00800715"/>
    <w:rsid w:val="00800DB8"/>
    <w:rsid w:val="00800EE8"/>
    <w:rsid w:val="008011D3"/>
    <w:rsid w:val="008015E5"/>
    <w:rsid w:val="00801A5C"/>
    <w:rsid w:val="00802079"/>
    <w:rsid w:val="0080281C"/>
    <w:rsid w:val="00802AA9"/>
    <w:rsid w:val="00803600"/>
    <w:rsid w:val="00803A44"/>
    <w:rsid w:val="00803B34"/>
    <w:rsid w:val="00803BD5"/>
    <w:rsid w:val="00803C50"/>
    <w:rsid w:val="0080410F"/>
    <w:rsid w:val="008041DD"/>
    <w:rsid w:val="008046C4"/>
    <w:rsid w:val="00804785"/>
    <w:rsid w:val="008047E5"/>
    <w:rsid w:val="00807766"/>
    <w:rsid w:val="00807979"/>
    <w:rsid w:val="00807C81"/>
    <w:rsid w:val="008117FF"/>
    <w:rsid w:val="008119DE"/>
    <w:rsid w:val="00811B84"/>
    <w:rsid w:val="00811C28"/>
    <w:rsid w:val="00811C70"/>
    <w:rsid w:val="00812212"/>
    <w:rsid w:val="00812A0A"/>
    <w:rsid w:val="00812C1B"/>
    <w:rsid w:val="0081316B"/>
    <w:rsid w:val="008131FB"/>
    <w:rsid w:val="00813391"/>
    <w:rsid w:val="00813884"/>
    <w:rsid w:val="008138AB"/>
    <w:rsid w:val="00813CA2"/>
    <w:rsid w:val="00814027"/>
    <w:rsid w:val="008143DE"/>
    <w:rsid w:val="00814994"/>
    <w:rsid w:val="00814FD9"/>
    <w:rsid w:val="008151E7"/>
    <w:rsid w:val="00815696"/>
    <w:rsid w:val="008166C1"/>
    <w:rsid w:val="00816CAD"/>
    <w:rsid w:val="00820851"/>
    <w:rsid w:val="0082104A"/>
    <w:rsid w:val="0082178B"/>
    <w:rsid w:val="00821E3F"/>
    <w:rsid w:val="00821FA0"/>
    <w:rsid w:val="008245A5"/>
    <w:rsid w:val="00824713"/>
    <w:rsid w:val="00824906"/>
    <w:rsid w:val="0082490B"/>
    <w:rsid w:val="00824E51"/>
    <w:rsid w:val="00825851"/>
    <w:rsid w:val="0082658B"/>
    <w:rsid w:val="00826995"/>
    <w:rsid w:val="00827149"/>
    <w:rsid w:val="008272AC"/>
    <w:rsid w:val="00827962"/>
    <w:rsid w:val="00831858"/>
    <w:rsid w:val="008319A4"/>
    <w:rsid w:val="00831A2C"/>
    <w:rsid w:val="00831C1F"/>
    <w:rsid w:val="00832A18"/>
    <w:rsid w:val="00832F21"/>
    <w:rsid w:val="008332CB"/>
    <w:rsid w:val="0083373E"/>
    <w:rsid w:val="00834056"/>
    <w:rsid w:val="00834574"/>
    <w:rsid w:val="00834D4E"/>
    <w:rsid w:val="00834FDA"/>
    <w:rsid w:val="00835514"/>
    <w:rsid w:val="008359D8"/>
    <w:rsid w:val="00835ED5"/>
    <w:rsid w:val="008365C5"/>
    <w:rsid w:val="008371C1"/>
    <w:rsid w:val="0083762A"/>
    <w:rsid w:val="008379DD"/>
    <w:rsid w:val="00837E24"/>
    <w:rsid w:val="00840E85"/>
    <w:rsid w:val="008418E8"/>
    <w:rsid w:val="008430AD"/>
    <w:rsid w:val="00843A0B"/>
    <w:rsid w:val="00843AC4"/>
    <w:rsid w:val="00843BE5"/>
    <w:rsid w:val="008442EF"/>
    <w:rsid w:val="008449EA"/>
    <w:rsid w:val="00844AE5"/>
    <w:rsid w:val="00845E7A"/>
    <w:rsid w:val="00845F88"/>
    <w:rsid w:val="0084720B"/>
    <w:rsid w:val="0084760C"/>
    <w:rsid w:val="008478F7"/>
    <w:rsid w:val="0084791A"/>
    <w:rsid w:val="008509E2"/>
    <w:rsid w:val="00850DF7"/>
    <w:rsid w:val="00851096"/>
    <w:rsid w:val="008511F7"/>
    <w:rsid w:val="00851BDB"/>
    <w:rsid w:val="00851EA7"/>
    <w:rsid w:val="0085203E"/>
    <w:rsid w:val="008524AE"/>
    <w:rsid w:val="00852CC9"/>
    <w:rsid w:val="00852FD8"/>
    <w:rsid w:val="0085312A"/>
    <w:rsid w:val="00853440"/>
    <w:rsid w:val="00853C06"/>
    <w:rsid w:val="0085483A"/>
    <w:rsid w:val="00854A01"/>
    <w:rsid w:val="008552DE"/>
    <w:rsid w:val="00855361"/>
    <w:rsid w:val="00855E84"/>
    <w:rsid w:val="008561A1"/>
    <w:rsid w:val="0085676E"/>
    <w:rsid w:val="00856C09"/>
    <w:rsid w:val="00857F03"/>
    <w:rsid w:val="008627D8"/>
    <w:rsid w:val="008628DF"/>
    <w:rsid w:val="00862DEC"/>
    <w:rsid w:val="00863C4B"/>
    <w:rsid w:val="00863D6E"/>
    <w:rsid w:val="00863ED2"/>
    <w:rsid w:val="00863FE5"/>
    <w:rsid w:val="00864003"/>
    <w:rsid w:val="00864993"/>
    <w:rsid w:val="00865414"/>
    <w:rsid w:val="00865539"/>
    <w:rsid w:val="008662DF"/>
    <w:rsid w:val="008669B8"/>
    <w:rsid w:val="00866A36"/>
    <w:rsid w:val="00866D2C"/>
    <w:rsid w:val="00866EB8"/>
    <w:rsid w:val="00866F86"/>
    <w:rsid w:val="00867001"/>
    <w:rsid w:val="00867A26"/>
    <w:rsid w:val="00870217"/>
    <w:rsid w:val="00870453"/>
    <w:rsid w:val="00870AA6"/>
    <w:rsid w:val="00870EBD"/>
    <w:rsid w:val="008715EE"/>
    <w:rsid w:val="00871625"/>
    <w:rsid w:val="00871762"/>
    <w:rsid w:val="008724A8"/>
    <w:rsid w:val="00872BE9"/>
    <w:rsid w:val="00872D73"/>
    <w:rsid w:val="00872DC5"/>
    <w:rsid w:val="00873C54"/>
    <w:rsid w:val="00874EB6"/>
    <w:rsid w:val="008753DC"/>
    <w:rsid w:val="00875FEE"/>
    <w:rsid w:val="00876B47"/>
    <w:rsid w:val="00876F3B"/>
    <w:rsid w:val="00877CA8"/>
    <w:rsid w:val="00877D4C"/>
    <w:rsid w:val="00880094"/>
    <w:rsid w:val="008824B2"/>
    <w:rsid w:val="00883207"/>
    <w:rsid w:val="008836CC"/>
    <w:rsid w:val="00885FB6"/>
    <w:rsid w:val="00887071"/>
    <w:rsid w:val="0088734B"/>
    <w:rsid w:val="008879B9"/>
    <w:rsid w:val="00887A70"/>
    <w:rsid w:val="00890414"/>
    <w:rsid w:val="00890603"/>
    <w:rsid w:val="0089160C"/>
    <w:rsid w:val="00891F18"/>
    <w:rsid w:val="008922C4"/>
    <w:rsid w:val="0089243D"/>
    <w:rsid w:val="00892E65"/>
    <w:rsid w:val="00893673"/>
    <w:rsid w:val="00893703"/>
    <w:rsid w:val="008948CB"/>
    <w:rsid w:val="00894BF9"/>
    <w:rsid w:val="00895683"/>
    <w:rsid w:val="00895B35"/>
    <w:rsid w:val="008969A3"/>
    <w:rsid w:val="0089731C"/>
    <w:rsid w:val="0089742F"/>
    <w:rsid w:val="008974C4"/>
    <w:rsid w:val="008977C6"/>
    <w:rsid w:val="00897C46"/>
    <w:rsid w:val="00897C5A"/>
    <w:rsid w:val="00897EC2"/>
    <w:rsid w:val="008A0159"/>
    <w:rsid w:val="008A01A8"/>
    <w:rsid w:val="008A0694"/>
    <w:rsid w:val="008A0AF3"/>
    <w:rsid w:val="008A0C1D"/>
    <w:rsid w:val="008A10E6"/>
    <w:rsid w:val="008A1EA8"/>
    <w:rsid w:val="008A25E9"/>
    <w:rsid w:val="008A2C3C"/>
    <w:rsid w:val="008A31D9"/>
    <w:rsid w:val="008A35EF"/>
    <w:rsid w:val="008A361B"/>
    <w:rsid w:val="008A3B7A"/>
    <w:rsid w:val="008A431E"/>
    <w:rsid w:val="008A49F7"/>
    <w:rsid w:val="008A5662"/>
    <w:rsid w:val="008A5A3E"/>
    <w:rsid w:val="008A5A4C"/>
    <w:rsid w:val="008A62D4"/>
    <w:rsid w:val="008A66A7"/>
    <w:rsid w:val="008A6999"/>
    <w:rsid w:val="008A6DAB"/>
    <w:rsid w:val="008A6E1F"/>
    <w:rsid w:val="008A7014"/>
    <w:rsid w:val="008A7278"/>
    <w:rsid w:val="008B04DB"/>
    <w:rsid w:val="008B074A"/>
    <w:rsid w:val="008B086E"/>
    <w:rsid w:val="008B0ED5"/>
    <w:rsid w:val="008B15B0"/>
    <w:rsid w:val="008B1A8C"/>
    <w:rsid w:val="008B1C3B"/>
    <w:rsid w:val="008B1D7B"/>
    <w:rsid w:val="008B23F4"/>
    <w:rsid w:val="008B2811"/>
    <w:rsid w:val="008B4E74"/>
    <w:rsid w:val="008B5307"/>
    <w:rsid w:val="008B53DC"/>
    <w:rsid w:val="008B5DE4"/>
    <w:rsid w:val="008B5E30"/>
    <w:rsid w:val="008B6A75"/>
    <w:rsid w:val="008B6B6E"/>
    <w:rsid w:val="008B7205"/>
    <w:rsid w:val="008B7733"/>
    <w:rsid w:val="008B7A46"/>
    <w:rsid w:val="008B7BF9"/>
    <w:rsid w:val="008B7EDD"/>
    <w:rsid w:val="008B7F01"/>
    <w:rsid w:val="008C0053"/>
    <w:rsid w:val="008C0134"/>
    <w:rsid w:val="008C07B5"/>
    <w:rsid w:val="008C0EF6"/>
    <w:rsid w:val="008C12E8"/>
    <w:rsid w:val="008C2533"/>
    <w:rsid w:val="008C27B1"/>
    <w:rsid w:val="008C2BB7"/>
    <w:rsid w:val="008C35FA"/>
    <w:rsid w:val="008C3AA5"/>
    <w:rsid w:val="008C3B67"/>
    <w:rsid w:val="008C3C03"/>
    <w:rsid w:val="008C3F94"/>
    <w:rsid w:val="008C4572"/>
    <w:rsid w:val="008C45F8"/>
    <w:rsid w:val="008C46FA"/>
    <w:rsid w:val="008C4FAB"/>
    <w:rsid w:val="008C503C"/>
    <w:rsid w:val="008C5211"/>
    <w:rsid w:val="008C52CD"/>
    <w:rsid w:val="008C58A5"/>
    <w:rsid w:val="008C594D"/>
    <w:rsid w:val="008C5A46"/>
    <w:rsid w:val="008C5F46"/>
    <w:rsid w:val="008C6A1D"/>
    <w:rsid w:val="008C6D42"/>
    <w:rsid w:val="008C72AB"/>
    <w:rsid w:val="008C7B30"/>
    <w:rsid w:val="008C7B54"/>
    <w:rsid w:val="008D0355"/>
    <w:rsid w:val="008D0C84"/>
    <w:rsid w:val="008D1CB3"/>
    <w:rsid w:val="008D1D18"/>
    <w:rsid w:val="008D4215"/>
    <w:rsid w:val="008D45BF"/>
    <w:rsid w:val="008D4EF5"/>
    <w:rsid w:val="008D53F4"/>
    <w:rsid w:val="008D5706"/>
    <w:rsid w:val="008D5CF7"/>
    <w:rsid w:val="008D5F94"/>
    <w:rsid w:val="008D62C4"/>
    <w:rsid w:val="008D6860"/>
    <w:rsid w:val="008D69F6"/>
    <w:rsid w:val="008D6A98"/>
    <w:rsid w:val="008D7C9D"/>
    <w:rsid w:val="008D7F58"/>
    <w:rsid w:val="008E0D32"/>
    <w:rsid w:val="008E0D77"/>
    <w:rsid w:val="008E0E8B"/>
    <w:rsid w:val="008E1BFB"/>
    <w:rsid w:val="008E1C22"/>
    <w:rsid w:val="008E200D"/>
    <w:rsid w:val="008E2727"/>
    <w:rsid w:val="008E2BE8"/>
    <w:rsid w:val="008E2FDB"/>
    <w:rsid w:val="008E344E"/>
    <w:rsid w:val="008E3821"/>
    <w:rsid w:val="008E39D1"/>
    <w:rsid w:val="008E40C2"/>
    <w:rsid w:val="008E4457"/>
    <w:rsid w:val="008E45BD"/>
    <w:rsid w:val="008E491C"/>
    <w:rsid w:val="008E4D26"/>
    <w:rsid w:val="008E523E"/>
    <w:rsid w:val="008E7634"/>
    <w:rsid w:val="008E77C9"/>
    <w:rsid w:val="008E77F4"/>
    <w:rsid w:val="008E78BE"/>
    <w:rsid w:val="008F0781"/>
    <w:rsid w:val="008F09EA"/>
    <w:rsid w:val="008F0CFA"/>
    <w:rsid w:val="008F1016"/>
    <w:rsid w:val="008F197E"/>
    <w:rsid w:val="008F2AD4"/>
    <w:rsid w:val="008F3410"/>
    <w:rsid w:val="008F3510"/>
    <w:rsid w:val="008F3C74"/>
    <w:rsid w:val="008F48DE"/>
    <w:rsid w:val="008F5278"/>
    <w:rsid w:val="008F55E9"/>
    <w:rsid w:val="008F57A6"/>
    <w:rsid w:val="008F6632"/>
    <w:rsid w:val="008F66C3"/>
    <w:rsid w:val="008F67CB"/>
    <w:rsid w:val="008F6FC4"/>
    <w:rsid w:val="008F731C"/>
    <w:rsid w:val="008F7593"/>
    <w:rsid w:val="008F7F86"/>
    <w:rsid w:val="009001F1"/>
    <w:rsid w:val="0090021A"/>
    <w:rsid w:val="0090060C"/>
    <w:rsid w:val="0090174F"/>
    <w:rsid w:val="009019E4"/>
    <w:rsid w:val="00901C21"/>
    <w:rsid w:val="00902181"/>
    <w:rsid w:val="009024B3"/>
    <w:rsid w:val="0090288C"/>
    <w:rsid w:val="00902DAB"/>
    <w:rsid w:val="00902E34"/>
    <w:rsid w:val="00905FC5"/>
    <w:rsid w:val="0090651E"/>
    <w:rsid w:val="00906F0F"/>
    <w:rsid w:val="009076CB"/>
    <w:rsid w:val="00907F17"/>
    <w:rsid w:val="00910E4F"/>
    <w:rsid w:val="0091188A"/>
    <w:rsid w:val="009119BA"/>
    <w:rsid w:val="009123D3"/>
    <w:rsid w:val="00912EA4"/>
    <w:rsid w:val="00913295"/>
    <w:rsid w:val="009132D2"/>
    <w:rsid w:val="009132EC"/>
    <w:rsid w:val="009139F6"/>
    <w:rsid w:val="00913CB1"/>
    <w:rsid w:val="00913F52"/>
    <w:rsid w:val="0091542C"/>
    <w:rsid w:val="00915A00"/>
    <w:rsid w:val="00916110"/>
    <w:rsid w:val="0091648C"/>
    <w:rsid w:val="0091658F"/>
    <w:rsid w:val="00916F8C"/>
    <w:rsid w:val="00917132"/>
    <w:rsid w:val="00917C41"/>
    <w:rsid w:val="0092053B"/>
    <w:rsid w:val="00920ACE"/>
    <w:rsid w:val="00920B19"/>
    <w:rsid w:val="00920E09"/>
    <w:rsid w:val="009214E1"/>
    <w:rsid w:val="00921AD0"/>
    <w:rsid w:val="009228BF"/>
    <w:rsid w:val="0092297B"/>
    <w:rsid w:val="00922D68"/>
    <w:rsid w:val="00922E62"/>
    <w:rsid w:val="00922F61"/>
    <w:rsid w:val="00923A83"/>
    <w:rsid w:val="00923CE7"/>
    <w:rsid w:val="009241BE"/>
    <w:rsid w:val="009246D3"/>
    <w:rsid w:val="00924EC7"/>
    <w:rsid w:val="00925093"/>
    <w:rsid w:val="009255F7"/>
    <w:rsid w:val="00925660"/>
    <w:rsid w:val="00925840"/>
    <w:rsid w:val="00925B37"/>
    <w:rsid w:val="00925BD7"/>
    <w:rsid w:val="00925CBA"/>
    <w:rsid w:val="009261DD"/>
    <w:rsid w:val="0092620B"/>
    <w:rsid w:val="009264B8"/>
    <w:rsid w:val="009312CD"/>
    <w:rsid w:val="009318F8"/>
    <w:rsid w:val="009329C1"/>
    <w:rsid w:val="00932E49"/>
    <w:rsid w:val="009330A2"/>
    <w:rsid w:val="0093318A"/>
    <w:rsid w:val="00933E0A"/>
    <w:rsid w:val="0093478E"/>
    <w:rsid w:val="0093525B"/>
    <w:rsid w:val="0093528C"/>
    <w:rsid w:val="00935DE9"/>
    <w:rsid w:val="009366A8"/>
    <w:rsid w:val="0093672C"/>
    <w:rsid w:val="009367B8"/>
    <w:rsid w:val="009376BA"/>
    <w:rsid w:val="00937A10"/>
    <w:rsid w:val="00937A46"/>
    <w:rsid w:val="00940F4C"/>
    <w:rsid w:val="00941138"/>
    <w:rsid w:val="00941AA7"/>
    <w:rsid w:val="009421DD"/>
    <w:rsid w:val="0094262B"/>
    <w:rsid w:val="00943675"/>
    <w:rsid w:val="0094376D"/>
    <w:rsid w:val="00943B42"/>
    <w:rsid w:val="0094409A"/>
    <w:rsid w:val="00944225"/>
    <w:rsid w:val="00944304"/>
    <w:rsid w:val="00944D81"/>
    <w:rsid w:val="00946E8A"/>
    <w:rsid w:val="00947533"/>
    <w:rsid w:val="009478FF"/>
    <w:rsid w:val="009479F7"/>
    <w:rsid w:val="009502C0"/>
    <w:rsid w:val="00950428"/>
    <w:rsid w:val="009504A7"/>
    <w:rsid w:val="0095099F"/>
    <w:rsid w:val="00950B80"/>
    <w:rsid w:val="00951612"/>
    <w:rsid w:val="00951CBE"/>
    <w:rsid w:val="009522D9"/>
    <w:rsid w:val="0095380C"/>
    <w:rsid w:val="00953DD5"/>
    <w:rsid w:val="0095425E"/>
    <w:rsid w:val="00954348"/>
    <w:rsid w:val="009548B5"/>
    <w:rsid w:val="00954A44"/>
    <w:rsid w:val="00955365"/>
    <w:rsid w:val="009555D5"/>
    <w:rsid w:val="0095623C"/>
    <w:rsid w:val="00956518"/>
    <w:rsid w:val="00956788"/>
    <w:rsid w:val="0095680B"/>
    <w:rsid w:val="0095692A"/>
    <w:rsid w:val="00956D6A"/>
    <w:rsid w:val="00957DAC"/>
    <w:rsid w:val="00960B25"/>
    <w:rsid w:val="00961135"/>
    <w:rsid w:val="00961670"/>
    <w:rsid w:val="009618E1"/>
    <w:rsid w:val="009618F4"/>
    <w:rsid w:val="00961910"/>
    <w:rsid w:val="00961D79"/>
    <w:rsid w:val="00961F2E"/>
    <w:rsid w:val="0096200E"/>
    <w:rsid w:val="0096245F"/>
    <w:rsid w:val="009625CF"/>
    <w:rsid w:val="00962A83"/>
    <w:rsid w:val="00962A96"/>
    <w:rsid w:val="00962BAB"/>
    <w:rsid w:val="00962E4F"/>
    <w:rsid w:val="00962F03"/>
    <w:rsid w:val="00962FEA"/>
    <w:rsid w:val="0096319E"/>
    <w:rsid w:val="00964A71"/>
    <w:rsid w:val="00965554"/>
    <w:rsid w:val="009656D7"/>
    <w:rsid w:val="009658E9"/>
    <w:rsid w:val="00966CBA"/>
    <w:rsid w:val="00967024"/>
    <w:rsid w:val="00967486"/>
    <w:rsid w:val="00967EE4"/>
    <w:rsid w:val="00967EFF"/>
    <w:rsid w:val="009704B7"/>
    <w:rsid w:val="00970567"/>
    <w:rsid w:val="009707A2"/>
    <w:rsid w:val="0097095E"/>
    <w:rsid w:val="00970B3F"/>
    <w:rsid w:val="009715CA"/>
    <w:rsid w:val="00971A6C"/>
    <w:rsid w:val="00971DF2"/>
    <w:rsid w:val="00971E26"/>
    <w:rsid w:val="009728BB"/>
    <w:rsid w:val="00972BEC"/>
    <w:rsid w:val="00973BF1"/>
    <w:rsid w:val="00973C57"/>
    <w:rsid w:val="00973CE1"/>
    <w:rsid w:val="00973EAB"/>
    <w:rsid w:val="00973F93"/>
    <w:rsid w:val="009745D3"/>
    <w:rsid w:val="00975916"/>
    <w:rsid w:val="009763ED"/>
    <w:rsid w:val="00977191"/>
    <w:rsid w:val="00977725"/>
    <w:rsid w:val="00977ADC"/>
    <w:rsid w:val="0098000B"/>
    <w:rsid w:val="00980178"/>
    <w:rsid w:val="00980252"/>
    <w:rsid w:val="00980EAD"/>
    <w:rsid w:val="00981598"/>
    <w:rsid w:val="0098177C"/>
    <w:rsid w:val="0098193D"/>
    <w:rsid w:val="00981D5E"/>
    <w:rsid w:val="00981F4A"/>
    <w:rsid w:val="00982D16"/>
    <w:rsid w:val="00982DF5"/>
    <w:rsid w:val="00982EC5"/>
    <w:rsid w:val="009831F7"/>
    <w:rsid w:val="00983223"/>
    <w:rsid w:val="00983744"/>
    <w:rsid w:val="00983E1F"/>
    <w:rsid w:val="00983FD2"/>
    <w:rsid w:val="009842DE"/>
    <w:rsid w:val="00984726"/>
    <w:rsid w:val="00984A5D"/>
    <w:rsid w:val="00984BFA"/>
    <w:rsid w:val="00984EE6"/>
    <w:rsid w:val="00984F38"/>
    <w:rsid w:val="00985D53"/>
    <w:rsid w:val="00986646"/>
    <w:rsid w:val="00986ADD"/>
    <w:rsid w:val="00986FE7"/>
    <w:rsid w:val="00987B58"/>
    <w:rsid w:val="00987FD8"/>
    <w:rsid w:val="00990907"/>
    <w:rsid w:val="00990D99"/>
    <w:rsid w:val="009911E9"/>
    <w:rsid w:val="009916B8"/>
    <w:rsid w:val="00991D35"/>
    <w:rsid w:val="00991F41"/>
    <w:rsid w:val="00991F97"/>
    <w:rsid w:val="00992A70"/>
    <w:rsid w:val="00992C3B"/>
    <w:rsid w:val="00992F67"/>
    <w:rsid w:val="00993118"/>
    <w:rsid w:val="00993551"/>
    <w:rsid w:val="00993779"/>
    <w:rsid w:val="00993929"/>
    <w:rsid w:val="00993CA9"/>
    <w:rsid w:val="00993CB4"/>
    <w:rsid w:val="00993E83"/>
    <w:rsid w:val="0099446D"/>
    <w:rsid w:val="00995423"/>
    <w:rsid w:val="009960FF"/>
    <w:rsid w:val="00996254"/>
    <w:rsid w:val="00996356"/>
    <w:rsid w:val="009964BF"/>
    <w:rsid w:val="009974C9"/>
    <w:rsid w:val="009976CA"/>
    <w:rsid w:val="009A059C"/>
    <w:rsid w:val="009A13C9"/>
    <w:rsid w:val="009A154D"/>
    <w:rsid w:val="009A1E90"/>
    <w:rsid w:val="009A28AF"/>
    <w:rsid w:val="009A2DE0"/>
    <w:rsid w:val="009A35D2"/>
    <w:rsid w:val="009A3CD1"/>
    <w:rsid w:val="009A3DD5"/>
    <w:rsid w:val="009A48AD"/>
    <w:rsid w:val="009A5993"/>
    <w:rsid w:val="009A5A9E"/>
    <w:rsid w:val="009A65B2"/>
    <w:rsid w:val="009A6C07"/>
    <w:rsid w:val="009A6D80"/>
    <w:rsid w:val="009A7409"/>
    <w:rsid w:val="009A752A"/>
    <w:rsid w:val="009A76A5"/>
    <w:rsid w:val="009A7BBA"/>
    <w:rsid w:val="009A7DE7"/>
    <w:rsid w:val="009A7F89"/>
    <w:rsid w:val="009B00C5"/>
    <w:rsid w:val="009B1B0C"/>
    <w:rsid w:val="009B28DA"/>
    <w:rsid w:val="009B29F9"/>
    <w:rsid w:val="009B348C"/>
    <w:rsid w:val="009B3D85"/>
    <w:rsid w:val="009B3E8C"/>
    <w:rsid w:val="009B43DB"/>
    <w:rsid w:val="009B4C70"/>
    <w:rsid w:val="009B5476"/>
    <w:rsid w:val="009B587E"/>
    <w:rsid w:val="009B5A33"/>
    <w:rsid w:val="009B5E61"/>
    <w:rsid w:val="009B63A1"/>
    <w:rsid w:val="009B6C7C"/>
    <w:rsid w:val="009B6FB3"/>
    <w:rsid w:val="009B701A"/>
    <w:rsid w:val="009B7399"/>
    <w:rsid w:val="009B783A"/>
    <w:rsid w:val="009B78F7"/>
    <w:rsid w:val="009B7F44"/>
    <w:rsid w:val="009C15CD"/>
    <w:rsid w:val="009C1BBD"/>
    <w:rsid w:val="009C1EAF"/>
    <w:rsid w:val="009C21C2"/>
    <w:rsid w:val="009C261E"/>
    <w:rsid w:val="009C27BA"/>
    <w:rsid w:val="009C33E3"/>
    <w:rsid w:val="009C3999"/>
    <w:rsid w:val="009C57C3"/>
    <w:rsid w:val="009C5DA8"/>
    <w:rsid w:val="009C6A95"/>
    <w:rsid w:val="009C6ACA"/>
    <w:rsid w:val="009C6C6E"/>
    <w:rsid w:val="009C6ED7"/>
    <w:rsid w:val="009C7FC6"/>
    <w:rsid w:val="009D0AF2"/>
    <w:rsid w:val="009D12E9"/>
    <w:rsid w:val="009D22C8"/>
    <w:rsid w:val="009D266F"/>
    <w:rsid w:val="009D305D"/>
    <w:rsid w:val="009D4F09"/>
    <w:rsid w:val="009D5842"/>
    <w:rsid w:val="009D5B2B"/>
    <w:rsid w:val="009D6ECC"/>
    <w:rsid w:val="009D7551"/>
    <w:rsid w:val="009D7AC8"/>
    <w:rsid w:val="009E0366"/>
    <w:rsid w:val="009E05D3"/>
    <w:rsid w:val="009E074D"/>
    <w:rsid w:val="009E0F25"/>
    <w:rsid w:val="009E13B3"/>
    <w:rsid w:val="009E13B9"/>
    <w:rsid w:val="009E18D2"/>
    <w:rsid w:val="009E2677"/>
    <w:rsid w:val="009E2759"/>
    <w:rsid w:val="009E38D0"/>
    <w:rsid w:val="009E4375"/>
    <w:rsid w:val="009E4A04"/>
    <w:rsid w:val="009E590C"/>
    <w:rsid w:val="009E643A"/>
    <w:rsid w:val="009E652B"/>
    <w:rsid w:val="009E6761"/>
    <w:rsid w:val="009E709F"/>
    <w:rsid w:val="009E77DC"/>
    <w:rsid w:val="009E789C"/>
    <w:rsid w:val="009E7E81"/>
    <w:rsid w:val="009F00D4"/>
    <w:rsid w:val="009F0499"/>
    <w:rsid w:val="009F0B1A"/>
    <w:rsid w:val="009F0BB7"/>
    <w:rsid w:val="009F0EAB"/>
    <w:rsid w:val="009F0FDE"/>
    <w:rsid w:val="009F1494"/>
    <w:rsid w:val="009F1FA5"/>
    <w:rsid w:val="009F202A"/>
    <w:rsid w:val="009F284D"/>
    <w:rsid w:val="009F2B22"/>
    <w:rsid w:val="009F2D96"/>
    <w:rsid w:val="009F2DAE"/>
    <w:rsid w:val="009F2F84"/>
    <w:rsid w:val="009F336C"/>
    <w:rsid w:val="009F369F"/>
    <w:rsid w:val="009F40DB"/>
    <w:rsid w:val="009F4275"/>
    <w:rsid w:val="009F59AA"/>
    <w:rsid w:val="009F630B"/>
    <w:rsid w:val="009F7A4B"/>
    <w:rsid w:val="00A00AC6"/>
    <w:rsid w:val="00A0243E"/>
    <w:rsid w:val="00A026C3"/>
    <w:rsid w:val="00A02A27"/>
    <w:rsid w:val="00A03588"/>
    <w:rsid w:val="00A035AF"/>
    <w:rsid w:val="00A04788"/>
    <w:rsid w:val="00A04880"/>
    <w:rsid w:val="00A04904"/>
    <w:rsid w:val="00A04BD3"/>
    <w:rsid w:val="00A04CCA"/>
    <w:rsid w:val="00A050AE"/>
    <w:rsid w:val="00A051F0"/>
    <w:rsid w:val="00A0665C"/>
    <w:rsid w:val="00A067AD"/>
    <w:rsid w:val="00A06DC4"/>
    <w:rsid w:val="00A07683"/>
    <w:rsid w:val="00A106B6"/>
    <w:rsid w:val="00A121CB"/>
    <w:rsid w:val="00A124B2"/>
    <w:rsid w:val="00A12B99"/>
    <w:rsid w:val="00A1345D"/>
    <w:rsid w:val="00A134DC"/>
    <w:rsid w:val="00A13B43"/>
    <w:rsid w:val="00A13C0D"/>
    <w:rsid w:val="00A13E10"/>
    <w:rsid w:val="00A13F00"/>
    <w:rsid w:val="00A13F6D"/>
    <w:rsid w:val="00A14187"/>
    <w:rsid w:val="00A14216"/>
    <w:rsid w:val="00A14844"/>
    <w:rsid w:val="00A15667"/>
    <w:rsid w:val="00A15C61"/>
    <w:rsid w:val="00A1667A"/>
    <w:rsid w:val="00A1671A"/>
    <w:rsid w:val="00A1752F"/>
    <w:rsid w:val="00A204CA"/>
    <w:rsid w:val="00A20733"/>
    <w:rsid w:val="00A21BAD"/>
    <w:rsid w:val="00A22654"/>
    <w:rsid w:val="00A22AA7"/>
    <w:rsid w:val="00A22E5F"/>
    <w:rsid w:val="00A24418"/>
    <w:rsid w:val="00A2454D"/>
    <w:rsid w:val="00A248C5"/>
    <w:rsid w:val="00A24A39"/>
    <w:rsid w:val="00A2562B"/>
    <w:rsid w:val="00A25B16"/>
    <w:rsid w:val="00A260F9"/>
    <w:rsid w:val="00A26994"/>
    <w:rsid w:val="00A26A8F"/>
    <w:rsid w:val="00A26DB6"/>
    <w:rsid w:val="00A27913"/>
    <w:rsid w:val="00A3001D"/>
    <w:rsid w:val="00A30974"/>
    <w:rsid w:val="00A30AC4"/>
    <w:rsid w:val="00A31BB2"/>
    <w:rsid w:val="00A31F27"/>
    <w:rsid w:val="00A32510"/>
    <w:rsid w:val="00A32CF0"/>
    <w:rsid w:val="00A3354C"/>
    <w:rsid w:val="00A341E6"/>
    <w:rsid w:val="00A34513"/>
    <w:rsid w:val="00A3458E"/>
    <w:rsid w:val="00A34819"/>
    <w:rsid w:val="00A35DFA"/>
    <w:rsid w:val="00A361E4"/>
    <w:rsid w:val="00A36D01"/>
    <w:rsid w:val="00A371A7"/>
    <w:rsid w:val="00A375A3"/>
    <w:rsid w:val="00A3768C"/>
    <w:rsid w:val="00A3782D"/>
    <w:rsid w:val="00A37961"/>
    <w:rsid w:val="00A37A65"/>
    <w:rsid w:val="00A37B84"/>
    <w:rsid w:val="00A37C9A"/>
    <w:rsid w:val="00A400A9"/>
    <w:rsid w:val="00A40AEA"/>
    <w:rsid w:val="00A40ED7"/>
    <w:rsid w:val="00A41038"/>
    <w:rsid w:val="00A41397"/>
    <w:rsid w:val="00A41ABD"/>
    <w:rsid w:val="00A420EC"/>
    <w:rsid w:val="00A42C32"/>
    <w:rsid w:val="00A441A6"/>
    <w:rsid w:val="00A44E58"/>
    <w:rsid w:val="00A45015"/>
    <w:rsid w:val="00A45DD6"/>
    <w:rsid w:val="00A45EDA"/>
    <w:rsid w:val="00A462B3"/>
    <w:rsid w:val="00A46EB5"/>
    <w:rsid w:val="00A47170"/>
    <w:rsid w:val="00A473D7"/>
    <w:rsid w:val="00A47ABD"/>
    <w:rsid w:val="00A47B2C"/>
    <w:rsid w:val="00A47B5B"/>
    <w:rsid w:val="00A47D08"/>
    <w:rsid w:val="00A507E6"/>
    <w:rsid w:val="00A50F08"/>
    <w:rsid w:val="00A51BED"/>
    <w:rsid w:val="00A51D86"/>
    <w:rsid w:val="00A51EE7"/>
    <w:rsid w:val="00A532D7"/>
    <w:rsid w:val="00A53416"/>
    <w:rsid w:val="00A55399"/>
    <w:rsid w:val="00A5663D"/>
    <w:rsid w:val="00A56842"/>
    <w:rsid w:val="00A56EB8"/>
    <w:rsid w:val="00A5725B"/>
    <w:rsid w:val="00A57AF3"/>
    <w:rsid w:val="00A57F3C"/>
    <w:rsid w:val="00A60079"/>
    <w:rsid w:val="00A602CD"/>
    <w:rsid w:val="00A60959"/>
    <w:rsid w:val="00A60B9F"/>
    <w:rsid w:val="00A614D7"/>
    <w:rsid w:val="00A637D7"/>
    <w:rsid w:val="00A638E3"/>
    <w:rsid w:val="00A64DA7"/>
    <w:rsid w:val="00A64E69"/>
    <w:rsid w:val="00A65B9E"/>
    <w:rsid w:val="00A6607D"/>
    <w:rsid w:val="00A660ED"/>
    <w:rsid w:val="00A662AB"/>
    <w:rsid w:val="00A6701C"/>
    <w:rsid w:val="00A70D00"/>
    <w:rsid w:val="00A7120D"/>
    <w:rsid w:val="00A71973"/>
    <w:rsid w:val="00A722F9"/>
    <w:rsid w:val="00A72567"/>
    <w:rsid w:val="00A7374D"/>
    <w:rsid w:val="00A73E8B"/>
    <w:rsid w:val="00A73F0C"/>
    <w:rsid w:val="00A74068"/>
    <w:rsid w:val="00A755F7"/>
    <w:rsid w:val="00A75C75"/>
    <w:rsid w:val="00A7653E"/>
    <w:rsid w:val="00A77261"/>
    <w:rsid w:val="00A77360"/>
    <w:rsid w:val="00A775FD"/>
    <w:rsid w:val="00A7784A"/>
    <w:rsid w:val="00A779E3"/>
    <w:rsid w:val="00A80471"/>
    <w:rsid w:val="00A80558"/>
    <w:rsid w:val="00A812C1"/>
    <w:rsid w:val="00A81576"/>
    <w:rsid w:val="00A8159E"/>
    <w:rsid w:val="00A81692"/>
    <w:rsid w:val="00A81896"/>
    <w:rsid w:val="00A819E2"/>
    <w:rsid w:val="00A81ADC"/>
    <w:rsid w:val="00A81B53"/>
    <w:rsid w:val="00A81CB9"/>
    <w:rsid w:val="00A81FA6"/>
    <w:rsid w:val="00A829B6"/>
    <w:rsid w:val="00A82F1C"/>
    <w:rsid w:val="00A83A97"/>
    <w:rsid w:val="00A83B54"/>
    <w:rsid w:val="00A8405B"/>
    <w:rsid w:val="00A8433E"/>
    <w:rsid w:val="00A848D2"/>
    <w:rsid w:val="00A84BC5"/>
    <w:rsid w:val="00A854C5"/>
    <w:rsid w:val="00A85ABA"/>
    <w:rsid w:val="00A85B94"/>
    <w:rsid w:val="00A85E2D"/>
    <w:rsid w:val="00A85E59"/>
    <w:rsid w:val="00A85ED3"/>
    <w:rsid w:val="00A870B2"/>
    <w:rsid w:val="00A871F8"/>
    <w:rsid w:val="00A873E6"/>
    <w:rsid w:val="00A90A77"/>
    <w:rsid w:val="00A90E2D"/>
    <w:rsid w:val="00A910C9"/>
    <w:rsid w:val="00A91284"/>
    <w:rsid w:val="00A92A93"/>
    <w:rsid w:val="00A934BF"/>
    <w:rsid w:val="00A93955"/>
    <w:rsid w:val="00A9426B"/>
    <w:rsid w:val="00A944A0"/>
    <w:rsid w:val="00A95175"/>
    <w:rsid w:val="00A96593"/>
    <w:rsid w:val="00A97105"/>
    <w:rsid w:val="00A97464"/>
    <w:rsid w:val="00A97942"/>
    <w:rsid w:val="00A97A59"/>
    <w:rsid w:val="00A97F1D"/>
    <w:rsid w:val="00AA058B"/>
    <w:rsid w:val="00AA0694"/>
    <w:rsid w:val="00AA0D38"/>
    <w:rsid w:val="00AA0F5B"/>
    <w:rsid w:val="00AA11CB"/>
    <w:rsid w:val="00AA1255"/>
    <w:rsid w:val="00AA19BF"/>
    <w:rsid w:val="00AA1BFE"/>
    <w:rsid w:val="00AA1E43"/>
    <w:rsid w:val="00AA2274"/>
    <w:rsid w:val="00AA2AD1"/>
    <w:rsid w:val="00AA2E3A"/>
    <w:rsid w:val="00AA3026"/>
    <w:rsid w:val="00AA360E"/>
    <w:rsid w:val="00AA3BF8"/>
    <w:rsid w:val="00AA42A8"/>
    <w:rsid w:val="00AA44F7"/>
    <w:rsid w:val="00AA466C"/>
    <w:rsid w:val="00AA4A9D"/>
    <w:rsid w:val="00AA4B37"/>
    <w:rsid w:val="00AA4F9E"/>
    <w:rsid w:val="00AA58F5"/>
    <w:rsid w:val="00AA6040"/>
    <w:rsid w:val="00AA6466"/>
    <w:rsid w:val="00AA67C4"/>
    <w:rsid w:val="00AA7047"/>
    <w:rsid w:val="00AA71E4"/>
    <w:rsid w:val="00AA71F2"/>
    <w:rsid w:val="00AB00EA"/>
    <w:rsid w:val="00AB06F3"/>
    <w:rsid w:val="00AB08AE"/>
    <w:rsid w:val="00AB0EB2"/>
    <w:rsid w:val="00AB150C"/>
    <w:rsid w:val="00AB1C9B"/>
    <w:rsid w:val="00AB1EDA"/>
    <w:rsid w:val="00AB2340"/>
    <w:rsid w:val="00AB3A5E"/>
    <w:rsid w:val="00AB3CB8"/>
    <w:rsid w:val="00AB4271"/>
    <w:rsid w:val="00AB4447"/>
    <w:rsid w:val="00AB4487"/>
    <w:rsid w:val="00AB4840"/>
    <w:rsid w:val="00AB488E"/>
    <w:rsid w:val="00AB4BBF"/>
    <w:rsid w:val="00AB4D30"/>
    <w:rsid w:val="00AB4F51"/>
    <w:rsid w:val="00AB53D5"/>
    <w:rsid w:val="00AB5C23"/>
    <w:rsid w:val="00AB6702"/>
    <w:rsid w:val="00AB6A65"/>
    <w:rsid w:val="00AB6D51"/>
    <w:rsid w:val="00AB7319"/>
    <w:rsid w:val="00AB73DF"/>
    <w:rsid w:val="00AB7411"/>
    <w:rsid w:val="00AC09BB"/>
    <w:rsid w:val="00AC0EFF"/>
    <w:rsid w:val="00AC11A8"/>
    <w:rsid w:val="00AC218E"/>
    <w:rsid w:val="00AC2A08"/>
    <w:rsid w:val="00AC2F53"/>
    <w:rsid w:val="00AC3628"/>
    <w:rsid w:val="00AC3778"/>
    <w:rsid w:val="00AC425A"/>
    <w:rsid w:val="00AC4652"/>
    <w:rsid w:val="00AC5F3C"/>
    <w:rsid w:val="00AC6426"/>
    <w:rsid w:val="00AC6DA7"/>
    <w:rsid w:val="00AC7633"/>
    <w:rsid w:val="00AC763F"/>
    <w:rsid w:val="00AC78FD"/>
    <w:rsid w:val="00AC7CE3"/>
    <w:rsid w:val="00AC7CEC"/>
    <w:rsid w:val="00AD035C"/>
    <w:rsid w:val="00AD070C"/>
    <w:rsid w:val="00AD082B"/>
    <w:rsid w:val="00AD0E77"/>
    <w:rsid w:val="00AD194A"/>
    <w:rsid w:val="00AD26FD"/>
    <w:rsid w:val="00AD2AA0"/>
    <w:rsid w:val="00AD2D87"/>
    <w:rsid w:val="00AD2F7E"/>
    <w:rsid w:val="00AD3164"/>
    <w:rsid w:val="00AD3640"/>
    <w:rsid w:val="00AD3763"/>
    <w:rsid w:val="00AD3CDC"/>
    <w:rsid w:val="00AD3D3A"/>
    <w:rsid w:val="00AD40F5"/>
    <w:rsid w:val="00AD43C9"/>
    <w:rsid w:val="00AD4B41"/>
    <w:rsid w:val="00AD4C96"/>
    <w:rsid w:val="00AD4CFC"/>
    <w:rsid w:val="00AD4FEC"/>
    <w:rsid w:val="00AD5D44"/>
    <w:rsid w:val="00AD61E3"/>
    <w:rsid w:val="00AD67BC"/>
    <w:rsid w:val="00AD6A27"/>
    <w:rsid w:val="00AD6AF4"/>
    <w:rsid w:val="00AD6FF9"/>
    <w:rsid w:val="00AD77DE"/>
    <w:rsid w:val="00AD7D39"/>
    <w:rsid w:val="00AD7E6D"/>
    <w:rsid w:val="00AE0779"/>
    <w:rsid w:val="00AE0940"/>
    <w:rsid w:val="00AE0E79"/>
    <w:rsid w:val="00AE1154"/>
    <w:rsid w:val="00AE1443"/>
    <w:rsid w:val="00AE29E0"/>
    <w:rsid w:val="00AE3C60"/>
    <w:rsid w:val="00AE3D41"/>
    <w:rsid w:val="00AE4511"/>
    <w:rsid w:val="00AE49B7"/>
    <w:rsid w:val="00AE4EC6"/>
    <w:rsid w:val="00AE5638"/>
    <w:rsid w:val="00AE58D2"/>
    <w:rsid w:val="00AE5EA8"/>
    <w:rsid w:val="00AE5F35"/>
    <w:rsid w:val="00AE6198"/>
    <w:rsid w:val="00AE68DF"/>
    <w:rsid w:val="00AE690B"/>
    <w:rsid w:val="00AE72E4"/>
    <w:rsid w:val="00AE745A"/>
    <w:rsid w:val="00AE79B3"/>
    <w:rsid w:val="00AE7F1C"/>
    <w:rsid w:val="00AF0000"/>
    <w:rsid w:val="00AF09E5"/>
    <w:rsid w:val="00AF0EAF"/>
    <w:rsid w:val="00AF171D"/>
    <w:rsid w:val="00AF1808"/>
    <w:rsid w:val="00AF18A6"/>
    <w:rsid w:val="00AF18B8"/>
    <w:rsid w:val="00AF1DF1"/>
    <w:rsid w:val="00AF2385"/>
    <w:rsid w:val="00AF2F4A"/>
    <w:rsid w:val="00AF3005"/>
    <w:rsid w:val="00AF30F6"/>
    <w:rsid w:val="00AF3191"/>
    <w:rsid w:val="00AF328B"/>
    <w:rsid w:val="00AF3494"/>
    <w:rsid w:val="00AF42A5"/>
    <w:rsid w:val="00AF45F8"/>
    <w:rsid w:val="00AF4618"/>
    <w:rsid w:val="00AF4A7E"/>
    <w:rsid w:val="00AF4AB7"/>
    <w:rsid w:val="00AF4B23"/>
    <w:rsid w:val="00AF4C0F"/>
    <w:rsid w:val="00AF4FCE"/>
    <w:rsid w:val="00AF5B59"/>
    <w:rsid w:val="00AF5B5D"/>
    <w:rsid w:val="00AF608E"/>
    <w:rsid w:val="00AF60EC"/>
    <w:rsid w:val="00AF6B6C"/>
    <w:rsid w:val="00AF6C6B"/>
    <w:rsid w:val="00AF770E"/>
    <w:rsid w:val="00AF796A"/>
    <w:rsid w:val="00B0000D"/>
    <w:rsid w:val="00B0010A"/>
    <w:rsid w:val="00B00282"/>
    <w:rsid w:val="00B005D9"/>
    <w:rsid w:val="00B007B0"/>
    <w:rsid w:val="00B01746"/>
    <w:rsid w:val="00B01DDD"/>
    <w:rsid w:val="00B01E1D"/>
    <w:rsid w:val="00B033E2"/>
    <w:rsid w:val="00B04A57"/>
    <w:rsid w:val="00B05829"/>
    <w:rsid w:val="00B05C28"/>
    <w:rsid w:val="00B05F99"/>
    <w:rsid w:val="00B05FE4"/>
    <w:rsid w:val="00B06CCD"/>
    <w:rsid w:val="00B06EB7"/>
    <w:rsid w:val="00B070D3"/>
    <w:rsid w:val="00B07CEF"/>
    <w:rsid w:val="00B105C7"/>
    <w:rsid w:val="00B10895"/>
    <w:rsid w:val="00B10BE5"/>
    <w:rsid w:val="00B12239"/>
    <w:rsid w:val="00B124D5"/>
    <w:rsid w:val="00B1257E"/>
    <w:rsid w:val="00B125FB"/>
    <w:rsid w:val="00B128A8"/>
    <w:rsid w:val="00B13BAF"/>
    <w:rsid w:val="00B14D09"/>
    <w:rsid w:val="00B14FA5"/>
    <w:rsid w:val="00B1519A"/>
    <w:rsid w:val="00B15672"/>
    <w:rsid w:val="00B15A75"/>
    <w:rsid w:val="00B15FF8"/>
    <w:rsid w:val="00B16708"/>
    <w:rsid w:val="00B16C41"/>
    <w:rsid w:val="00B1759F"/>
    <w:rsid w:val="00B17696"/>
    <w:rsid w:val="00B17735"/>
    <w:rsid w:val="00B17D5A"/>
    <w:rsid w:val="00B17D5E"/>
    <w:rsid w:val="00B20302"/>
    <w:rsid w:val="00B20D2D"/>
    <w:rsid w:val="00B21016"/>
    <w:rsid w:val="00B213A3"/>
    <w:rsid w:val="00B21917"/>
    <w:rsid w:val="00B2192F"/>
    <w:rsid w:val="00B2199F"/>
    <w:rsid w:val="00B2244E"/>
    <w:rsid w:val="00B22A45"/>
    <w:rsid w:val="00B2357E"/>
    <w:rsid w:val="00B242A1"/>
    <w:rsid w:val="00B2499C"/>
    <w:rsid w:val="00B24D20"/>
    <w:rsid w:val="00B255BA"/>
    <w:rsid w:val="00B26656"/>
    <w:rsid w:val="00B305F3"/>
    <w:rsid w:val="00B306A7"/>
    <w:rsid w:val="00B30A44"/>
    <w:rsid w:val="00B3183E"/>
    <w:rsid w:val="00B320AB"/>
    <w:rsid w:val="00B321B5"/>
    <w:rsid w:val="00B3265A"/>
    <w:rsid w:val="00B32921"/>
    <w:rsid w:val="00B33209"/>
    <w:rsid w:val="00B332D9"/>
    <w:rsid w:val="00B3337E"/>
    <w:rsid w:val="00B34499"/>
    <w:rsid w:val="00B348CB"/>
    <w:rsid w:val="00B34AB4"/>
    <w:rsid w:val="00B3504B"/>
    <w:rsid w:val="00B37728"/>
    <w:rsid w:val="00B37ADA"/>
    <w:rsid w:val="00B400B8"/>
    <w:rsid w:val="00B40CFD"/>
    <w:rsid w:val="00B41617"/>
    <w:rsid w:val="00B417AF"/>
    <w:rsid w:val="00B4239F"/>
    <w:rsid w:val="00B4258C"/>
    <w:rsid w:val="00B433B0"/>
    <w:rsid w:val="00B43D72"/>
    <w:rsid w:val="00B449CA"/>
    <w:rsid w:val="00B45284"/>
    <w:rsid w:val="00B4624D"/>
    <w:rsid w:val="00B46B48"/>
    <w:rsid w:val="00B47524"/>
    <w:rsid w:val="00B4769D"/>
    <w:rsid w:val="00B47A21"/>
    <w:rsid w:val="00B50173"/>
    <w:rsid w:val="00B508B8"/>
    <w:rsid w:val="00B5279B"/>
    <w:rsid w:val="00B52AA1"/>
    <w:rsid w:val="00B52CF1"/>
    <w:rsid w:val="00B5409A"/>
    <w:rsid w:val="00B54727"/>
    <w:rsid w:val="00B547D5"/>
    <w:rsid w:val="00B54936"/>
    <w:rsid w:val="00B54B85"/>
    <w:rsid w:val="00B55BAB"/>
    <w:rsid w:val="00B55F04"/>
    <w:rsid w:val="00B56295"/>
    <w:rsid w:val="00B56E68"/>
    <w:rsid w:val="00B57BDC"/>
    <w:rsid w:val="00B6080B"/>
    <w:rsid w:val="00B60874"/>
    <w:rsid w:val="00B60948"/>
    <w:rsid w:val="00B60CD2"/>
    <w:rsid w:val="00B60E3C"/>
    <w:rsid w:val="00B60E7C"/>
    <w:rsid w:val="00B61562"/>
    <w:rsid w:val="00B616C7"/>
    <w:rsid w:val="00B62EB5"/>
    <w:rsid w:val="00B63248"/>
    <w:rsid w:val="00B6456C"/>
    <w:rsid w:val="00B647D8"/>
    <w:rsid w:val="00B64B1E"/>
    <w:rsid w:val="00B64CBA"/>
    <w:rsid w:val="00B64EDE"/>
    <w:rsid w:val="00B651B2"/>
    <w:rsid w:val="00B6567B"/>
    <w:rsid w:val="00B65FD2"/>
    <w:rsid w:val="00B6708E"/>
    <w:rsid w:val="00B6718A"/>
    <w:rsid w:val="00B673EC"/>
    <w:rsid w:val="00B7052A"/>
    <w:rsid w:val="00B70E89"/>
    <w:rsid w:val="00B714B0"/>
    <w:rsid w:val="00B71652"/>
    <w:rsid w:val="00B717CC"/>
    <w:rsid w:val="00B7219E"/>
    <w:rsid w:val="00B72821"/>
    <w:rsid w:val="00B7316F"/>
    <w:rsid w:val="00B73232"/>
    <w:rsid w:val="00B73270"/>
    <w:rsid w:val="00B73514"/>
    <w:rsid w:val="00B752B6"/>
    <w:rsid w:val="00B75335"/>
    <w:rsid w:val="00B7550D"/>
    <w:rsid w:val="00B76CEB"/>
    <w:rsid w:val="00B80195"/>
    <w:rsid w:val="00B8087E"/>
    <w:rsid w:val="00B80AA4"/>
    <w:rsid w:val="00B811FC"/>
    <w:rsid w:val="00B81FE1"/>
    <w:rsid w:val="00B82FD0"/>
    <w:rsid w:val="00B834BF"/>
    <w:rsid w:val="00B8373C"/>
    <w:rsid w:val="00B839B7"/>
    <w:rsid w:val="00B839C7"/>
    <w:rsid w:val="00B83B1D"/>
    <w:rsid w:val="00B84692"/>
    <w:rsid w:val="00B84754"/>
    <w:rsid w:val="00B84D9B"/>
    <w:rsid w:val="00B86277"/>
    <w:rsid w:val="00B866B1"/>
    <w:rsid w:val="00B8677A"/>
    <w:rsid w:val="00B8678C"/>
    <w:rsid w:val="00B86B8A"/>
    <w:rsid w:val="00B87095"/>
    <w:rsid w:val="00B8735C"/>
    <w:rsid w:val="00B87673"/>
    <w:rsid w:val="00B87A25"/>
    <w:rsid w:val="00B906B9"/>
    <w:rsid w:val="00B90B8C"/>
    <w:rsid w:val="00B91087"/>
    <w:rsid w:val="00B91182"/>
    <w:rsid w:val="00B918BD"/>
    <w:rsid w:val="00B9191E"/>
    <w:rsid w:val="00B921C8"/>
    <w:rsid w:val="00B92682"/>
    <w:rsid w:val="00B92C13"/>
    <w:rsid w:val="00B92FD2"/>
    <w:rsid w:val="00B936B0"/>
    <w:rsid w:val="00B94A5D"/>
    <w:rsid w:val="00B94C95"/>
    <w:rsid w:val="00B94E40"/>
    <w:rsid w:val="00B953E5"/>
    <w:rsid w:val="00B9638F"/>
    <w:rsid w:val="00B96A9F"/>
    <w:rsid w:val="00B977C9"/>
    <w:rsid w:val="00BA080C"/>
    <w:rsid w:val="00BA086E"/>
    <w:rsid w:val="00BA0A63"/>
    <w:rsid w:val="00BA119E"/>
    <w:rsid w:val="00BA1282"/>
    <w:rsid w:val="00BA15B6"/>
    <w:rsid w:val="00BA260F"/>
    <w:rsid w:val="00BA2A27"/>
    <w:rsid w:val="00BA2B99"/>
    <w:rsid w:val="00BA33B1"/>
    <w:rsid w:val="00BA3AC9"/>
    <w:rsid w:val="00BA433A"/>
    <w:rsid w:val="00BA4772"/>
    <w:rsid w:val="00BA4BBA"/>
    <w:rsid w:val="00BA4E63"/>
    <w:rsid w:val="00BA52F2"/>
    <w:rsid w:val="00BA5626"/>
    <w:rsid w:val="00BA58FF"/>
    <w:rsid w:val="00BA59C7"/>
    <w:rsid w:val="00BA6046"/>
    <w:rsid w:val="00BA60B2"/>
    <w:rsid w:val="00BA6783"/>
    <w:rsid w:val="00BA6D8D"/>
    <w:rsid w:val="00BA6EB8"/>
    <w:rsid w:val="00BA6EE2"/>
    <w:rsid w:val="00BA7165"/>
    <w:rsid w:val="00BA73B8"/>
    <w:rsid w:val="00BA7756"/>
    <w:rsid w:val="00BA7CD0"/>
    <w:rsid w:val="00BB03BF"/>
    <w:rsid w:val="00BB03E4"/>
    <w:rsid w:val="00BB0489"/>
    <w:rsid w:val="00BB0EDA"/>
    <w:rsid w:val="00BB28B0"/>
    <w:rsid w:val="00BB3A99"/>
    <w:rsid w:val="00BB468D"/>
    <w:rsid w:val="00BB4719"/>
    <w:rsid w:val="00BB48E7"/>
    <w:rsid w:val="00BB4A00"/>
    <w:rsid w:val="00BB4B11"/>
    <w:rsid w:val="00BB549B"/>
    <w:rsid w:val="00BB5BC1"/>
    <w:rsid w:val="00BB5FB3"/>
    <w:rsid w:val="00BB67D8"/>
    <w:rsid w:val="00BB6F8E"/>
    <w:rsid w:val="00BB6FF1"/>
    <w:rsid w:val="00BB775E"/>
    <w:rsid w:val="00BB7F44"/>
    <w:rsid w:val="00BC0BCB"/>
    <w:rsid w:val="00BC159F"/>
    <w:rsid w:val="00BC1F47"/>
    <w:rsid w:val="00BC2EBD"/>
    <w:rsid w:val="00BC3793"/>
    <w:rsid w:val="00BC3B6C"/>
    <w:rsid w:val="00BC43DE"/>
    <w:rsid w:val="00BC4414"/>
    <w:rsid w:val="00BC47C4"/>
    <w:rsid w:val="00BC4C5D"/>
    <w:rsid w:val="00BC4ECA"/>
    <w:rsid w:val="00BC4FD8"/>
    <w:rsid w:val="00BC5055"/>
    <w:rsid w:val="00BC50C9"/>
    <w:rsid w:val="00BC5DE5"/>
    <w:rsid w:val="00BC63D8"/>
    <w:rsid w:val="00BC649C"/>
    <w:rsid w:val="00BC68F7"/>
    <w:rsid w:val="00BC6C95"/>
    <w:rsid w:val="00BC6CDE"/>
    <w:rsid w:val="00BC6ED1"/>
    <w:rsid w:val="00BC7042"/>
    <w:rsid w:val="00BC7DA7"/>
    <w:rsid w:val="00BC7E25"/>
    <w:rsid w:val="00BD04AF"/>
    <w:rsid w:val="00BD076C"/>
    <w:rsid w:val="00BD13B8"/>
    <w:rsid w:val="00BD152C"/>
    <w:rsid w:val="00BD2626"/>
    <w:rsid w:val="00BD2728"/>
    <w:rsid w:val="00BD2EF3"/>
    <w:rsid w:val="00BD38CA"/>
    <w:rsid w:val="00BD394F"/>
    <w:rsid w:val="00BD3CD5"/>
    <w:rsid w:val="00BD3CD7"/>
    <w:rsid w:val="00BD40DB"/>
    <w:rsid w:val="00BD449A"/>
    <w:rsid w:val="00BD454E"/>
    <w:rsid w:val="00BD4936"/>
    <w:rsid w:val="00BD49C6"/>
    <w:rsid w:val="00BD5657"/>
    <w:rsid w:val="00BD5F05"/>
    <w:rsid w:val="00BD60BE"/>
    <w:rsid w:val="00BD6112"/>
    <w:rsid w:val="00BD64A5"/>
    <w:rsid w:val="00BD7C16"/>
    <w:rsid w:val="00BD7D64"/>
    <w:rsid w:val="00BD7DAA"/>
    <w:rsid w:val="00BE012D"/>
    <w:rsid w:val="00BE01CA"/>
    <w:rsid w:val="00BE0244"/>
    <w:rsid w:val="00BE06B6"/>
    <w:rsid w:val="00BE0E9B"/>
    <w:rsid w:val="00BE0FA0"/>
    <w:rsid w:val="00BE1153"/>
    <w:rsid w:val="00BE1C86"/>
    <w:rsid w:val="00BE1F44"/>
    <w:rsid w:val="00BE1F6A"/>
    <w:rsid w:val="00BE218E"/>
    <w:rsid w:val="00BE226D"/>
    <w:rsid w:val="00BE2789"/>
    <w:rsid w:val="00BE31E6"/>
    <w:rsid w:val="00BE3272"/>
    <w:rsid w:val="00BE33AE"/>
    <w:rsid w:val="00BE3655"/>
    <w:rsid w:val="00BE4522"/>
    <w:rsid w:val="00BE49FB"/>
    <w:rsid w:val="00BE569F"/>
    <w:rsid w:val="00BE638A"/>
    <w:rsid w:val="00BE6853"/>
    <w:rsid w:val="00BE6BAF"/>
    <w:rsid w:val="00BE6FBB"/>
    <w:rsid w:val="00BE768D"/>
    <w:rsid w:val="00BE79E8"/>
    <w:rsid w:val="00BE7DF8"/>
    <w:rsid w:val="00BF0005"/>
    <w:rsid w:val="00BF05B4"/>
    <w:rsid w:val="00BF0AE6"/>
    <w:rsid w:val="00BF0CD2"/>
    <w:rsid w:val="00BF0D5D"/>
    <w:rsid w:val="00BF14B5"/>
    <w:rsid w:val="00BF1B2F"/>
    <w:rsid w:val="00BF20BF"/>
    <w:rsid w:val="00BF2235"/>
    <w:rsid w:val="00BF22AF"/>
    <w:rsid w:val="00BF22BF"/>
    <w:rsid w:val="00BF24A8"/>
    <w:rsid w:val="00BF2F2D"/>
    <w:rsid w:val="00BF3CB4"/>
    <w:rsid w:val="00BF3D9C"/>
    <w:rsid w:val="00BF3E05"/>
    <w:rsid w:val="00BF3E36"/>
    <w:rsid w:val="00BF3EEE"/>
    <w:rsid w:val="00BF4AC3"/>
    <w:rsid w:val="00BF5301"/>
    <w:rsid w:val="00BF5750"/>
    <w:rsid w:val="00BF5D46"/>
    <w:rsid w:val="00BF649A"/>
    <w:rsid w:val="00BF665A"/>
    <w:rsid w:val="00BF6CD3"/>
    <w:rsid w:val="00BF7F33"/>
    <w:rsid w:val="00C000CA"/>
    <w:rsid w:val="00C0011D"/>
    <w:rsid w:val="00C009E8"/>
    <w:rsid w:val="00C00B86"/>
    <w:rsid w:val="00C00C7D"/>
    <w:rsid w:val="00C00C87"/>
    <w:rsid w:val="00C0148A"/>
    <w:rsid w:val="00C023A9"/>
    <w:rsid w:val="00C02768"/>
    <w:rsid w:val="00C027A8"/>
    <w:rsid w:val="00C02B01"/>
    <w:rsid w:val="00C0386A"/>
    <w:rsid w:val="00C043DF"/>
    <w:rsid w:val="00C045BE"/>
    <w:rsid w:val="00C04884"/>
    <w:rsid w:val="00C052D3"/>
    <w:rsid w:val="00C05F06"/>
    <w:rsid w:val="00C064AF"/>
    <w:rsid w:val="00C071A3"/>
    <w:rsid w:val="00C07279"/>
    <w:rsid w:val="00C1044D"/>
    <w:rsid w:val="00C108CD"/>
    <w:rsid w:val="00C10F14"/>
    <w:rsid w:val="00C11716"/>
    <w:rsid w:val="00C12004"/>
    <w:rsid w:val="00C121A2"/>
    <w:rsid w:val="00C123BA"/>
    <w:rsid w:val="00C1257F"/>
    <w:rsid w:val="00C1341B"/>
    <w:rsid w:val="00C13F27"/>
    <w:rsid w:val="00C1415A"/>
    <w:rsid w:val="00C143F4"/>
    <w:rsid w:val="00C1469E"/>
    <w:rsid w:val="00C14C91"/>
    <w:rsid w:val="00C15172"/>
    <w:rsid w:val="00C1533E"/>
    <w:rsid w:val="00C16229"/>
    <w:rsid w:val="00C167BE"/>
    <w:rsid w:val="00C16D76"/>
    <w:rsid w:val="00C1701B"/>
    <w:rsid w:val="00C173DB"/>
    <w:rsid w:val="00C17809"/>
    <w:rsid w:val="00C17CFD"/>
    <w:rsid w:val="00C21171"/>
    <w:rsid w:val="00C211F1"/>
    <w:rsid w:val="00C217F6"/>
    <w:rsid w:val="00C223D2"/>
    <w:rsid w:val="00C25409"/>
    <w:rsid w:val="00C254C6"/>
    <w:rsid w:val="00C25854"/>
    <w:rsid w:val="00C26214"/>
    <w:rsid w:val="00C26A2C"/>
    <w:rsid w:val="00C26FCD"/>
    <w:rsid w:val="00C27506"/>
    <w:rsid w:val="00C27701"/>
    <w:rsid w:val="00C27D20"/>
    <w:rsid w:val="00C30111"/>
    <w:rsid w:val="00C30119"/>
    <w:rsid w:val="00C30559"/>
    <w:rsid w:val="00C3064A"/>
    <w:rsid w:val="00C30931"/>
    <w:rsid w:val="00C30EC4"/>
    <w:rsid w:val="00C3103D"/>
    <w:rsid w:val="00C32768"/>
    <w:rsid w:val="00C32A3D"/>
    <w:rsid w:val="00C32DCF"/>
    <w:rsid w:val="00C3307E"/>
    <w:rsid w:val="00C3342A"/>
    <w:rsid w:val="00C3376E"/>
    <w:rsid w:val="00C338A4"/>
    <w:rsid w:val="00C3426F"/>
    <w:rsid w:val="00C34B7E"/>
    <w:rsid w:val="00C34F55"/>
    <w:rsid w:val="00C35F36"/>
    <w:rsid w:val="00C35FB5"/>
    <w:rsid w:val="00C36357"/>
    <w:rsid w:val="00C36AB0"/>
    <w:rsid w:val="00C37337"/>
    <w:rsid w:val="00C374CF"/>
    <w:rsid w:val="00C377FB"/>
    <w:rsid w:val="00C416D1"/>
    <w:rsid w:val="00C41C17"/>
    <w:rsid w:val="00C4339C"/>
    <w:rsid w:val="00C4371E"/>
    <w:rsid w:val="00C439DB"/>
    <w:rsid w:val="00C43EDA"/>
    <w:rsid w:val="00C43F93"/>
    <w:rsid w:val="00C441B7"/>
    <w:rsid w:val="00C44FB8"/>
    <w:rsid w:val="00C451EA"/>
    <w:rsid w:val="00C4525D"/>
    <w:rsid w:val="00C45339"/>
    <w:rsid w:val="00C458D3"/>
    <w:rsid w:val="00C467EE"/>
    <w:rsid w:val="00C46815"/>
    <w:rsid w:val="00C46F89"/>
    <w:rsid w:val="00C4748F"/>
    <w:rsid w:val="00C4768B"/>
    <w:rsid w:val="00C47882"/>
    <w:rsid w:val="00C4788B"/>
    <w:rsid w:val="00C47E3B"/>
    <w:rsid w:val="00C50509"/>
    <w:rsid w:val="00C508A5"/>
    <w:rsid w:val="00C50B8A"/>
    <w:rsid w:val="00C50E5A"/>
    <w:rsid w:val="00C515E8"/>
    <w:rsid w:val="00C52594"/>
    <w:rsid w:val="00C526B9"/>
    <w:rsid w:val="00C52A4C"/>
    <w:rsid w:val="00C52F37"/>
    <w:rsid w:val="00C5324A"/>
    <w:rsid w:val="00C54A16"/>
    <w:rsid w:val="00C55AD0"/>
    <w:rsid w:val="00C55B16"/>
    <w:rsid w:val="00C5739F"/>
    <w:rsid w:val="00C57753"/>
    <w:rsid w:val="00C57D67"/>
    <w:rsid w:val="00C600E5"/>
    <w:rsid w:val="00C60164"/>
    <w:rsid w:val="00C6047B"/>
    <w:rsid w:val="00C6091E"/>
    <w:rsid w:val="00C60C7C"/>
    <w:rsid w:val="00C60DEE"/>
    <w:rsid w:val="00C60FFC"/>
    <w:rsid w:val="00C61003"/>
    <w:rsid w:val="00C632CC"/>
    <w:rsid w:val="00C65CD3"/>
    <w:rsid w:val="00C65D25"/>
    <w:rsid w:val="00C66181"/>
    <w:rsid w:val="00C66B03"/>
    <w:rsid w:val="00C66FD4"/>
    <w:rsid w:val="00C67C80"/>
    <w:rsid w:val="00C70007"/>
    <w:rsid w:val="00C70522"/>
    <w:rsid w:val="00C7061B"/>
    <w:rsid w:val="00C70705"/>
    <w:rsid w:val="00C70C64"/>
    <w:rsid w:val="00C7121C"/>
    <w:rsid w:val="00C71721"/>
    <w:rsid w:val="00C7214C"/>
    <w:rsid w:val="00C724AF"/>
    <w:rsid w:val="00C73DED"/>
    <w:rsid w:val="00C73EA7"/>
    <w:rsid w:val="00C748C9"/>
    <w:rsid w:val="00C74B7E"/>
    <w:rsid w:val="00C74DC4"/>
    <w:rsid w:val="00C751F6"/>
    <w:rsid w:val="00C759EA"/>
    <w:rsid w:val="00C760A4"/>
    <w:rsid w:val="00C76314"/>
    <w:rsid w:val="00C764B9"/>
    <w:rsid w:val="00C76AF8"/>
    <w:rsid w:val="00C772D5"/>
    <w:rsid w:val="00C774C6"/>
    <w:rsid w:val="00C776BF"/>
    <w:rsid w:val="00C77AC4"/>
    <w:rsid w:val="00C80967"/>
    <w:rsid w:val="00C80A3D"/>
    <w:rsid w:val="00C80B16"/>
    <w:rsid w:val="00C826BF"/>
    <w:rsid w:val="00C828F0"/>
    <w:rsid w:val="00C829B4"/>
    <w:rsid w:val="00C83479"/>
    <w:rsid w:val="00C839F9"/>
    <w:rsid w:val="00C84166"/>
    <w:rsid w:val="00C848AE"/>
    <w:rsid w:val="00C85636"/>
    <w:rsid w:val="00C85E06"/>
    <w:rsid w:val="00C8752B"/>
    <w:rsid w:val="00C877D8"/>
    <w:rsid w:val="00C87E7C"/>
    <w:rsid w:val="00C904C5"/>
    <w:rsid w:val="00C9087C"/>
    <w:rsid w:val="00C90FDD"/>
    <w:rsid w:val="00C91755"/>
    <w:rsid w:val="00C91763"/>
    <w:rsid w:val="00C92DF1"/>
    <w:rsid w:val="00C940FE"/>
    <w:rsid w:val="00C945D7"/>
    <w:rsid w:val="00C94D22"/>
    <w:rsid w:val="00C95740"/>
    <w:rsid w:val="00C95848"/>
    <w:rsid w:val="00C95AE6"/>
    <w:rsid w:val="00C96B3A"/>
    <w:rsid w:val="00C978CB"/>
    <w:rsid w:val="00C979CF"/>
    <w:rsid w:val="00CA01A4"/>
    <w:rsid w:val="00CA067C"/>
    <w:rsid w:val="00CA071B"/>
    <w:rsid w:val="00CA09C4"/>
    <w:rsid w:val="00CA0B49"/>
    <w:rsid w:val="00CA1CE2"/>
    <w:rsid w:val="00CA2300"/>
    <w:rsid w:val="00CA33C8"/>
    <w:rsid w:val="00CA3765"/>
    <w:rsid w:val="00CA4174"/>
    <w:rsid w:val="00CA49BA"/>
    <w:rsid w:val="00CA55A1"/>
    <w:rsid w:val="00CA7158"/>
    <w:rsid w:val="00CA7685"/>
    <w:rsid w:val="00CA7BF4"/>
    <w:rsid w:val="00CB080B"/>
    <w:rsid w:val="00CB1572"/>
    <w:rsid w:val="00CB3494"/>
    <w:rsid w:val="00CB34BF"/>
    <w:rsid w:val="00CB440A"/>
    <w:rsid w:val="00CB44EF"/>
    <w:rsid w:val="00CB474D"/>
    <w:rsid w:val="00CB4ED7"/>
    <w:rsid w:val="00CB52E9"/>
    <w:rsid w:val="00CB5833"/>
    <w:rsid w:val="00CB6618"/>
    <w:rsid w:val="00CB69FC"/>
    <w:rsid w:val="00CB6FCA"/>
    <w:rsid w:val="00CB7AC2"/>
    <w:rsid w:val="00CC13BF"/>
    <w:rsid w:val="00CC1969"/>
    <w:rsid w:val="00CC1AF6"/>
    <w:rsid w:val="00CC1C77"/>
    <w:rsid w:val="00CC1DAC"/>
    <w:rsid w:val="00CC2E0F"/>
    <w:rsid w:val="00CC3374"/>
    <w:rsid w:val="00CC37BD"/>
    <w:rsid w:val="00CC392F"/>
    <w:rsid w:val="00CC3A74"/>
    <w:rsid w:val="00CC4267"/>
    <w:rsid w:val="00CC4A32"/>
    <w:rsid w:val="00CC586B"/>
    <w:rsid w:val="00CC5E63"/>
    <w:rsid w:val="00CC6090"/>
    <w:rsid w:val="00CC67BD"/>
    <w:rsid w:val="00CC6837"/>
    <w:rsid w:val="00CC705F"/>
    <w:rsid w:val="00CC7BA9"/>
    <w:rsid w:val="00CD0100"/>
    <w:rsid w:val="00CD0A6F"/>
    <w:rsid w:val="00CD15B0"/>
    <w:rsid w:val="00CD18F4"/>
    <w:rsid w:val="00CD1A16"/>
    <w:rsid w:val="00CD27C3"/>
    <w:rsid w:val="00CD37D2"/>
    <w:rsid w:val="00CD405B"/>
    <w:rsid w:val="00CD449D"/>
    <w:rsid w:val="00CD469B"/>
    <w:rsid w:val="00CD47ED"/>
    <w:rsid w:val="00CD5280"/>
    <w:rsid w:val="00CD52F4"/>
    <w:rsid w:val="00CD56AE"/>
    <w:rsid w:val="00CD617B"/>
    <w:rsid w:val="00CD648E"/>
    <w:rsid w:val="00CD6873"/>
    <w:rsid w:val="00CD72DB"/>
    <w:rsid w:val="00CD764C"/>
    <w:rsid w:val="00CD788C"/>
    <w:rsid w:val="00CE0295"/>
    <w:rsid w:val="00CE06F4"/>
    <w:rsid w:val="00CE0C63"/>
    <w:rsid w:val="00CE1330"/>
    <w:rsid w:val="00CE1775"/>
    <w:rsid w:val="00CE1812"/>
    <w:rsid w:val="00CE2A09"/>
    <w:rsid w:val="00CE3076"/>
    <w:rsid w:val="00CE30A4"/>
    <w:rsid w:val="00CE3445"/>
    <w:rsid w:val="00CE36B9"/>
    <w:rsid w:val="00CE37FF"/>
    <w:rsid w:val="00CE3AA7"/>
    <w:rsid w:val="00CE3F75"/>
    <w:rsid w:val="00CE43B4"/>
    <w:rsid w:val="00CE51D8"/>
    <w:rsid w:val="00CE51FF"/>
    <w:rsid w:val="00CE52F3"/>
    <w:rsid w:val="00CE55DB"/>
    <w:rsid w:val="00CE6208"/>
    <w:rsid w:val="00CE62F8"/>
    <w:rsid w:val="00CE6526"/>
    <w:rsid w:val="00CE6BE0"/>
    <w:rsid w:val="00CE6F16"/>
    <w:rsid w:val="00CE6FDB"/>
    <w:rsid w:val="00CE7497"/>
    <w:rsid w:val="00CE7B30"/>
    <w:rsid w:val="00CE7CD1"/>
    <w:rsid w:val="00CF01C6"/>
    <w:rsid w:val="00CF141B"/>
    <w:rsid w:val="00CF2815"/>
    <w:rsid w:val="00CF2FC6"/>
    <w:rsid w:val="00CF393B"/>
    <w:rsid w:val="00CF3C1B"/>
    <w:rsid w:val="00CF3E25"/>
    <w:rsid w:val="00CF4952"/>
    <w:rsid w:val="00CF61A2"/>
    <w:rsid w:val="00CF6358"/>
    <w:rsid w:val="00CF66EF"/>
    <w:rsid w:val="00CF74DB"/>
    <w:rsid w:val="00CF7508"/>
    <w:rsid w:val="00CF751E"/>
    <w:rsid w:val="00CF7693"/>
    <w:rsid w:val="00D008D7"/>
    <w:rsid w:val="00D00B2B"/>
    <w:rsid w:val="00D02504"/>
    <w:rsid w:val="00D026E8"/>
    <w:rsid w:val="00D04349"/>
    <w:rsid w:val="00D04859"/>
    <w:rsid w:val="00D04991"/>
    <w:rsid w:val="00D049DA"/>
    <w:rsid w:val="00D04B48"/>
    <w:rsid w:val="00D04C64"/>
    <w:rsid w:val="00D04F6E"/>
    <w:rsid w:val="00D0554B"/>
    <w:rsid w:val="00D05850"/>
    <w:rsid w:val="00D05C3D"/>
    <w:rsid w:val="00D06723"/>
    <w:rsid w:val="00D06900"/>
    <w:rsid w:val="00D07C71"/>
    <w:rsid w:val="00D10965"/>
    <w:rsid w:val="00D11055"/>
    <w:rsid w:val="00D11E7E"/>
    <w:rsid w:val="00D12DED"/>
    <w:rsid w:val="00D14590"/>
    <w:rsid w:val="00D14D13"/>
    <w:rsid w:val="00D14F30"/>
    <w:rsid w:val="00D14FD3"/>
    <w:rsid w:val="00D15068"/>
    <w:rsid w:val="00D151C9"/>
    <w:rsid w:val="00D16196"/>
    <w:rsid w:val="00D16AFE"/>
    <w:rsid w:val="00D1783C"/>
    <w:rsid w:val="00D17878"/>
    <w:rsid w:val="00D2034E"/>
    <w:rsid w:val="00D20B74"/>
    <w:rsid w:val="00D20DE2"/>
    <w:rsid w:val="00D20EDF"/>
    <w:rsid w:val="00D20F4B"/>
    <w:rsid w:val="00D211FC"/>
    <w:rsid w:val="00D21B25"/>
    <w:rsid w:val="00D21B80"/>
    <w:rsid w:val="00D21B9E"/>
    <w:rsid w:val="00D21F94"/>
    <w:rsid w:val="00D228F8"/>
    <w:rsid w:val="00D22D6E"/>
    <w:rsid w:val="00D2322D"/>
    <w:rsid w:val="00D24BCD"/>
    <w:rsid w:val="00D251FC"/>
    <w:rsid w:val="00D255C2"/>
    <w:rsid w:val="00D25735"/>
    <w:rsid w:val="00D25BED"/>
    <w:rsid w:val="00D25DD6"/>
    <w:rsid w:val="00D303DD"/>
    <w:rsid w:val="00D31261"/>
    <w:rsid w:val="00D31ADD"/>
    <w:rsid w:val="00D31DEF"/>
    <w:rsid w:val="00D31FCB"/>
    <w:rsid w:val="00D3204A"/>
    <w:rsid w:val="00D32319"/>
    <w:rsid w:val="00D326E0"/>
    <w:rsid w:val="00D328BE"/>
    <w:rsid w:val="00D328E6"/>
    <w:rsid w:val="00D328EA"/>
    <w:rsid w:val="00D32DC6"/>
    <w:rsid w:val="00D334B8"/>
    <w:rsid w:val="00D33FD5"/>
    <w:rsid w:val="00D3465D"/>
    <w:rsid w:val="00D34D87"/>
    <w:rsid w:val="00D3515A"/>
    <w:rsid w:val="00D35897"/>
    <w:rsid w:val="00D35DD4"/>
    <w:rsid w:val="00D35ECB"/>
    <w:rsid w:val="00D365F7"/>
    <w:rsid w:val="00D36A27"/>
    <w:rsid w:val="00D36FE4"/>
    <w:rsid w:val="00D4005D"/>
    <w:rsid w:val="00D40224"/>
    <w:rsid w:val="00D40CDD"/>
    <w:rsid w:val="00D41002"/>
    <w:rsid w:val="00D41165"/>
    <w:rsid w:val="00D412C0"/>
    <w:rsid w:val="00D41734"/>
    <w:rsid w:val="00D41AFE"/>
    <w:rsid w:val="00D41D54"/>
    <w:rsid w:val="00D427DE"/>
    <w:rsid w:val="00D42B76"/>
    <w:rsid w:val="00D42F86"/>
    <w:rsid w:val="00D43362"/>
    <w:rsid w:val="00D43CD7"/>
    <w:rsid w:val="00D45338"/>
    <w:rsid w:val="00D4556E"/>
    <w:rsid w:val="00D459B6"/>
    <w:rsid w:val="00D45A1C"/>
    <w:rsid w:val="00D472EA"/>
    <w:rsid w:val="00D47C9D"/>
    <w:rsid w:val="00D500FB"/>
    <w:rsid w:val="00D5020A"/>
    <w:rsid w:val="00D50A8F"/>
    <w:rsid w:val="00D50D69"/>
    <w:rsid w:val="00D50FA1"/>
    <w:rsid w:val="00D511EA"/>
    <w:rsid w:val="00D52683"/>
    <w:rsid w:val="00D52B51"/>
    <w:rsid w:val="00D534DC"/>
    <w:rsid w:val="00D536AB"/>
    <w:rsid w:val="00D53A53"/>
    <w:rsid w:val="00D53E11"/>
    <w:rsid w:val="00D55402"/>
    <w:rsid w:val="00D55496"/>
    <w:rsid w:val="00D554BD"/>
    <w:rsid w:val="00D55752"/>
    <w:rsid w:val="00D562E6"/>
    <w:rsid w:val="00D56543"/>
    <w:rsid w:val="00D566FA"/>
    <w:rsid w:val="00D56ACF"/>
    <w:rsid w:val="00D57189"/>
    <w:rsid w:val="00D57271"/>
    <w:rsid w:val="00D57DE0"/>
    <w:rsid w:val="00D57DE2"/>
    <w:rsid w:val="00D60D56"/>
    <w:rsid w:val="00D614AE"/>
    <w:rsid w:val="00D61648"/>
    <w:rsid w:val="00D61E84"/>
    <w:rsid w:val="00D62182"/>
    <w:rsid w:val="00D625E5"/>
    <w:rsid w:val="00D62A65"/>
    <w:rsid w:val="00D632BE"/>
    <w:rsid w:val="00D6345C"/>
    <w:rsid w:val="00D635CF"/>
    <w:rsid w:val="00D64CBF"/>
    <w:rsid w:val="00D650A2"/>
    <w:rsid w:val="00D65454"/>
    <w:rsid w:val="00D65A8A"/>
    <w:rsid w:val="00D65A9E"/>
    <w:rsid w:val="00D66445"/>
    <w:rsid w:val="00D66C17"/>
    <w:rsid w:val="00D6705D"/>
    <w:rsid w:val="00D6746B"/>
    <w:rsid w:val="00D67CE0"/>
    <w:rsid w:val="00D67D8C"/>
    <w:rsid w:val="00D67F89"/>
    <w:rsid w:val="00D70560"/>
    <w:rsid w:val="00D70798"/>
    <w:rsid w:val="00D71AF0"/>
    <w:rsid w:val="00D71F4D"/>
    <w:rsid w:val="00D72159"/>
    <w:rsid w:val="00D721F6"/>
    <w:rsid w:val="00D722CE"/>
    <w:rsid w:val="00D73A02"/>
    <w:rsid w:val="00D73D5A"/>
    <w:rsid w:val="00D740D9"/>
    <w:rsid w:val="00D74AF6"/>
    <w:rsid w:val="00D758C0"/>
    <w:rsid w:val="00D760D8"/>
    <w:rsid w:val="00D76668"/>
    <w:rsid w:val="00D7668E"/>
    <w:rsid w:val="00D76B32"/>
    <w:rsid w:val="00D76F11"/>
    <w:rsid w:val="00D77A82"/>
    <w:rsid w:val="00D77B62"/>
    <w:rsid w:val="00D77E3A"/>
    <w:rsid w:val="00D801AC"/>
    <w:rsid w:val="00D8076D"/>
    <w:rsid w:val="00D80A22"/>
    <w:rsid w:val="00D80A2C"/>
    <w:rsid w:val="00D81F6A"/>
    <w:rsid w:val="00D81FE2"/>
    <w:rsid w:val="00D82A9E"/>
    <w:rsid w:val="00D82FF4"/>
    <w:rsid w:val="00D83006"/>
    <w:rsid w:val="00D83054"/>
    <w:rsid w:val="00D83B1B"/>
    <w:rsid w:val="00D83CE5"/>
    <w:rsid w:val="00D84443"/>
    <w:rsid w:val="00D84AD5"/>
    <w:rsid w:val="00D85349"/>
    <w:rsid w:val="00D8538B"/>
    <w:rsid w:val="00D85420"/>
    <w:rsid w:val="00D85B09"/>
    <w:rsid w:val="00D85E8E"/>
    <w:rsid w:val="00D85F4A"/>
    <w:rsid w:val="00D865C1"/>
    <w:rsid w:val="00D8690C"/>
    <w:rsid w:val="00D86BF9"/>
    <w:rsid w:val="00D873B4"/>
    <w:rsid w:val="00D874FE"/>
    <w:rsid w:val="00D87EB5"/>
    <w:rsid w:val="00D9005D"/>
    <w:rsid w:val="00D90530"/>
    <w:rsid w:val="00D9059A"/>
    <w:rsid w:val="00D906EB"/>
    <w:rsid w:val="00D90DF4"/>
    <w:rsid w:val="00D934C5"/>
    <w:rsid w:val="00D93844"/>
    <w:rsid w:val="00D94097"/>
    <w:rsid w:val="00D94881"/>
    <w:rsid w:val="00D94DB6"/>
    <w:rsid w:val="00D957F4"/>
    <w:rsid w:val="00D964EA"/>
    <w:rsid w:val="00D96529"/>
    <w:rsid w:val="00D96BA6"/>
    <w:rsid w:val="00D96E29"/>
    <w:rsid w:val="00D96EAA"/>
    <w:rsid w:val="00D96FCE"/>
    <w:rsid w:val="00D9705C"/>
    <w:rsid w:val="00D9710F"/>
    <w:rsid w:val="00D97396"/>
    <w:rsid w:val="00D97542"/>
    <w:rsid w:val="00D979ED"/>
    <w:rsid w:val="00D97A1C"/>
    <w:rsid w:val="00D97ABC"/>
    <w:rsid w:val="00D97F6F"/>
    <w:rsid w:val="00DA02B6"/>
    <w:rsid w:val="00DA0846"/>
    <w:rsid w:val="00DA1656"/>
    <w:rsid w:val="00DA1C7C"/>
    <w:rsid w:val="00DA1CFC"/>
    <w:rsid w:val="00DA20BB"/>
    <w:rsid w:val="00DA27CD"/>
    <w:rsid w:val="00DA2E0F"/>
    <w:rsid w:val="00DA30A6"/>
    <w:rsid w:val="00DA3156"/>
    <w:rsid w:val="00DA3352"/>
    <w:rsid w:val="00DA39A6"/>
    <w:rsid w:val="00DA5CAE"/>
    <w:rsid w:val="00DA5DDC"/>
    <w:rsid w:val="00DA635D"/>
    <w:rsid w:val="00DA643B"/>
    <w:rsid w:val="00DA6AB8"/>
    <w:rsid w:val="00DA77A8"/>
    <w:rsid w:val="00DA7974"/>
    <w:rsid w:val="00DA7B2F"/>
    <w:rsid w:val="00DA7B4C"/>
    <w:rsid w:val="00DB03AE"/>
    <w:rsid w:val="00DB047F"/>
    <w:rsid w:val="00DB0ECF"/>
    <w:rsid w:val="00DB16C2"/>
    <w:rsid w:val="00DB16D6"/>
    <w:rsid w:val="00DB2B86"/>
    <w:rsid w:val="00DB2F64"/>
    <w:rsid w:val="00DB3140"/>
    <w:rsid w:val="00DB33EA"/>
    <w:rsid w:val="00DB3846"/>
    <w:rsid w:val="00DB5537"/>
    <w:rsid w:val="00DB5BF6"/>
    <w:rsid w:val="00DB5C9C"/>
    <w:rsid w:val="00DB5CFF"/>
    <w:rsid w:val="00DB64C1"/>
    <w:rsid w:val="00DB6641"/>
    <w:rsid w:val="00DB6BEE"/>
    <w:rsid w:val="00DB7331"/>
    <w:rsid w:val="00DB76C3"/>
    <w:rsid w:val="00DB7B28"/>
    <w:rsid w:val="00DB7BF0"/>
    <w:rsid w:val="00DC012A"/>
    <w:rsid w:val="00DC0B0D"/>
    <w:rsid w:val="00DC122F"/>
    <w:rsid w:val="00DC1810"/>
    <w:rsid w:val="00DC32A4"/>
    <w:rsid w:val="00DC3E72"/>
    <w:rsid w:val="00DC3E83"/>
    <w:rsid w:val="00DC4064"/>
    <w:rsid w:val="00DC4248"/>
    <w:rsid w:val="00DC4903"/>
    <w:rsid w:val="00DC50A2"/>
    <w:rsid w:val="00DC51EC"/>
    <w:rsid w:val="00DC5317"/>
    <w:rsid w:val="00DC549F"/>
    <w:rsid w:val="00DC5B70"/>
    <w:rsid w:val="00DC6748"/>
    <w:rsid w:val="00DC784D"/>
    <w:rsid w:val="00DC7D4A"/>
    <w:rsid w:val="00DD02EA"/>
    <w:rsid w:val="00DD08B6"/>
    <w:rsid w:val="00DD0F25"/>
    <w:rsid w:val="00DD1328"/>
    <w:rsid w:val="00DD1948"/>
    <w:rsid w:val="00DD2089"/>
    <w:rsid w:val="00DD20E5"/>
    <w:rsid w:val="00DD23F8"/>
    <w:rsid w:val="00DD30D7"/>
    <w:rsid w:val="00DD3605"/>
    <w:rsid w:val="00DD39C1"/>
    <w:rsid w:val="00DD3C10"/>
    <w:rsid w:val="00DD3FC8"/>
    <w:rsid w:val="00DD4692"/>
    <w:rsid w:val="00DD4A42"/>
    <w:rsid w:val="00DD4F81"/>
    <w:rsid w:val="00DD501E"/>
    <w:rsid w:val="00DD5723"/>
    <w:rsid w:val="00DD5952"/>
    <w:rsid w:val="00DD6386"/>
    <w:rsid w:val="00DD74B5"/>
    <w:rsid w:val="00DE0CCF"/>
    <w:rsid w:val="00DE1DF7"/>
    <w:rsid w:val="00DE26CB"/>
    <w:rsid w:val="00DE2956"/>
    <w:rsid w:val="00DE3574"/>
    <w:rsid w:val="00DE431B"/>
    <w:rsid w:val="00DE52AD"/>
    <w:rsid w:val="00DE5C36"/>
    <w:rsid w:val="00DE63A5"/>
    <w:rsid w:val="00DE664E"/>
    <w:rsid w:val="00DE6857"/>
    <w:rsid w:val="00DE6BC1"/>
    <w:rsid w:val="00DE7085"/>
    <w:rsid w:val="00DF00FC"/>
    <w:rsid w:val="00DF0B0C"/>
    <w:rsid w:val="00DF0D6D"/>
    <w:rsid w:val="00DF1783"/>
    <w:rsid w:val="00DF2480"/>
    <w:rsid w:val="00DF2626"/>
    <w:rsid w:val="00DF2A5F"/>
    <w:rsid w:val="00DF3487"/>
    <w:rsid w:val="00DF3769"/>
    <w:rsid w:val="00DF3B3B"/>
    <w:rsid w:val="00DF3CB2"/>
    <w:rsid w:val="00DF402B"/>
    <w:rsid w:val="00DF445B"/>
    <w:rsid w:val="00DF45C4"/>
    <w:rsid w:val="00DF560F"/>
    <w:rsid w:val="00DF5B31"/>
    <w:rsid w:val="00DF5DE2"/>
    <w:rsid w:val="00DF5E18"/>
    <w:rsid w:val="00DF607F"/>
    <w:rsid w:val="00DF62DD"/>
    <w:rsid w:val="00DF67E5"/>
    <w:rsid w:val="00DF7210"/>
    <w:rsid w:val="00DFE18E"/>
    <w:rsid w:val="00E0022C"/>
    <w:rsid w:val="00E00237"/>
    <w:rsid w:val="00E00E84"/>
    <w:rsid w:val="00E012E6"/>
    <w:rsid w:val="00E02101"/>
    <w:rsid w:val="00E02446"/>
    <w:rsid w:val="00E025B9"/>
    <w:rsid w:val="00E033BC"/>
    <w:rsid w:val="00E0371D"/>
    <w:rsid w:val="00E03ACF"/>
    <w:rsid w:val="00E03BA8"/>
    <w:rsid w:val="00E03BE4"/>
    <w:rsid w:val="00E0446E"/>
    <w:rsid w:val="00E0452F"/>
    <w:rsid w:val="00E05DE8"/>
    <w:rsid w:val="00E06131"/>
    <w:rsid w:val="00E06555"/>
    <w:rsid w:val="00E06FCE"/>
    <w:rsid w:val="00E0728F"/>
    <w:rsid w:val="00E075EB"/>
    <w:rsid w:val="00E079FD"/>
    <w:rsid w:val="00E07EEA"/>
    <w:rsid w:val="00E105E2"/>
    <w:rsid w:val="00E1063B"/>
    <w:rsid w:val="00E1094B"/>
    <w:rsid w:val="00E11D20"/>
    <w:rsid w:val="00E12504"/>
    <w:rsid w:val="00E12D1C"/>
    <w:rsid w:val="00E13049"/>
    <w:rsid w:val="00E13471"/>
    <w:rsid w:val="00E13CE6"/>
    <w:rsid w:val="00E141AB"/>
    <w:rsid w:val="00E1440F"/>
    <w:rsid w:val="00E14C2B"/>
    <w:rsid w:val="00E14C52"/>
    <w:rsid w:val="00E15097"/>
    <w:rsid w:val="00E154E0"/>
    <w:rsid w:val="00E1572B"/>
    <w:rsid w:val="00E15782"/>
    <w:rsid w:val="00E159B0"/>
    <w:rsid w:val="00E15C91"/>
    <w:rsid w:val="00E15F24"/>
    <w:rsid w:val="00E169BD"/>
    <w:rsid w:val="00E16EC5"/>
    <w:rsid w:val="00E17160"/>
    <w:rsid w:val="00E179F2"/>
    <w:rsid w:val="00E17AB6"/>
    <w:rsid w:val="00E20457"/>
    <w:rsid w:val="00E208AE"/>
    <w:rsid w:val="00E20935"/>
    <w:rsid w:val="00E20C60"/>
    <w:rsid w:val="00E20FEB"/>
    <w:rsid w:val="00E21310"/>
    <w:rsid w:val="00E21419"/>
    <w:rsid w:val="00E22011"/>
    <w:rsid w:val="00E22587"/>
    <w:rsid w:val="00E22D0F"/>
    <w:rsid w:val="00E22D65"/>
    <w:rsid w:val="00E235EE"/>
    <w:rsid w:val="00E23674"/>
    <w:rsid w:val="00E23855"/>
    <w:rsid w:val="00E23CF1"/>
    <w:rsid w:val="00E24D86"/>
    <w:rsid w:val="00E2632D"/>
    <w:rsid w:val="00E26771"/>
    <w:rsid w:val="00E27663"/>
    <w:rsid w:val="00E3098D"/>
    <w:rsid w:val="00E30BD2"/>
    <w:rsid w:val="00E30CAE"/>
    <w:rsid w:val="00E325AD"/>
    <w:rsid w:val="00E32AA8"/>
    <w:rsid w:val="00E32AC5"/>
    <w:rsid w:val="00E338FC"/>
    <w:rsid w:val="00E33C15"/>
    <w:rsid w:val="00E33D93"/>
    <w:rsid w:val="00E344E1"/>
    <w:rsid w:val="00E3454D"/>
    <w:rsid w:val="00E351A8"/>
    <w:rsid w:val="00E35300"/>
    <w:rsid w:val="00E356BF"/>
    <w:rsid w:val="00E36A8C"/>
    <w:rsid w:val="00E37F48"/>
    <w:rsid w:val="00E3A02E"/>
    <w:rsid w:val="00E402A9"/>
    <w:rsid w:val="00E405D0"/>
    <w:rsid w:val="00E405D8"/>
    <w:rsid w:val="00E4087C"/>
    <w:rsid w:val="00E41A44"/>
    <w:rsid w:val="00E41D07"/>
    <w:rsid w:val="00E4236E"/>
    <w:rsid w:val="00E42B0D"/>
    <w:rsid w:val="00E42E90"/>
    <w:rsid w:val="00E43024"/>
    <w:rsid w:val="00E43492"/>
    <w:rsid w:val="00E434E8"/>
    <w:rsid w:val="00E4355E"/>
    <w:rsid w:val="00E43B8D"/>
    <w:rsid w:val="00E44E8B"/>
    <w:rsid w:val="00E450A3"/>
    <w:rsid w:val="00E4512B"/>
    <w:rsid w:val="00E45288"/>
    <w:rsid w:val="00E4782D"/>
    <w:rsid w:val="00E47F0D"/>
    <w:rsid w:val="00E47FC0"/>
    <w:rsid w:val="00E500BF"/>
    <w:rsid w:val="00E505A3"/>
    <w:rsid w:val="00E50C94"/>
    <w:rsid w:val="00E52B32"/>
    <w:rsid w:val="00E535B5"/>
    <w:rsid w:val="00E54186"/>
    <w:rsid w:val="00E56105"/>
    <w:rsid w:val="00E56325"/>
    <w:rsid w:val="00E568BB"/>
    <w:rsid w:val="00E56D79"/>
    <w:rsid w:val="00E56DAB"/>
    <w:rsid w:val="00E57971"/>
    <w:rsid w:val="00E57BFA"/>
    <w:rsid w:val="00E57EB1"/>
    <w:rsid w:val="00E606BC"/>
    <w:rsid w:val="00E60D91"/>
    <w:rsid w:val="00E61958"/>
    <w:rsid w:val="00E6197F"/>
    <w:rsid w:val="00E61E87"/>
    <w:rsid w:val="00E62807"/>
    <w:rsid w:val="00E628B8"/>
    <w:rsid w:val="00E62A6E"/>
    <w:rsid w:val="00E62AD7"/>
    <w:rsid w:val="00E62DE7"/>
    <w:rsid w:val="00E62DFD"/>
    <w:rsid w:val="00E62E04"/>
    <w:rsid w:val="00E62F33"/>
    <w:rsid w:val="00E63EE0"/>
    <w:rsid w:val="00E64079"/>
    <w:rsid w:val="00E645CB"/>
    <w:rsid w:val="00E64D66"/>
    <w:rsid w:val="00E64E1F"/>
    <w:rsid w:val="00E6577A"/>
    <w:rsid w:val="00E658B0"/>
    <w:rsid w:val="00E664FD"/>
    <w:rsid w:val="00E67264"/>
    <w:rsid w:val="00E67715"/>
    <w:rsid w:val="00E67858"/>
    <w:rsid w:val="00E67DCA"/>
    <w:rsid w:val="00E71090"/>
    <w:rsid w:val="00E7165C"/>
    <w:rsid w:val="00E71AE5"/>
    <w:rsid w:val="00E72932"/>
    <w:rsid w:val="00E729AD"/>
    <w:rsid w:val="00E72EAF"/>
    <w:rsid w:val="00E74357"/>
    <w:rsid w:val="00E743A0"/>
    <w:rsid w:val="00E74845"/>
    <w:rsid w:val="00E74A2B"/>
    <w:rsid w:val="00E76125"/>
    <w:rsid w:val="00E76434"/>
    <w:rsid w:val="00E76538"/>
    <w:rsid w:val="00E76969"/>
    <w:rsid w:val="00E76B7F"/>
    <w:rsid w:val="00E774A7"/>
    <w:rsid w:val="00E814A8"/>
    <w:rsid w:val="00E81690"/>
    <w:rsid w:val="00E81703"/>
    <w:rsid w:val="00E81935"/>
    <w:rsid w:val="00E81D7E"/>
    <w:rsid w:val="00E82682"/>
    <w:rsid w:val="00E82ED9"/>
    <w:rsid w:val="00E8335A"/>
    <w:rsid w:val="00E83825"/>
    <w:rsid w:val="00E83958"/>
    <w:rsid w:val="00E83E4E"/>
    <w:rsid w:val="00E83EAB"/>
    <w:rsid w:val="00E857C9"/>
    <w:rsid w:val="00E86273"/>
    <w:rsid w:val="00E873D0"/>
    <w:rsid w:val="00E875AA"/>
    <w:rsid w:val="00E87961"/>
    <w:rsid w:val="00E87C5F"/>
    <w:rsid w:val="00E87C78"/>
    <w:rsid w:val="00E900F4"/>
    <w:rsid w:val="00E90122"/>
    <w:rsid w:val="00E911C7"/>
    <w:rsid w:val="00E91BED"/>
    <w:rsid w:val="00E91C8C"/>
    <w:rsid w:val="00E91FAC"/>
    <w:rsid w:val="00E92122"/>
    <w:rsid w:val="00E921FA"/>
    <w:rsid w:val="00E92394"/>
    <w:rsid w:val="00E92889"/>
    <w:rsid w:val="00E928C9"/>
    <w:rsid w:val="00E93033"/>
    <w:rsid w:val="00E940F9"/>
    <w:rsid w:val="00E94C51"/>
    <w:rsid w:val="00E94CBD"/>
    <w:rsid w:val="00E9507D"/>
    <w:rsid w:val="00E95229"/>
    <w:rsid w:val="00E952B1"/>
    <w:rsid w:val="00E95529"/>
    <w:rsid w:val="00E96217"/>
    <w:rsid w:val="00E96C8A"/>
    <w:rsid w:val="00E97A72"/>
    <w:rsid w:val="00EA0368"/>
    <w:rsid w:val="00EA03B7"/>
    <w:rsid w:val="00EA14CD"/>
    <w:rsid w:val="00EA1822"/>
    <w:rsid w:val="00EA18B4"/>
    <w:rsid w:val="00EA356D"/>
    <w:rsid w:val="00EA3C9F"/>
    <w:rsid w:val="00EA3DBC"/>
    <w:rsid w:val="00EA44DF"/>
    <w:rsid w:val="00EA4501"/>
    <w:rsid w:val="00EA4645"/>
    <w:rsid w:val="00EA4F74"/>
    <w:rsid w:val="00EA600C"/>
    <w:rsid w:val="00EA645B"/>
    <w:rsid w:val="00EA65F1"/>
    <w:rsid w:val="00EA6C9E"/>
    <w:rsid w:val="00EA7410"/>
    <w:rsid w:val="00EB0AB0"/>
    <w:rsid w:val="00EB125A"/>
    <w:rsid w:val="00EB12B9"/>
    <w:rsid w:val="00EB2373"/>
    <w:rsid w:val="00EB310F"/>
    <w:rsid w:val="00EB38D0"/>
    <w:rsid w:val="00EB43A4"/>
    <w:rsid w:val="00EB4486"/>
    <w:rsid w:val="00EB4898"/>
    <w:rsid w:val="00EB4C4B"/>
    <w:rsid w:val="00EB4D2C"/>
    <w:rsid w:val="00EB5309"/>
    <w:rsid w:val="00EB5548"/>
    <w:rsid w:val="00EB5A0D"/>
    <w:rsid w:val="00EB61A9"/>
    <w:rsid w:val="00EB6E71"/>
    <w:rsid w:val="00EB73BA"/>
    <w:rsid w:val="00EB776F"/>
    <w:rsid w:val="00EB77FF"/>
    <w:rsid w:val="00EB7AE4"/>
    <w:rsid w:val="00EC0405"/>
    <w:rsid w:val="00EC0621"/>
    <w:rsid w:val="00EC1B0F"/>
    <w:rsid w:val="00EC1F2E"/>
    <w:rsid w:val="00EC2174"/>
    <w:rsid w:val="00EC3E77"/>
    <w:rsid w:val="00EC3F21"/>
    <w:rsid w:val="00EC45AE"/>
    <w:rsid w:val="00EC611A"/>
    <w:rsid w:val="00EC7EB7"/>
    <w:rsid w:val="00ED00C7"/>
    <w:rsid w:val="00ED096E"/>
    <w:rsid w:val="00ED223D"/>
    <w:rsid w:val="00ED2275"/>
    <w:rsid w:val="00ED2539"/>
    <w:rsid w:val="00ED28ED"/>
    <w:rsid w:val="00ED345D"/>
    <w:rsid w:val="00ED37B4"/>
    <w:rsid w:val="00ED3900"/>
    <w:rsid w:val="00ED4401"/>
    <w:rsid w:val="00ED463B"/>
    <w:rsid w:val="00ED4ECD"/>
    <w:rsid w:val="00ED508C"/>
    <w:rsid w:val="00ED5472"/>
    <w:rsid w:val="00ED56B0"/>
    <w:rsid w:val="00ED5BA4"/>
    <w:rsid w:val="00ED5D1B"/>
    <w:rsid w:val="00ED5DC8"/>
    <w:rsid w:val="00ED5DD7"/>
    <w:rsid w:val="00ED5E78"/>
    <w:rsid w:val="00ED6CA1"/>
    <w:rsid w:val="00EE0987"/>
    <w:rsid w:val="00EE0BAB"/>
    <w:rsid w:val="00EE141C"/>
    <w:rsid w:val="00EE14D6"/>
    <w:rsid w:val="00EE1E22"/>
    <w:rsid w:val="00EE2423"/>
    <w:rsid w:val="00EE2909"/>
    <w:rsid w:val="00EE2A86"/>
    <w:rsid w:val="00EE32E9"/>
    <w:rsid w:val="00EE36C0"/>
    <w:rsid w:val="00EE4794"/>
    <w:rsid w:val="00EE5051"/>
    <w:rsid w:val="00EE5078"/>
    <w:rsid w:val="00EE553D"/>
    <w:rsid w:val="00EE5882"/>
    <w:rsid w:val="00EE6067"/>
    <w:rsid w:val="00EE6082"/>
    <w:rsid w:val="00EE64C5"/>
    <w:rsid w:val="00EE6531"/>
    <w:rsid w:val="00EE6981"/>
    <w:rsid w:val="00EE6DA8"/>
    <w:rsid w:val="00EE6E63"/>
    <w:rsid w:val="00EE7AC2"/>
    <w:rsid w:val="00EE7B2C"/>
    <w:rsid w:val="00EF00C9"/>
    <w:rsid w:val="00EF129F"/>
    <w:rsid w:val="00EF136D"/>
    <w:rsid w:val="00EF3789"/>
    <w:rsid w:val="00EF3F43"/>
    <w:rsid w:val="00EF4275"/>
    <w:rsid w:val="00EF4513"/>
    <w:rsid w:val="00EF4755"/>
    <w:rsid w:val="00EF4982"/>
    <w:rsid w:val="00EF4C08"/>
    <w:rsid w:val="00EF4C86"/>
    <w:rsid w:val="00EF5481"/>
    <w:rsid w:val="00EF5DA8"/>
    <w:rsid w:val="00EF61D9"/>
    <w:rsid w:val="00EF625A"/>
    <w:rsid w:val="00EF667D"/>
    <w:rsid w:val="00EF66A5"/>
    <w:rsid w:val="00EF6BD5"/>
    <w:rsid w:val="00EF6BED"/>
    <w:rsid w:val="00EF77BC"/>
    <w:rsid w:val="00EF79AB"/>
    <w:rsid w:val="00EF7B09"/>
    <w:rsid w:val="00EF7DF7"/>
    <w:rsid w:val="00F000FE"/>
    <w:rsid w:val="00F00496"/>
    <w:rsid w:val="00F00708"/>
    <w:rsid w:val="00F012C6"/>
    <w:rsid w:val="00F02097"/>
    <w:rsid w:val="00F0269C"/>
    <w:rsid w:val="00F029B2"/>
    <w:rsid w:val="00F02EDB"/>
    <w:rsid w:val="00F035E0"/>
    <w:rsid w:val="00F03A80"/>
    <w:rsid w:val="00F0454D"/>
    <w:rsid w:val="00F04B55"/>
    <w:rsid w:val="00F04CFE"/>
    <w:rsid w:val="00F04D7D"/>
    <w:rsid w:val="00F057E0"/>
    <w:rsid w:val="00F06229"/>
    <w:rsid w:val="00F0642B"/>
    <w:rsid w:val="00F0669F"/>
    <w:rsid w:val="00F067BF"/>
    <w:rsid w:val="00F06E23"/>
    <w:rsid w:val="00F07534"/>
    <w:rsid w:val="00F0775E"/>
    <w:rsid w:val="00F07D2E"/>
    <w:rsid w:val="00F07D87"/>
    <w:rsid w:val="00F10466"/>
    <w:rsid w:val="00F10483"/>
    <w:rsid w:val="00F104B8"/>
    <w:rsid w:val="00F10944"/>
    <w:rsid w:val="00F10BFF"/>
    <w:rsid w:val="00F10EA8"/>
    <w:rsid w:val="00F10F72"/>
    <w:rsid w:val="00F1113F"/>
    <w:rsid w:val="00F116AD"/>
    <w:rsid w:val="00F129B4"/>
    <w:rsid w:val="00F1309A"/>
    <w:rsid w:val="00F13328"/>
    <w:rsid w:val="00F136F2"/>
    <w:rsid w:val="00F13AC9"/>
    <w:rsid w:val="00F13B6B"/>
    <w:rsid w:val="00F13F9C"/>
    <w:rsid w:val="00F13FC4"/>
    <w:rsid w:val="00F140C2"/>
    <w:rsid w:val="00F1462C"/>
    <w:rsid w:val="00F14D26"/>
    <w:rsid w:val="00F15139"/>
    <w:rsid w:val="00F156CC"/>
    <w:rsid w:val="00F15A53"/>
    <w:rsid w:val="00F15B5B"/>
    <w:rsid w:val="00F164D9"/>
    <w:rsid w:val="00F168D0"/>
    <w:rsid w:val="00F16B6A"/>
    <w:rsid w:val="00F1747D"/>
    <w:rsid w:val="00F1779E"/>
    <w:rsid w:val="00F2035B"/>
    <w:rsid w:val="00F20B03"/>
    <w:rsid w:val="00F2110B"/>
    <w:rsid w:val="00F21492"/>
    <w:rsid w:val="00F22268"/>
    <w:rsid w:val="00F22832"/>
    <w:rsid w:val="00F22DDE"/>
    <w:rsid w:val="00F233B9"/>
    <w:rsid w:val="00F23D31"/>
    <w:rsid w:val="00F23F7F"/>
    <w:rsid w:val="00F24E16"/>
    <w:rsid w:val="00F24E92"/>
    <w:rsid w:val="00F25445"/>
    <w:rsid w:val="00F25970"/>
    <w:rsid w:val="00F260E4"/>
    <w:rsid w:val="00F27B6F"/>
    <w:rsid w:val="00F27D4A"/>
    <w:rsid w:val="00F294D3"/>
    <w:rsid w:val="00F30142"/>
    <w:rsid w:val="00F303D4"/>
    <w:rsid w:val="00F309E7"/>
    <w:rsid w:val="00F31361"/>
    <w:rsid w:val="00F319B7"/>
    <w:rsid w:val="00F3235D"/>
    <w:rsid w:val="00F332F8"/>
    <w:rsid w:val="00F33CB3"/>
    <w:rsid w:val="00F344E8"/>
    <w:rsid w:val="00F3497D"/>
    <w:rsid w:val="00F34FCF"/>
    <w:rsid w:val="00F369E3"/>
    <w:rsid w:val="00F37DF6"/>
    <w:rsid w:val="00F37FB4"/>
    <w:rsid w:val="00F405B5"/>
    <w:rsid w:val="00F40697"/>
    <w:rsid w:val="00F40FF5"/>
    <w:rsid w:val="00F4199A"/>
    <w:rsid w:val="00F41F09"/>
    <w:rsid w:val="00F42032"/>
    <w:rsid w:val="00F42819"/>
    <w:rsid w:val="00F42CD5"/>
    <w:rsid w:val="00F43AA1"/>
    <w:rsid w:val="00F43F86"/>
    <w:rsid w:val="00F448C1"/>
    <w:rsid w:val="00F45927"/>
    <w:rsid w:val="00F45ADF"/>
    <w:rsid w:val="00F468B7"/>
    <w:rsid w:val="00F47709"/>
    <w:rsid w:val="00F47AAA"/>
    <w:rsid w:val="00F47FBC"/>
    <w:rsid w:val="00F50727"/>
    <w:rsid w:val="00F50872"/>
    <w:rsid w:val="00F50A7C"/>
    <w:rsid w:val="00F51E17"/>
    <w:rsid w:val="00F52430"/>
    <w:rsid w:val="00F52AEF"/>
    <w:rsid w:val="00F52DAD"/>
    <w:rsid w:val="00F532D2"/>
    <w:rsid w:val="00F53600"/>
    <w:rsid w:val="00F53A31"/>
    <w:rsid w:val="00F53C5E"/>
    <w:rsid w:val="00F53E20"/>
    <w:rsid w:val="00F53EF0"/>
    <w:rsid w:val="00F53F3F"/>
    <w:rsid w:val="00F54131"/>
    <w:rsid w:val="00F547A9"/>
    <w:rsid w:val="00F557F8"/>
    <w:rsid w:val="00F561C2"/>
    <w:rsid w:val="00F56DF5"/>
    <w:rsid w:val="00F56F99"/>
    <w:rsid w:val="00F5729C"/>
    <w:rsid w:val="00F57465"/>
    <w:rsid w:val="00F5760D"/>
    <w:rsid w:val="00F577A7"/>
    <w:rsid w:val="00F57ED8"/>
    <w:rsid w:val="00F60178"/>
    <w:rsid w:val="00F60FD1"/>
    <w:rsid w:val="00F60FFB"/>
    <w:rsid w:val="00F620A6"/>
    <w:rsid w:val="00F620FE"/>
    <w:rsid w:val="00F624F2"/>
    <w:rsid w:val="00F626AD"/>
    <w:rsid w:val="00F62709"/>
    <w:rsid w:val="00F62963"/>
    <w:rsid w:val="00F62F62"/>
    <w:rsid w:val="00F62FB8"/>
    <w:rsid w:val="00F63922"/>
    <w:rsid w:val="00F63D17"/>
    <w:rsid w:val="00F64048"/>
    <w:rsid w:val="00F64CC4"/>
    <w:rsid w:val="00F660DF"/>
    <w:rsid w:val="00F676F0"/>
    <w:rsid w:val="00F67BAA"/>
    <w:rsid w:val="00F67F4D"/>
    <w:rsid w:val="00F70AB7"/>
    <w:rsid w:val="00F71660"/>
    <w:rsid w:val="00F71982"/>
    <w:rsid w:val="00F7255D"/>
    <w:rsid w:val="00F72892"/>
    <w:rsid w:val="00F73FBE"/>
    <w:rsid w:val="00F74145"/>
    <w:rsid w:val="00F74B14"/>
    <w:rsid w:val="00F753ED"/>
    <w:rsid w:val="00F761F5"/>
    <w:rsid w:val="00F7768A"/>
    <w:rsid w:val="00F77D50"/>
    <w:rsid w:val="00F80099"/>
    <w:rsid w:val="00F8076D"/>
    <w:rsid w:val="00F80CAD"/>
    <w:rsid w:val="00F81EF2"/>
    <w:rsid w:val="00F823A1"/>
    <w:rsid w:val="00F82476"/>
    <w:rsid w:val="00F828AC"/>
    <w:rsid w:val="00F835B1"/>
    <w:rsid w:val="00F83B84"/>
    <w:rsid w:val="00F846F1"/>
    <w:rsid w:val="00F84D34"/>
    <w:rsid w:val="00F85065"/>
    <w:rsid w:val="00F8532F"/>
    <w:rsid w:val="00F85B06"/>
    <w:rsid w:val="00F85B0E"/>
    <w:rsid w:val="00F85B56"/>
    <w:rsid w:val="00F86B68"/>
    <w:rsid w:val="00F86CF2"/>
    <w:rsid w:val="00F872CA"/>
    <w:rsid w:val="00F87352"/>
    <w:rsid w:val="00F87765"/>
    <w:rsid w:val="00F902EC"/>
    <w:rsid w:val="00F9038F"/>
    <w:rsid w:val="00F92BBF"/>
    <w:rsid w:val="00F92F36"/>
    <w:rsid w:val="00F94115"/>
    <w:rsid w:val="00F94A9E"/>
    <w:rsid w:val="00F94E86"/>
    <w:rsid w:val="00F94F2F"/>
    <w:rsid w:val="00F95B94"/>
    <w:rsid w:val="00F960C3"/>
    <w:rsid w:val="00F9656C"/>
    <w:rsid w:val="00F96774"/>
    <w:rsid w:val="00F9717A"/>
    <w:rsid w:val="00F97381"/>
    <w:rsid w:val="00FA0221"/>
    <w:rsid w:val="00FA0EC2"/>
    <w:rsid w:val="00FA0F3F"/>
    <w:rsid w:val="00FA15A7"/>
    <w:rsid w:val="00FA18C1"/>
    <w:rsid w:val="00FA2564"/>
    <w:rsid w:val="00FA2DF5"/>
    <w:rsid w:val="00FA35C9"/>
    <w:rsid w:val="00FA390B"/>
    <w:rsid w:val="00FA4095"/>
    <w:rsid w:val="00FA44D1"/>
    <w:rsid w:val="00FA482C"/>
    <w:rsid w:val="00FA4BC6"/>
    <w:rsid w:val="00FA5039"/>
    <w:rsid w:val="00FA520C"/>
    <w:rsid w:val="00FA595C"/>
    <w:rsid w:val="00FA5DC3"/>
    <w:rsid w:val="00FA5ED7"/>
    <w:rsid w:val="00FA6C85"/>
    <w:rsid w:val="00FA7199"/>
    <w:rsid w:val="00FA74DA"/>
    <w:rsid w:val="00FB03BA"/>
    <w:rsid w:val="00FB04CC"/>
    <w:rsid w:val="00FB0848"/>
    <w:rsid w:val="00FB1029"/>
    <w:rsid w:val="00FB2A48"/>
    <w:rsid w:val="00FB2D33"/>
    <w:rsid w:val="00FB32E9"/>
    <w:rsid w:val="00FB3EE5"/>
    <w:rsid w:val="00FB49D8"/>
    <w:rsid w:val="00FB51C9"/>
    <w:rsid w:val="00FB5794"/>
    <w:rsid w:val="00FB6062"/>
    <w:rsid w:val="00FB62FC"/>
    <w:rsid w:val="00FB6E4B"/>
    <w:rsid w:val="00FB745D"/>
    <w:rsid w:val="00FB7B6E"/>
    <w:rsid w:val="00FC00C3"/>
    <w:rsid w:val="00FC0196"/>
    <w:rsid w:val="00FC1BCB"/>
    <w:rsid w:val="00FC1C29"/>
    <w:rsid w:val="00FC2FAD"/>
    <w:rsid w:val="00FC387E"/>
    <w:rsid w:val="00FC3AAF"/>
    <w:rsid w:val="00FC3AB4"/>
    <w:rsid w:val="00FC423E"/>
    <w:rsid w:val="00FC4BA9"/>
    <w:rsid w:val="00FC4E84"/>
    <w:rsid w:val="00FC5619"/>
    <w:rsid w:val="00FC5CF7"/>
    <w:rsid w:val="00FC5F72"/>
    <w:rsid w:val="00FC6F7E"/>
    <w:rsid w:val="00FC75CB"/>
    <w:rsid w:val="00FC799B"/>
    <w:rsid w:val="00FC7AAB"/>
    <w:rsid w:val="00FC7CBF"/>
    <w:rsid w:val="00FD0369"/>
    <w:rsid w:val="00FD08DE"/>
    <w:rsid w:val="00FD0AD4"/>
    <w:rsid w:val="00FD1115"/>
    <w:rsid w:val="00FD15A0"/>
    <w:rsid w:val="00FD16F4"/>
    <w:rsid w:val="00FD1EF8"/>
    <w:rsid w:val="00FD2AC9"/>
    <w:rsid w:val="00FD2CCB"/>
    <w:rsid w:val="00FD2E2B"/>
    <w:rsid w:val="00FD2E7D"/>
    <w:rsid w:val="00FD3494"/>
    <w:rsid w:val="00FD4862"/>
    <w:rsid w:val="00FD5F03"/>
    <w:rsid w:val="00FD632C"/>
    <w:rsid w:val="00FD68BF"/>
    <w:rsid w:val="00FD7B55"/>
    <w:rsid w:val="00FD7E51"/>
    <w:rsid w:val="00FE05B4"/>
    <w:rsid w:val="00FE079F"/>
    <w:rsid w:val="00FE12B9"/>
    <w:rsid w:val="00FE1A88"/>
    <w:rsid w:val="00FE2938"/>
    <w:rsid w:val="00FE2BE2"/>
    <w:rsid w:val="00FE317D"/>
    <w:rsid w:val="00FE3799"/>
    <w:rsid w:val="00FE382E"/>
    <w:rsid w:val="00FE3DF4"/>
    <w:rsid w:val="00FE41C5"/>
    <w:rsid w:val="00FE41E6"/>
    <w:rsid w:val="00FE54A9"/>
    <w:rsid w:val="00FE5C0E"/>
    <w:rsid w:val="00FE619C"/>
    <w:rsid w:val="00FE6203"/>
    <w:rsid w:val="00FE63D1"/>
    <w:rsid w:val="00FE664E"/>
    <w:rsid w:val="00FE6DEA"/>
    <w:rsid w:val="00FE7A33"/>
    <w:rsid w:val="00FE7EB8"/>
    <w:rsid w:val="00FF1545"/>
    <w:rsid w:val="00FF1B6B"/>
    <w:rsid w:val="00FF21D7"/>
    <w:rsid w:val="00FF2717"/>
    <w:rsid w:val="00FF2845"/>
    <w:rsid w:val="00FF4465"/>
    <w:rsid w:val="00FF4682"/>
    <w:rsid w:val="00FF468A"/>
    <w:rsid w:val="00FF46D8"/>
    <w:rsid w:val="00FF5194"/>
    <w:rsid w:val="00FF5559"/>
    <w:rsid w:val="00FF6192"/>
    <w:rsid w:val="00FF6B7A"/>
    <w:rsid w:val="00FF7005"/>
    <w:rsid w:val="00FF76C0"/>
    <w:rsid w:val="00FF7BBF"/>
    <w:rsid w:val="01140B85"/>
    <w:rsid w:val="01141A65"/>
    <w:rsid w:val="0119C0C5"/>
    <w:rsid w:val="012368E4"/>
    <w:rsid w:val="0133419D"/>
    <w:rsid w:val="0167BE31"/>
    <w:rsid w:val="01B2101F"/>
    <w:rsid w:val="01B8B8CB"/>
    <w:rsid w:val="01BA2355"/>
    <w:rsid w:val="01BD0E5A"/>
    <w:rsid w:val="01F9608B"/>
    <w:rsid w:val="0217FBE0"/>
    <w:rsid w:val="021EC2A9"/>
    <w:rsid w:val="022E213E"/>
    <w:rsid w:val="02584218"/>
    <w:rsid w:val="0264A5BA"/>
    <w:rsid w:val="02891B99"/>
    <w:rsid w:val="02915FA7"/>
    <w:rsid w:val="029D19EE"/>
    <w:rsid w:val="02A457B5"/>
    <w:rsid w:val="02ABBD8A"/>
    <w:rsid w:val="02AC4954"/>
    <w:rsid w:val="02B95650"/>
    <w:rsid w:val="02E02DD2"/>
    <w:rsid w:val="02E8B6E1"/>
    <w:rsid w:val="02F636E6"/>
    <w:rsid w:val="0308BFAA"/>
    <w:rsid w:val="0313FA2B"/>
    <w:rsid w:val="0325CA34"/>
    <w:rsid w:val="033679B0"/>
    <w:rsid w:val="0345BADB"/>
    <w:rsid w:val="0356C9DE"/>
    <w:rsid w:val="0373F59B"/>
    <w:rsid w:val="0387A0AD"/>
    <w:rsid w:val="039A3F98"/>
    <w:rsid w:val="03A4C14C"/>
    <w:rsid w:val="03BB2C63"/>
    <w:rsid w:val="03BC40E3"/>
    <w:rsid w:val="03C39090"/>
    <w:rsid w:val="04024CFB"/>
    <w:rsid w:val="041473C8"/>
    <w:rsid w:val="043DBF92"/>
    <w:rsid w:val="0448909A"/>
    <w:rsid w:val="045D58FF"/>
    <w:rsid w:val="049C96E5"/>
    <w:rsid w:val="04AEAF2C"/>
    <w:rsid w:val="04B7CB15"/>
    <w:rsid w:val="04D44CE7"/>
    <w:rsid w:val="05716C97"/>
    <w:rsid w:val="0589A265"/>
    <w:rsid w:val="0593624F"/>
    <w:rsid w:val="05A3D616"/>
    <w:rsid w:val="05B1BE08"/>
    <w:rsid w:val="05B71C02"/>
    <w:rsid w:val="05BE1F76"/>
    <w:rsid w:val="05BEAB0D"/>
    <w:rsid w:val="05C5873E"/>
    <w:rsid w:val="05DC75C3"/>
    <w:rsid w:val="05E5F658"/>
    <w:rsid w:val="05F3CC24"/>
    <w:rsid w:val="06108FC3"/>
    <w:rsid w:val="061454A1"/>
    <w:rsid w:val="06501670"/>
    <w:rsid w:val="065A1664"/>
    <w:rsid w:val="065D431C"/>
    <w:rsid w:val="065D72FE"/>
    <w:rsid w:val="067B67FB"/>
    <w:rsid w:val="06874654"/>
    <w:rsid w:val="06DF929B"/>
    <w:rsid w:val="06E5D381"/>
    <w:rsid w:val="06F59BA8"/>
    <w:rsid w:val="06FD731D"/>
    <w:rsid w:val="06FD8BE5"/>
    <w:rsid w:val="070BAA53"/>
    <w:rsid w:val="07167FA3"/>
    <w:rsid w:val="071B02D6"/>
    <w:rsid w:val="07288430"/>
    <w:rsid w:val="0735E07B"/>
    <w:rsid w:val="075D4971"/>
    <w:rsid w:val="076AF1D2"/>
    <w:rsid w:val="07715295"/>
    <w:rsid w:val="07776535"/>
    <w:rsid w:val="07935315"/>
    <w:rsid w:val="07A0C406"/>
    <w:rsid w:val="07A2F3C6"/>
    <w:rsid w:val="07AEBB5A"/>
    <w:rsid w:val="07BA276A"/>
    <w:rsid w:val="07C0F5EE"/>
    <w:rsid w:val="07C9B77B"/>
    <w:rsid w:val="07EEBC00"/>
    <w:rsid w:val="07EF9FF6"/>
    <w:rsid w:val="08212507"/>
    <w:rsid w:val="083C08B2"/>
    <w:rsid w:val="084C65FC"/>
    <w:rsid w:val="084D7748"/>
    <w:rsid w:val="086457DA"/>
    <w:rsid w:val="087595D3"/>
    <w:rsid w:val="0897268C"/>
    <w:rsid w:val="089D9A06"/>
    <w:rsid w:val="08A14A97"/>
    <w:rsid w:val="08B78C8C"/>
    <w:rsid w:val="08DC57DA"/>
    <w:rsid w:val="08E861EE"/>
    <w:rsid w:val="09051C54"/>
    <w:rsid w:val="0922A1C6"/>
    <w:rsid w:val="09283D15"/>
    <w:rsid w:val="0932DCC7"/>
    <w:rsid w:val="093EE7C7"/>
    <w:rsid w:val="0942C856"/>
    <w:rsid w:val="094DABC2"/>
    <w:rsid w:val="095F26D3"/>
    <w:rsid w:val="0969F1BD"/>
    <w:rsid w:val="0971F0A3"/>
    <w:rsid w:val="0977ABA6"/>
    <w:rsid w:val="0984E5BD"/>
    <w:rsid w:val="099DFA66"/>
    <w:rsid w:val="099E01F4"/>
    <w:rsid w:val="09A3D002"/>
    <w:rsid w:val="09C0BAE9"/>
    <w:rsid w:val="09CD189E"/>
    <w:rsid w:val="09EF1D9E"/>
    <w:rsid w:val="09F6EDE3"/>
    <w:rsid w:val="09FE6D23"/>
    <w:rsid w:val="0A03A43C"/>
    <w:rsid w:val="0A103270"/>
    <w:rsid w:val="0A212DD2"/>
    <w:rsid w:val="0A2E04A8"/>
    <w:rsid w:val="0A4FAD64"/>
    <w:rsid w:val="0A68035C"/>
    <w:rsid w:val="0A7926BA"/>
    <w:rsid w:val="0A79D236"/>
    <w:rsid w:val="0A94EAFD"/>
    <w:rsid w:val="0AFBD481"/>
    <w:rsid w:val="0B066134"/>
    <w:rsid w:val="0B18252E"/>
    <w:rsid w:val="0B32F76B"/>
    <w:rsid w:val="0B4D9D77"/>
    <w:rsid w:val="0B5B080C"/>
    <w:rsid w:val="0B762469"/>
    <w:rsid w:val="0B95B162"/>
    <w:rsid w:val="0BE5F3D4"/>
    <w:rsid w:val="0C084893"/>
    <w:rsid w:val="0C39F0F7"/>
    <w:rsid w:val="0C5F636D"/>
    <w:rsid w:val="0C752555"/>
    <w:rsid w:val="0C9D1ACD"/>
    <w:rsid w:val="0CA1A8EE"/>
    <w:rsid w:val="0CA40A95"/>
    <w:rsid w:val="0CC47DF9"/>
    <w:rsid w:val="0CCDF971"/>
    <w:rsid w:val="0D236B24"/>
    <w:rsid w:val="0D41FC84"/>
    <w:rsid w:val="0D5457E3"/>
    <w:rsid w:val="0DAF0682"/>
    <w:rsid w:val="0DB638E0"/>
    <w:rsid w:val="0DC34825"/>
    <w:rsid w:val="0DC8DFA7"/>
    <w:rsid w:val="0DD91520"/>
    <w:rsid w:val="0E00F447"/>
    <w:rsid w:val="0E1432F7"/>
    <w:rsid w:val="0E1CD400"/>
    <w:rsid w:val="0E3A0C9A"/>
    <w:rsid w:val="0E72E48E"/>
    <w:rsid w:val="0E75B6C4"/>
    <w:rsid w:val="0E865D19"/>
    <w:rsid w:val="0E87742B"/>
    <w:rsid w:val="0EA3B81C"/>
    <w:rsid w:val="0EB6C224"/>
    <w:rsid w:val="0EB838EF"/>
    <w:rsid w:val="0EBF18E7"/>
    <w:rsid w:val="0ED5532B"/>
    <w:rsid w:val="0EE4D49B"/>
    <w:rsid w:val="0EF7B388"/>
    <w:rsid w:val="0F025130"/>
    <w:rsid w:val="0F0C5CC6"/>
    <w:rsid w:val="0F285CA5"/>
    <w:rsid w:val="0F5AF4CF"/>
    <w:rsid w:val="0F5C5333"/>
    <w:rsid w:val="0F865E42"/>
    <w:rsid w:val="0F877B63"/>
    <w:rsid w:val="0F94A181"/>
    <w:rsid w:val="0FB1B91D"/>
    <w:rsid w:val="0FD16A15"/>
    <w:rsid w:val="0FE221DF"/>
    <w:rsid w:val="0FE23153"/>
    <w:rsid w:val="0FE9A900"/>
    <w:rsid w:val="0FF0766D"/>
    <w:rsid w:val="100E2DA9"/>
    <w:rsid w:val="101AB51F"/>
    <w:rsid w:val="101F53FE"/>
    <w:rsid w:val="10405252"/>
    <w:rsid w:val="1041180A"/>
    <w:rsid w:val="104A7065"/>
    <w:rsid w:val="1068AAE9"/>
    <w:rsid w:val="10771CE4"/>
    <w:rsid w:val="107F23EB"/>
    <w:rsid w:val="108338DA"/>
    <w:rsid w:val="108F3C4D"/>
    <w:rsid w:val="10C7DB8B"/>
    <w:rsid w:val="10D8A31B"/>
    <w:rsid w:val="10DD0C03"/>
    <w:rsid w:val="10E41A56"/>
    <w:rsid w:val="112EA731"/>
    <w:rsid w:val="113DCD27"/>
    <w:rsid w:val="113E60CE"/>
    <w:rsid w:val="11492F04"/>
    <w:rsid w:val="11651889"/>
    <w:rsid w:val="118287E5"/>
    <w:rsid w:val="118E2846"/>
    <w:rsid w:val="11968967"/>
    <w:rsid w:val="11D0B044"/>
    <w:rsid w:val="11D23A7E"/>
    <w:rsid w:val="11F642E1"/>
    <w:rsid w:val="11F94E5F"/>
    <w:rsid w:val="11F97D4F"/>
    <w:rsid w:val="1202E117"/>
    <w:rsid w:val="121B49BE"/>
    <w:rsid w:val="12228186"/>
    <w:rsid w:val="1227664B"/>
    <w:rsid w:val="123301C6"/>
    <w:rsid w:val="1242BD80"/>
    <w:rsid w:val="1243E018"/>
    <w:rsid w:val="124925BB"/>
    <w:rsid w:val="128D0F7F"/>
    <w:rsid w:val="12C5416A"/>
    <w:rsid w:val="12DD5578"/>
    <w:rsid w:val="12DDEF21"/>
    <w:rsid w:val="12FD24AF"/>
    <w:rsid w:val="12FE36B4"/>
    <w:rsid w:val="130377DD"/>
    <w:rsid w:val="130E16B4"/>
    <w:rsid w:val="1311A8AE"/>
    <w:rsid w:val="13180974"/>
    <w:rsid w:val="131CC8A1"/>
    <w:rsid w:val="131E9EC0"/>
    <w:rsid w:val="1324EE57"/>
    <w:rsid w:val="1349B2F2"/>
    <w:rsid w:val="134D35CC"/>
    <w:rsid w:val="137636F8"/>
    <w:rsid w:val="1381C6D2"/>
    <w:rsid w:val="138F8CDB"/>
    <w:rsid w:val="1398A007"/>
    <w:rsid w:val="139FEF4E"/>
    <w:rsid w:val="13A5BCF4"/>
    <w:rsid w:val="13C3977C"/>
    <w:rsid w:val="13CA41C1"/>
    <w:rsid w:val="13D0C656"/>
    <w:rsid w:val="13D2316A"/>
    <w:rsid w:val="13D77FFA"/>
    <w:rsid w:val="14037B5F"/>
    <w:rsid w:val="14116BFF"/>
    <w:rsid w:val="14191EB0"/>
    <w:rsid w:val="1420C403"/>
    <w:rsid w:val="1423415B"/>
    <w:rsid w:val="1439CFDD"/>
    <w:rsid w:val="1439F11F"/>
    <w:rsid w:val="14865B5B"/>
    <w:rsid w:val="1486ADF2"/>
    <w:rsid w:val="148DCBC0"/>
    <w:rsid w:val="14A08E3E"/>
    <w:rsid w:val="14A294A6"/>
    <w:rsid w:val="14A6071D"/>
    <w:rsid w:val="14BED07B"/>
    <w:rsid w:val="14DAE748"/>
    <w:rsid w:val="14DD8F69"/>
    <w:rsid w:val="14F0F846"/>
    <w:rsid w:val="14FC9B9F"/>
    <w:rsid w:val="1559718C"/>
    <w:rsid w:val="158E1891"/>
    <w:rsid w:val="15C2160B"/>
    <w:rsid w:val="15C2493C"/>
    <w:rsid w:val="15C3B4DD"/>
    <w:rsid w:val="15C8E36E"/>
    <w:rsid w:val="15CB9D65"/>
    <w:rsid w:val="160D741E"/>
    <w:rsid w:val="1613ABB3"/>
    <w:rsid w:val="161B4240"/>
    <w:rsid w:val="1636AE39"/>
    <w:rsid w:val="163D7ADC"/>
    <w:rsid w:val="16421F4E"/>
    <w:rsid w:val="164EAEB6"/>
    <w:rsid w:val="165474D9"/>
    <w:rsid w:val="16619DE0"/>
    <w:rsid w:val="166C363E"/>
    <w:rsid w:val="16720220"/>
    <w:rsid w:val="168E2B96"/>
    <w:rsid w:val="168EEBD7"/>
    <w:rsid w:val="16CDF7DB"/>
    <w:rsid w:val="16DBDEF2"/>
    <w:rsid w:val="16DEB97D"/>
    <w:rsid w:val="16E5265E"/>
    <w:rsid w:val="16EF376E"/>
    <w:rsid w:val="16EFCABD"/>
    <w:rsid w:val="1764C00F"/>
    <w:rsid w:val="176A4DA2"/>
    <w:rsid w:val="1775E5C7"/>
    <w:rsid w:val="17876D0D"/>
    <w:rsid w:val="17BDA542"/>
    <w:rsid w:val="17DDB9CB"/>
    <w:rsid w:val="17E0EEF1"/>
    <w:rsid w:val="17F7B808"/>
    <w:rsid w:val="18170DA8"/>
    <w:rsid w:val="182249E5"/>
    <w:rsid w:val="1827A103"/>
    <w:rsid w:val="1836209D"/>
    <w:rsid w:val="18655BE7"/>
    <w:rsid w:val="187684AD"/>
    <w:rsid w:val="18906DDA"/>
    <w:rsid w:val="189D5E88"/>
    <w:rsid w:val="18A192F9"/>
    <w:rsid w:val="18C6294A"/>
    <w:rsid w:val="18E120C7"/>
    <w:rsid w:val="18E788D1"/>
    <w:rsid w:val="18F4C750"/>
    <w:rsid w:val="18FC1BE9"/>
    <w:rsid w:val="190EBAEF"/>
    <w:rsid w:val="190F545B"/>
    <w:rsid w:val="19159E28"/>
    <w:rsid w:val="19222CC0"/>
    <w:rsid w:val="192CDF6E"/>
    <w:rsid w:val="1938FCC6"/>
    <w:rsid w:val="1982ECBB"/>
    <w:rsid w:val="1996F901"/>
    <w:rsid w:val="19C97520"/>
    <w:rsid w:val="19DA737E"/>
    <w:rsid w:val="19E54C8A"/>
    <w:rsid w:val="1A0033A7"/>
    <w:rsid w:val="1A49891B"/>
    <w:rsid w:val="1A50B794"/>
    <w:rsid w:val="1A57369D"/>
    <w:rsid w:val="1A6E1EDA"/>
    <w:rsid w:val="1A7A48CF"/>
    <w:rsid w:val="1A7E1034"/>
    <w:rsid w:val="1A850FA8"/>
    <w:rsid w:val="1A851A7E"/>
    <w:rsid w:val="1AA85F93"/>
    <w:rsid w:val="1AB3D919"/>
    <w:rsid w:val="1AE1A0D5"/>
    <w:rsid w:val="1AF101F0"/>
    <w:rsid w:val="1B1B3C20"/>
    <w:rsid w:val="1B278720"/>
    <w:rsid w:val="1B8CA6FA"/>
    <w:rsid w:val="1B910024"/>
    <w:rsid w:val="1BA176DC"/>
    <w:rsid w:val="1BAA27AE"/>
    <w:rsid w:val="1BD46AC1"/>
    <w:rsid w:val="1C10292F"/>
    <w:rsid w:val="1C1B4406"/>
    <w:rsid w:val="1C2431A3"/>
    <w:rsid w:val="1C31ACDA"/>
    <w:rsid w:val="1C3C0319"/>
    <w:rsid w:val="1C44D6D2"/>
    <w:rsid w:val="1C4A3D6A"/>
    <w:rsid w:val="1C697CFE"/>
    <w:rsid w:val="1C6ED4CA"/>
    <w:rsid w:val="1C73838A"/>
    <w:rsid w:val="1C87F176"/>
    <w:rsid w:val="1CA8767C"/>
    <w:rsid w:val="1CAC1E9B"/>
    <w:rsid w:val="1CB5116C"/>
    <w:rsid w:val="1CCE51AA"/>
    <w:rsid w:val="1CE3B02E"/>
    <w:rsid w:val="1CE9CBC6"/>
    <w:rsid w:val="1CFB610F"/>
    <w:rsid w:val="1D2192E2"/>
    <w:rsid w:val="1D31C007"/>
    <w:rsid w:val="1D3B4817"/>
    <w:rsid w:val="1D41024C"/>
    <w:rsid w:val="1D4114B9"/>
    <w:rsid w:val="1D484E19"/>
    <w:rsid w:val="1D490E98"/>
    <w:rsid w:val="1D501E6C"/>
    <w:rsid w:val="1D56E2A3"/>
    <w:rsid w:val="1D5A8FD3"/>
    <w:rsid w:val="1D747BBD"/>
    <w:rsid w:val="1D8AA756"/>
    <w:rsid w:val="1D8F6C13"/>
    <w:rsid w:val="1D8FADD2"/>
    <w:rsid w:val="1DA033A1"/>
    <w:rsid w:val="1DF63F0B"/>
    <w:rsid w:val="1E0B2EBC"/>
    <w:rsid w:val="1E12DA67"/>
    <w:rsid w:val="1E191831"/>
    <w:rsid w:val="1E2BD0D4"/>
    <w:rsid w:val="1E30B614"/>
    <w:rsid w:val="1E318060"/>
    <w:rsid w:val="1E3DE106"/>
    <w:rsid w:val="1E455039"/>
    <w:rsid w:val="1E605316"/>
    <w:rsid w:val="1E61AB76"/>
    <w:rsid w:val="1E6835FF"/>
    <w:rsid w:val="1E779548"/>
    <w:rsid w:val="1E9FDFC6"/>
    <w:rsid w:val="1EA25A12"/>
    <w:rsid w:val="1EB6C64E"/>
    <w:rsid w:val="1EB7E5BC"/>
    <w:rsid w:val="1EE31A25"/>
    <w:rsid w:val="1EECAEC4"/>
    <w:rsid w:val="1EF04FAE"/>
    <w:rsid w:val="1EF0748E"/>
    <w:rsid w:val="1EF48D07"/>
    <w:rsid w:val="1F7D5790"/>
    <w:rsid w:val="1F88CB4E"/>
    <w:rsid w:val="1FAAB83F"/>
    <w:rsid w:val="1FB2AC3F"/>
    <w:rsid w:val="1FB3D562"/>
    <w:rsid w:val="1FBDBD47"/>
    <w:rsid w:val="1FC31A9D"/>
    <w:rsid w:val="1FE4F442"/>
    <w:rsid w:val="1FE95A9E"/>
    <w:rsid w:val="1FEA7CE4"/>
    <w:rsid w:val="1FF027B0"/>
    <w:rsid w:val="20009991"/>
    <w:rsid w:val="20147CC9"/>
    <w:rsid w:val="202B4824"/>
    <w:rsid w:val="202F17C4"/>
    <w:rsid w:val="204A840A"/>
    <w:rsid w:val="2078D2D9"/>
    <w:rsid w:val="209DB3EF"/>
    <w:rsid w:val="20AA9F6B"/>
    <w:rsid w:val="20B8AFC3"/>
    <w:rsid w:val="20C8FB20"/>
    <w:rsid w:val="20CD6FA3"/>
    <w:rsid w:val="20D8A4E4"/>
    <w:rsid w:val="20D97395"/>
    <w:rsid w:val="20DF8C3A"/>
    <w:rsid w:val="20E0D9F5"/>
    <w:rsid w:val="20E68AFC"/>
    <w:rsid w:val="20ED9BEF"/>
    <w:rsid w:val="20F2A7D8"/>
    <w:rsid w:val="20F3728A"/>
    <w:rsid w:val="20F4352C"/>
    <w:rsid w:val="20FF16F8"/>
    <w:rsid w:val="210CBA77"/>
    <w:rsid w:val="21152A12"/>
    <w:rsid w:val="2125D817"/>
    <w:rsid w:val="21544DF0"/>
    <w:rsid w:val="216008AD"/>
    <w:rsid w:val="21607FA0"/>
    <w:rsid w:val="21971BED"/>
    <w:rsid w:val="219E7471"/>
    <w:rsid w:val="21A4C11A"/>
    <w:rsid w:val="21A84B3F"/>
    <w:rsid w:val="21CD1651"/>
    <w:rsid w:val="21D363B6"/>
    <w:rsid w:val="21DC2541"/>
    <w:rsid w:val="21E5E7CA"/>
    <w:rsid w:val="21F32FF3"/>
    <w:rsid w:val="21F7ED66"/>
    <w:rsid w:val="2224FC3B"/>
    <w:rsid w:val="22375108"/>
    <w:rsid w:val="223E1D2A"/>
    <w:rsid w:val="22572E87"/>
    <w:rsid w:val="22857B21"/>
    <w:rsid w:val="22918BE5"/>
    <w:rsid w:val="22A12CF0"/>
    <w:rsid w:val="22A196D0"/>
    <w:rsid w:val="22D1EF8B"/>
    <w:rsid w:val="22DD08EC"/>
    <w:rsid w:val="232DA128"/>
    <w:rsid w:val="23554918"/>
    <w:rsid w:val="239886B0"/>
    <w:rsid w:val="23B0F51A"/>
    <w:rsid w:val="23B5FE8E"/>
    <w:rsid w:val="23C0D29E"/>
    <w:rsid w:val="23D0385E"/>
    <w:rsid w:val="23D5B0B0"/>
    <w:rsid w:val="23DCD3B5"/>
    <w:rsid w:val="23E1B91B"/>
    <w:rsid w:val="23EFFE89"/>
    <w:rsid w:val="242178AA"/>
    <w:rsid w:val="249AF8ED"/>
    <w:rsid w:val="249BDF6F"/>
    <w:rsid w:val="24AD658D"/>
    <w:rsid w:val="24AE0610"/>
    <w:rsid w:val="24BD4FF9"/>
    <w:rsid w:val="24BE1E89"/>
    <w:rsid w:val="24BEA669"/>
    <w:rsid w:val="24C31FDC"/>
    <w:rsid w:val="24C645AB"/>
    <w:rsid w:val="24EFC48D"/>
    <w:rsid w:val="24F8CC95"/>
    <w:rsid w:val="2500843F"/>
    <w:rsid w:val="25011DC7"/>
    <w:rsid w:val="250271A4"/>
    <w:rsid w:val="2554D2B1"/>
    <w:rsid w:val="256C1FB2"/>
    <w:rsid w:val="25895366"/>
    <w:rsid w:val="259903F0"/>
    <w:rsid w:val="25C06557"/>
    <w:rsid w:val="25C6EE07"/>
    <w:rsid w:val="25C79161"/>
    <w:rsid w:val="261992B4"/>
    <w:rsid w:val="261A202D"/>
    <w:rsid w:val="26242F19"/>
    <w:rsid w:val="263080A8"/>
    <w:rsid w:val="263A8528"/>
    <w:rsid w:val="26441376"/>
    <w:rsid w:val="2651AD07"/>
    <w:rsid w:val="2652AC6F"/>
    <w:rsid w:val="267A5C20"/>
    <w:rsid w:val="26A02A3E"/>
    <w:rsid w:val="26B481AE"/>
    <w:rsid w:val="26BEDC35"/>
    <w:rsid w:val="26CF9C14"/>
    <w:rsid w:val="26D6F011"/>
    <w:rsid w:val="26DB23EC"/>
    <w:rsid w:val="2700DCCD"/>
    <w:rsid w:val="272F1AC0"/>
    <w:rsid w:val="272F28C1"/>
    <w:rsid w:val="2732B79D"/>
    <w:rsid w:val="27363881"/>
    <w:rsid w:val="273F2E25"/>
    <w:rsid w:val="276D63CB"/>
    <w:rsid w:val="277FF24A"/>
    <w:rsid w:val="27814479"/>
    <w:rsid w:val="2797B1B0"/>
    <w:rsid w:val="27AEDECD"/>
    <w:rsid w:val="27B6F6B6"/>
    <w:rsid w:val="27B84985"/>
    <w:rsid w:val="27CA18BA"/>
    <w:rsid w:val="27E42C08"/>
    <w:rsid w:val="27E9623E"/>
    <w:rsid w:val="27F60D54"/>
    <w:rsid w:val="280FCA5C"/>
    <w:rsid w:val="281D3472"/>
    <w:rsid w:val="282CB0C0"/>
    <w:rsid w:val="283DA6CD"/>
    <w:rsid w:val="28424D49"/>
    <w:rsid w:val="2852C588"/>
    <w:rsid w:val="285CF56C"/>
    <w:rsid w:val="2860115E"/>
    <w:rsid w:val="2876E4C0"/>
    <w:rsid w:val="2876EF29"/>
    <w:rsid w:val="287B7883"/>
    <w:rsid w:val="28AE426E"/>
    <w:rsid w:val="28AFB790"/>
    <w:rsid w:val="28B41F2E"/>
    <w:rsid w:val="28BE064F"/>
    <w:rsid w:val="28C313B2"/>
    <w:rsid w:val="28CA4596"/>
    <w:rsid w:val="28D3EF32"/>
    <w:rsid w:val="28D5ABD0"/>
    <w:rsid w:val="28DD2F6E"/>
    <w:rsid w:val="28E27940"/>
    <w:rsid w:val="28FAA3E0"/>
    <w:rsid w:val="29387B53"/>
    <w:rsid w:val="293945AD"/>
    <w:rsid w:val="296077E1"/>
    <w:rsid w:val="296AB62E"/>
    <w:rsid w:val="29744C48"/>
    <w:rsid w:val="298001AE"/>
    <w:rsid w:val="298F2605"/>
    <w:rsid w:val="29A2DA74"/>
    <w:rsid w:val="29A64B17"/>
    <w:rsid w:val="29B7AC1A"/>
    <w:rsid w:val="29BEA1EA"/>
    <w:rsid w:val="29D09EEC"/>
    <w:rsid w:val="29D2A25F"/>
    <w:rsid w:val="29D42E06"/>
    <w:rsid w:val="2A0D5B16"/>
    <w:rsid w:val="2A2711FA"/>
    <w:rsid w:val="2A3685C4"/>
    <w:rsid w:val="2A4B224E"/>
    <w:rsid w:val="2A4C2036"/>
    <w:rsid w:val="2A4EFF30"/>
    <w:rsid w:val="2A95EDE1"/>
    <w:rsid w:val="2A9F6AA3"/>
    <w:rsid w:val="2AA43DBA"/>
    <w:rsid w:val="2AB9269D"/>
    <w:rsid w:val="2ABBD42F"/>
    <w:rsid w:val="2AC36126"/>
    <w:rsid w:val="2AC8CA0F"/>
    <w:rsid w:val="2ACC2252"/>
    <w:rsid w:val="2ACC2AC6"/>
    <w:rsid w:val="2AE35C7C"/>
    <w:rsid w:val="2AE5F659"/>
    <w:rsid w:val="2AEC1A09"/>
    <w:rsid w:val="2AED1205"/>
    <w:rsid w:val="2B02CB38"/>
    <w:rsid w:val="2B0F2DC5"/>
    <w:rsid w:val="2B109E17"/>
    <w:rsid w:val="2B23A21D"/>
    <w:rsid w:val="2B26EDDF"/>
    <w:rsid w:val="2B315A4A"/>
    <w:rsid w:val="2B39B8F9"/>
    <w:rsid w:val="2B5531A8"/>
    <w:rsid w:val="2B6BBBAE"/>
    <w:rsid w:val="2B825C47"/>
    <w:rsid w:val="2B830B0D"/>
    <w:rsid w:val="2B83B818"/>
    <w:rsid w:val="2B855046"/>
    <w:rsid w:val="2BA4CE3D"/>
    <w:rsid w:val="2BB54BBB"/>
    <w:rsid w:val="2BB80130"/>
    <w:rsid w:val="2BBFA375"/>
    <w:rsid w:val="2BD19CD0"/>
    <w:rsid w:val="2BD45EE3"/>
    <w:rsid w:val="2BE3B91F"/>
    <w:rsid w:val="2BF6EA9A"/>
    <w:rsid w:val="2C263908"/>
    <w:rsid w:val="2C411733"/>
    <w:rsid w:val="2C44B3BE"/>
    <w:rsid w:val="2C68F137"/>
    <w:rsid w:val="2C7584A5"/>
    <w:rsid w:val="2C8F6C92"/>
    <w:rsid w:val="2C9756B4"/>
    <w:rsid w:val="2C9EB1A9"/>
    <w:rsid w:val="2CB33170"/>
    <w:rsid w:val="2CCE7CC8"/>
    <w:rsid w:val="2CE74B7C"/>
    <w:rsid w:val="2CEFA445"/>
    <w:rsid w:val="2CF9D45E"/>
    <w:rsid w:val="2D0BF80A"/>
    <w:rsid w:val="2D11130E"/>
    <w:rsid w:val="2D2B9939"/>
    <w:rsid w:val="2D491AEB"/>
    <w:rsid w:val="2D6D1E0D"/>
    <w:rsid w:val="2D74D52B"/>
    <w:rsid w:val="2D9BE9F2"/>
    <w:rsid w:val="2DC4CA22"/>
    <w:rsid w:val="2DCC1554"/>
    <w:rsid w:val="2DD11B21"/>
    <w:rsid w:val="2DD31ACC"/>
    <w:rsid w:val="2DD7B35A"/>
    <w:rsid w:val="2E02D604"/>
    <w:rsid w:val="2E5AA133"/>
    <w:rsid w:val="2E62A58C"/>
    <w:rsid w:val="2E89D294"/>
    <w:rsid w:val="2E9490EA"/>
    <w:rsid w:val="2E9AE24A"/>
    <w:rsid w:val="2EA65372"/>
    <w:rsid w:val="2EAE4DAC"/>
    <w:rsid w:val="2ED1466E"/>
    <w:rsid w:val="2EEA2C2E"/>
    <w:rsid w:val="2F2DC16F"/>
    <w:rsid w:val="2F405F4D"/>
    <w:rsid w:val="2F4A426A"/>
    <w:rsid w:val="2F5E3FD9"/>
    <w:rsid w:val="2F784232"/>
    <w:rsid w:val="2F799AED"/>
    <w:rsid w:val="2FBBF52B"/>
    <w:rsid w:val="2FD26433"/>
    <w:rsid w:val="2FFDDADC"/>
    <w:rsid w:val="300E26A6"/>
    <w:rsid w:val="30111C54"/>
    <w:rsid w:val="30459DDB"/>
    <w:rsid w:val="30482E0E"/>
    <w:rsid w:val="3059D922"/>
    <w:rsid w:val="3060C976"/>
    <w:rsid w:val="307D3153"/>
    <w:rsid w:val="307D8A3D"/>
    <w:rsid w:val="3097153A"/>
    <w:rsid w:val="3097741A"/>
    <w:rsid w:val="30B98B2D"/>
    <w:rsid w:val="30C01564"/>
    <w:rsid w:val="30D539CB"/>
    <w:rsid w:val="30DB9261"/>
    <w:rsid w:val="30F1DC21"/>
    <w:rsid w:val="311C3870"/>
    <w:rsid w:val="3125ACA9"/>
    <w:rsid w:val="312A9B06"/>
    <w:rsid w:val="313A64E3"/>
    <w:rsid w:val="3140FAF6"/>
    <w:rsid w:val="31436DB2"/>
    <w:rsid w:val="31454C0D"/>
    <w:rsid w:val="314AFB07"/>
    <w:rsid w:val="315C886D"/>
    <w:rsid w:val="31688CB2"/>
    <w:rsid w:val="3169179D"/>
    <w:rsid w:val="316C417C"/>
    <w:rsid w:val="3171CDCD"/>
    <w:rsid w:val="318589F6"/>
    <w:rsid w:val="318B0D60"/>
    <w:rsid w:val="319E353A"/>
    <w:rsid w:val="31ADD19C"/>
    <w:rsid w:val="31AFC56C"/>
    <w:rsid w:val="31B8EF3B"/>
    <w:rsid w:val="31BA5DCB"/>
    <w:rsid w:val="31BC858A"/>
    <w:rsid w:val="31BCCCA7"/>
    <w:rsid w:val="31C13B6E"/>
    <w:rsid w:val="31CFA64B"/>
    <w:rsid w:val="31DFF752"/>
    <w:rsid w:val="31FE8D0E"/>
    <w:rsid w:val="320BA2D9"/>
    <w:rsid w:val="3229BD63"/>
    <w:rsid w:val="323E3B96"/>
    <w:rsid w:val="323F36BE"/>
    <w:rsid w:val="32840AFE"/>
    <w:rsid w:val="328B1418"/>
    <w:rsid w:val="329C2AF5"/>
    <w:rsid w:val="32A904BB"/>
    <w:rsid w:val="32ABD67C"/>
    <w:rsid w:val="32C01B5E"/>
    <w:rsid w:val="32F15FD6"/>
    <w:rsid w:val="330EE5C0"/>
    <w:rsid w:val="3314F281"/>
    <w:rsid w:val="3321D700"/>
    <w:rsid w:val="3323BF5D"/>
    <w:rsid w:val="33275E1B"/>
    <w:rsid w:val="333D7B4B"/>
    <w:rsid w:val="33480072"/>
    <w:rsid w:val="33756D35"/>
    <w:rsid w:val="3390A0C4"/>
    <w:rsid w:val="33984564"/>
    <w:rsid w:val="339C1BD1"/>
    <w:rsid w:val="33B89557"/>
    <w:rsid w:val="33BA1DE0"/>
    <w:rsid w:val="33C92139"/>
    <w:rsid w:val="33E027D9"/>
    <w:rsid w:val="34098CC5"/>
    <w:rsid w:val="34228550"/>
    <w:rsid w:val="3426EC30"/>
    <w:rsid w:val="342ED847"/>
    <w:rsid w:val="3448C153"/>
    <w:rsid w:val="3478272A"/>
    <w:rsid w:val="347FF362"/>
    <w:rsid w:val="3482335D"/>
    <w:rsid w:val="34CAF58A"/>
    <w:rsid w:val="34D3FA0F"/>
    <w:rsid w:val="34DDE683"/>
    <w:rsid w:val="34E3FCF9"/>
    <w:rsid w:val="34E7719D"/>
    <w:rsid w:val="34FE031F"/>
    <w:rsid w:val="35042202"/>
    <w:rsid w:val="3516CC4C"/>
    <w:rsid w:val="351AFBB9"/>
    <w:rsid w:val="351CDAC8"/>
    <w:rsid w:val="352E9392"/>
    <w:rsid w:val="3539BA31"/>
    <w:rsid w:val="3546FCC4"/>
    <w:rsid w:val="354BAFF9"/>
    <w:rsid w:val="35628371"/>
    <w:rsid w:val="35649D32"/>
    <w:rsid w:val="35750F17"/>
    <w:rsid w:val="357ABEF9"/>
    <w:rsid w:val="357BE611"/>
    <w:rsid w:val="357D5865"/>
    <w:rsid w:val="3585F04D"/>
    <w:rsid w:val="35862792"/>
    <w:rsid w:val="359F80CA"/>
    <w:rsid w:val="35A558D1"/>
    <w:rsid w:val="35E691F7"/>
    <w:rsid w:val="35EF8A14"/>
    <w:rsid w:val="360152E5"/>
    <w:rsid w:val="361A604E"/>
    <w:rsid w:val="36256D79"/>
    <w:rsid w:val="36640A12"/>
    <w:rsid w:val="369C1CC5"/>
    <w:rsid w:val="369E9D2D"/>
    <w:rsid w:val="36A14463"/>
    <w:rsid w:val="36A9B2B1"/>
    <w:rsid w:val="36E578D1"/>
    <w:rsid w:val="36FF13E6"/>
    <w:rsid w:val="37098AF6"/>
    <w:rsid w:val="3751601F"/>
    <w:rsid w:val="375F8FD9"/>
    <w:rsid w:val="376283BC"/>
    <w:rsid w:val="37733147"/>
    <w:rsid w:val="37769D6A"/>
    <w:rsid w:val="37963C82"/>
    <w:rsid w:val="37A2517E"/>
    <w:rsid w:val="37B1715E"/>
    <w:rsid w:val="37B79C3C"/>
    <w:rsid w:val="37CBB382"/>
    <w:rsid w:val="37E41FBC"/>
    <w:rsid w:val="3800534A"/>
    <w:rsid w:val="3804EA98"/>
    <w:rsid w:val="380D435E"/>
    <w:rsid w:val="381E947B"/>
    <w:rsid w:val="383989EE"/>
    <w:rsid w:val="384FD475"/>
    <w:rsid w:val="3874D435"/>
    <w:rsid w:val="387B6342"/>
    <w:rsid w:val="388015BF"/>
    <w:rsid w:val="38D379D9"/>
    <w:rsid w:val="38D49B45"/>
    <w:rsid w:val="38D7D313"/>
    <w:rsid w:val="38DE7300"/>
    <w:rsid w:val="38DF22AE"/>
    <w:rsid w:val="38F73726"/>
    <w:rsid w:val="38F7F9F1"/>
    <w:rsid w:val="38FFA3C9"/>
    <w:rsid w:val="3901C133"/>
    <w:rsid w:val="3933F98E"/>
    <w:rsid w:val="39365238"/>
    <w:rsid w:val="3938E616"/>
    <w:rsid w:val="393ACB88"/>
    <w:rsid w:val="393F9959"/>
    <w:rsid w:val="398338C5"/>
    <w:rsid w:val="398D41D7"/>
    <w:rsid w:val="39A276EA"/>
    <w:rsid w:val="39C18612"/>
    <w:rsid w:val="39D1F77F"/>
    <w:rsid w:val="39E41418"/>
    <w:rsid w:val="39F7923E"/>
    <w:rsid w:val="39FAB289"/>
    <w:rsid w:val="3A2A2517"/>
    <w:rsid w:val="3A2A26B3"/>
    <w:rsid w:val="3A3DAB3D"/>
    <w:rsid w:val="3A4641F9"/>
    <w:rsid w:val="3A5709B9"/>
    <w:rsid w:val="3A5BEF56"/>
    <w:rsid w:val="3A5D11E1"/>
    <w:rsid w:val="3A73C4EF"/>
    <w:rsid w:val="3A75257C"/>
    <w:rsid w:val="3A77D131"/>
    <w:rsid w:val="3A91DC42"/>
    <w:rsid w:val="3A99EF4F"/>
    <w:rsid w:val="3AB19419"/>
    <w:rsid w:val="3AC7B9E2"/>
    <w:rsid w:val="3AD0CF80"/>
    <w:rsid w:val="3AD7F2AB"/>
    <w:rsid w:val="3AE5D610"/>
    <w:rsid w:val="3AE98AAD"/>
    <w:rsid w:val="3B0A63EA"/>
    <w:rsid w:val="3B20E4F4"/>
    <w:rsid w:val="3B4C553A"/>
    <w:rsid w:val="3B540FD1"/>
    <w:rsid w:val="3B59AD76"/>
    <w:rsid w:val="3B5F3475"/>
    <w:rsid w:val="3B686831"/>
    <w:rsid w:val="3B6D157C"/>
    <w:rsid w:val="3B810766"/>
    <w:rsid w:val="3B82323A"/>
    <w:rsid w:val="3B9602BF"/>
    <w:rsid w:val="3BA89038"/>
    <w:rsid w:val="3BAAFE35"/>
    <w:rsid w:val="3BAF86AA"/>
    <w:rsid w:val="3BF4D09F"/>
    <w:rsid w:val="3C008E20"/>
    <w:rsid w:val="3C2FE381"/>
    <w:rsid w:val="3C409414"/>
    <w:rsid w:val="3C4100BE"/>
    <w:rsid w:val="3C4B1979"/>
    <w:rsid w:val="3C58DF10"/>
    <w:rsid w:val="3C5A986B"/>
    <w:rsid w:val="3C602179"/>
    <w:rsid w:val="3C7BFCC5"/>
    <w:rsid w:val="3C847C29"/>
    <w:rsid w:val="3C8E8B1A"/>
    <w:rsid w:val="3CA1C6A9"/>
    <w:rsid w:val="3CAB7682"/>
    <w:rsid w:val="3CBC9199"/>
    <w:rsid w:val="3CD283E0"/>
    <w:rsid w:val="3CE6AD3E"/>
    <w:rsid w:val="3D02D534"/>
    <w:rsid w:val="3D0F5F51"/>
    <w:rsid w:val="3D114C99"/>
    <w:rsid w:val="3D13D8D4"/>
    <w:rsid w:val="3D1AEF1A"/>
    <w:rsid w:val="3D51EFEE"/>
    <w:rsid w:val="3D558E3A"/>
    <w:rsid w:val="3D55C2F6"/>
    <w:rsid w:val="3D5B1366"/>
    <w:rsid w:val="3D65A5C3"/>
    <w:rsid w:val="3D65AF64"/>
    <w:rsid w:val="3D776CC2"/>
    <w:rsid w:val="3D7B9593"/>
    <w:rsid w:val="3D9E442B"/>
    <w:rsid w:val="3DADD7F3"/>
    <w:rsid w:val="3DB0B99B"/>
    <w:rsid w:val="3DB77494"/>
    <w:rsid w:val="3DBA468C"/>
    <w:rsid w:val="3DCB18F7"/>
    <w:rsid w:val="3DD5EF98"/>
    <w:rsid w:val="3DDBC6D4"/>
    <w:rsid w:val="3E00F055"/>
    <w:rsid w:val="3E0BDEBA"/>
    <w:rsid w:val="3E15DBB8"/>
    <w:rsid w:val="3E2218E4"/>
    <w:rsid w:val="3E28349E"/>
    <w:rsid w:val="3E405A03"/>
    <w:rsid w:val="3E42D47E"/>
    <w:rsid w:val="3E444CF3"/>
    <w:rsid w:val="3E56192D"/>
    <w:rsid w:val="3E5BC9BA"/>
    <w:rsid w:val="3E60983F"/>
    <w:rsid w:val="3E7792E1"/>
    <w:rsid w:val="3E848B1A"/>
    <w:rsid w:val="3E92B1D6"/>
    <w:rsid w:val="3EAA2ABE"/>
    <w:rsid w:val="3EADE7FD"/>
    <w:rsid w:val="3EBF50F9"/>
    <w:rsid w:val="3ECCF2A4"/>
    <w:rsid w:val="3ED8767C"/>
    <w:rsid w:val="3EDABC0D"/>
    <w:rsid w:val="3EDD18E5"/>
    <w:rsid w:val="3EE65418"/>
    <w:rsid w:val="3F26D8C8"/>
    <w:rsid w:val="3F286DC0"/>
    <w:rsid w:val="3F304E84"/>
    <w:rsid w:val="3F522E4D"/>
    <w:rsid w:val="3F5E602E"/>
    <w:rsid w:val="3F7C5585"/>
    <w:rsid w:val="3F86A1A2"/>
    <w:rsid w:val="3F8943CE"/>
    <w:rsid w:val="3F8F3F02"/>
    <w:rsid w:val="3FB48E6A"/>
    <w:rsid w:val="3FD63621"/>
    <w:rsid w:val="3FD8000B"/>
    <w:rsid w:val="4008A0F5"/>
    <w:rsid w:val="403CD318"/>
    <w:rsid w:val="40572BD3"/>
    <w:rsid w:val="406623D7"/>
    <w:rsid w:val="406ADB2E"/>
    <w:rsid w:val="408C7EE5"/>
    <w:rsid w:val="408E2971"/>
    <w:rsid w:val="408F0F33"/>
    <w:rsid w:val="40B6F604"/>
    <w:rsid w:val="40B8FAB9"/>
    <w:rsid w:val="40BA1512"/>
    <w:rsid w:val="41026167"/>
    <w:rsid w:val="4139555F"/>
    <w:rsid w:val="413E36B6"/>
    <w:rsid w:val="417278FE"/>
    <w:rsid w:val="41873DF2"/>
    <w:rsid w:val="418B8934"/>
    <w:rsid w:val="41A9DBEB"/>
    <w:rsid w:val="41B59167"/>
    <w:rsid w:val="41BC8A49"/>
    <w:rsid w:val="41C1B4BC"/>
    <w:rsid w:val="41C3D4A7"/>
    <w:rsid w:val="41C81544"/>
    <w:rsid w:val="41E87214"/>
    <w:rsid w:val="41F4F007"/>
    <w:rsid w:val="420A0D2D"/>
    <w:rsid w:val="420D1E22"/>
    <w:rsid w:val="42362DD4"/>
    <w:rsid w:val="423CA385"/>
    <w:rsid w:val="424D2EDF"/>
    <w:rsid w:val="425D738C"/>
    <w:rsid w:val="4260513F"/>
    <w:rsid w:val="42696CBB"/>
    <w:rsid w:val="42722CEE"/>
    <w:rsid w:val="427309C3"/>
    <w:rsid w:val="4279A978"/>
    <w:rsid w:val="4286BCCA"/>
    <w:rsid w:val="4297E212"/>
    <w:rsid w:val="42A78424"/>
    <w:rsid w:val="42BEEB67"/>
    <w:rsid w:val="42BF9375"/>
    <w:rsid w:val="42D133F4"/>
    <w:rsid w:val="43064ED2"/>
    <w:rsid w:val="4308C0C7"/>
    <w:rsid w:val="431A8331"/>
    <w:rsid w:val="4327E85F"/>
    <w:rsid w:val="432E55C1"/>
    <w:rsid w:val="43380AAE"/>
    <w:rsid w:val="43421797"/>
    <w:rsid w:val="4361336E"/>
    <w:rsid w:val="43624F3B"/>
    <w:rsid w:val="43816BA9"/>
    <w:rsid w:val="438533A2"/>
    <w:rsid w:val="438DA7DF"/>
    <w:rsid w:val="43931260"/>
    <w:rsid w:val="43975816"/>
    <w:rsid w:val="4397BE0A"/>
    <w:rsid w:val="43E3B600"/>
    <w:rsid w:val="44057E70"/>
    <w:rsid w:val="440DDA21"/>
    <w:rsid w:val="441078ED"/>
    <w:rsid w:val="4421CA25"/>
    <w:rsid w:val="44410E32"/>
    <w:rsid w:val="446A55FE"/>
    <w:rsid w:val="446EE62E"/>
    <w:rsid w:val="446F35F4"/>
    <w:rsid w:val="447DC710"/>
    <w:rsid w:val="44AA61D4"/>
    <w:rsid w:val="44BF1C83"/>
    <w:rsid w:val="44D9666C"/>
    <w:rsid w:val="44F34E48"/>
    <w:rsid w:val="44F560A1"/>
    <w:rsid w:val="450F9803"/>
    <w:rsid w:val="45272752"/>
    <w:rsid w:val="453CE439"/>
    <w:rsid w:val="4566847D"/>
    <w:rsid w:val="456CCD65"/>
    <w:rsid w:val="457340F9"/>
    <w:rsid w:val="457A8DB0"/>
    <w:rsid w:val="459BF824"/>
    <w:rsid w:val="45AF8FB7"/>
    <w:rsid w:val="45CC1FD0"/>
    <w:rsid w:val="45DD6E53"/>
    <w:rsid w:val="45EB18F6"/>
    <w:rsid w:val="45F3411E"/>
    <w:rsid w:val="45F8C5E1"/>
    <w:rsid w:val="45FDEB7B"/>
    <w:rsid w:val="46085576"/>
    <w:rsid w:val="4609EDC2"/>
    <w:rsid w:val="460EEBD6"/>
    <w:rsid w:val="4617EC71"/>
    <w:rsid w:val="461EA67C"/>
    <w:rsid w:val="46309281"/>
    <w:rsid w:val="4637D4FE"/>
    <w:rsid w:val="463A4028"/>
    <w:rsid w:val="465A913B"/>
    <w:rsid w:val="466529A9"/>
    <w:rsid w:val="46C4196D"/>
    <w:rsid w:val="46DC6CEB"/>
    <w:rsid w:val="46E0A015"/>
    <w:rsid w:val="46F287D4"/>
    <w:rsid w:val="4701847D"/>
    <w:rsid w:val="4706F269"/>
    <w:rsid w:val="47103DB5"/>
    <w:rsid w:val="471063CA"/>
    <w:rsid w:val="471DFF33"/>
    <w:rsid w:val="471E83FA"/>
    <w:rsid w:val="47259542"/>
    <w:rsid w:val="47580F49"/>
    <w:rsid w:val="47830E0F"/>
    <w:rsid w:val="47934FCE"/>
    <w:rsid w:val="47990631"/>
    <w:rsid w:val="479B2CF1"/>
    <w:rsid w:val="47B02399"/>
    <w:rsid w:val="47CBCFDC"/>
    <w:rsid w:val="47D3BE9A"/>
    <w:rsid w:val="47DFB8AA"/>
    <w:rsid w:val="47E2E4B7"/>
    <w:rsid w:val="47EBA1A3"/>
    <w:rsid w:val="47F620A6"/>
    <w:rsid w:val="47F993D1"/>
    <w:rsid w:val="48019411"/>
    <w:rsid w:val="482FDF40"/>
    <w:rsid w:val="48390DD1"/>
    <w:rsid w:val="48626B8C"/>
    <w:rsid w:val="4866908F"/>
    <w:rsid w:val="487E294D"/>
    <w:rsid w:val="4886FB62"/>
    <w:rsid w:val="48C76C29"/>
    <w:rsid w:val="48C9BDD3"/>
    <w:rsid w:val="48E558DE"/>
    <w:rsid w:val="48EE1EF0"/>
    <w:rsid w:val="4936E4D3"/>
    <w:rsid w:val="494CA32E"/>
    <w:rsid w:val="495B660C"/>
    <w:rsid w:val="496D9905"/>
    <w:rsid w:val="4987A269"/>
    <w:rsid w:val="498A7888"/>
    <w:rsid w:val="49BAEF63"/>
    <w:rsid w:val="49BD0A66"/>
    <w:rsid w:val="49BD4193"/>
    <w:rsid w:val="49E57A06"/>
    <w:rsid w:val="49EC8D9B"/>
    <w:rsid w:val="49EF174E"/>
    <w:rsid w:val="49EF6A2C"/>
    <w:rsid w:val="4A10BEA7"/>
    <w:rsid w:val="4A31A22E"/>
    <w:rsid w:val="4A39E879"/>
    <w:rsid w:val="4A479FCE"/>
    <w:rsid w:val="4A60E22C"/>
    <w:rsid w:val="4A65E508"/>
    <w:rsid w:val="4A7459B2"/>
    <w:rsid w:val="4A77BCB3"/>
    <w:rsid w:val="4A7C29A8"/>
    <w:rsid w:val="4A938BB7"/>
    <w:rsid w:val="4A9DD1AF"/>
    <w:rsid w:val="4AACC8BA"/>
    <w:rsid w:val="4AAEFA77"/>
    <w:rsid w:val="4AB73FEE"/>
    <w:rsid w:val="4AB9E31B"/>
    <w:rsid w:val="4ACAF704"/>
    <w:rsid w:val="4ACBAF02"/>
    <w:rsid w:val="4ACF82D2"/>
    <w:rsid w:val="4AF3EF93"/>
    <w:rsid w:val="4AF5C8B1"/>
    <w:rsid w:val="4AF689FA"/>
    <w:rsid w:val="4B14D99D"/>
    <w:rsid w:val="4B176715"/>
    <w:rsid w:val="4B29F253"/>
    <w:rsid w:val="4B2F13E8"/>
    <w:rsid w:val="4B349B16"/>
    <w:rsid w:val="4B3CD5C4"/>
    <w:rsid w:val="4B434E52"/>
    <w:rsid w:val="4B4F52AD"/>
    <w:rsid w:val="4B54099E"/>
    <w:rsid w:val="4B591A2E"/>
    <w:rsid w:val="4B689512"/>
    <w:rsid w:val="4B8B4BCE"/>
    <w:rsid w:val="4B968EF3"/>
    <w:rsid w:val="4BAB2D35"/>
    <w:rsid w:val="4BCFCD27"/>
    <w:rsid w:val="4BD55115"/>
    <w:rsid w:val="4BECBA87"/>
    <w:rsid w:val="4BFFDD77"/>
    <w:rsid w:val="4C1346D7"/>
    <w:rsid w:val="4C15C221"/>
    <w:rsid w:val="4C2519EC"/>
    <w:rsid w:val="4C2D0CCF"/>
    <w:rsid w:val="4C401DF1"/>
    <w:rsid w:val="4C44EF23"/>
    <w:rsid w:val="4C46F5CD"/>
    <w:rsid w:val="4C6FF8C2"/>
    <w:rsid w:val="4C735686"/>
    <w:rsid w:val="4C7E5E21"/>
    <w:rsid w:val="4C90D971"/>
    <w:rsid w:val="4C9B328C"/>
    <w:rsid w:val="4CABCA76"/>
    <w:rsid w:val="4CB89805"/>
    <w:rsid w:val="4CC9FB0D"/>
    <w:rsid w:val="4CD27DA3"/>
    <w:rsid w:val="4D1C06BA"/>
    <w:rsid w:val="4D304759"/>
    <w:rsid w:val="4D418744"/>
    <w:rsid w:val="4D4551CB"/>
    <w:rsid w:val="4D4724AF"/>
    <w:rsid w:val="4D499DD8"/>
    <w:rsid w:val="4D514AD0"/>
    <w:rsid w:val="4D7110F8"/>
    <w:rsid w:val="4D78F263"/>
    <w:rsid w:val="4D98FCED"/>
    <w:rsid w:val="4D9B7290"/>
    <w:rsid w:val="4D9D83CC"/>
    <w:rsid w:val="4DA186C5"/>
    <w:rsid w:val="4DA203FB"/>
    <w:rsid w:val="4DAAC4F9"/>
    <w:rsid w:val="4DB82DE0"/>
    <w:rsid w:val="4DCABEBD"/>
    <w:rsid w:val="4DD6CD9B"/>
    <w:rsid w:val="4DDDD98D"/>
    <w:rsid w:val="4DE1530D"/>
    <w:rsid w:val="4DF63CE5"/>
    <w:rsid w:val="4E1ACB1C"/>
    <w:rsid w:val="4E601636"/>
    <w:rsid w:val="4E95080F"/>
    <w:rsid w:val="4E9C2D50"/>
    <w:rsid w:val="4EA22B5A"/>
    <w:rsid w:val="4ED55DBC"/>
    <w:rsid w:val="4EE0484F"/>
    <w:rsid w:val="4EE271ED"/>
    <w:rsid w:val="4EF74303"/>
    <w:rsid w:val="4F14BE17"/>
    <w:rsid w:val="4F19930D"/>
    <w:rsid w:val="4F4A066B"/>
    <w:rsid w:val="4F668924"/>
    <w:rsid w:val="4F870AE3"/>
    <w:rsid w:val="4F98F98E"/>
    <w:rsid w:val="4FB4CE8A"/>
    <w:rsid w:val="4FC0B289"/>
    <w:rsid w:val="4FE3D697"/>
    <w:rsid w:val="4FF8A2E2"/>
    <w:rsid w:val="4FFA8340"/>
    <w:rsid w:val="4FFAD6BB"/>
    <w:rsid w:val="5037D90A"/>
    <w:rsid w:val="5070FACB"/>
    <w:rsid w:val="507524DF"/>
    <w:rsid w:val="5075B0D3"/>
    <w:rsid w:val="507E03A3"/>
    <w:rsid w:val="508DB315"/>
    <w:rsid w:val="508E8195"/>
    <w:rsid w:val="5095AA87"/>
    <w:rsid w:val="50B9263A"/>
    <w:rsid w:val="50C160B7"/>
    <w:rsid w:val="50C755AB"/>
    <w:rsid w:val="50F0899E"/>
    <w:rsid w:val="50FF6A7F"/>
    <w:rsid w:val="511F117B"/>
    <w:rsid w:val="512F90D9"/>
    <w:rsid w:val="5136D4D9"/>
    <w:rsid w:val="514A937A"/>
    <w:rsid w:val="5164A38A"/>
    <w:rsid w:val="516B7F1B"/>
    <w:rsid w:val="51759610"/>
    <w:rsid w:val="5186DEF8"/>
    <w:rsid w:val="51927499"/>
    <w:rsid w:val="51AB575C"/>
    <w:rsid w:val="51B4BDB5"/>
    <w:rsid w:val="51DE37E3"/>
    <w:rsid w:val="51E4C8D1"/>
    <w:rsid w:val="51FEF9AD"/>
    <w:rsid w:val="52317905"/>
    <w:rsid w:val="523C345D"/>
    <w:rsid w:val="524C3213"/>
    <w:rsid w:val="525AC7FC"/>
    <w:rsid w:val="525EE16D"/>
    <w:rsid w:val="526CCA16"/>
    <w:rsid w:val="5299077A"/>
    <w:rsid w:val="529A1516"/>
    <w:rsid w:val="529AA0CE"/>
    <w:rsid w:val="52A983A5"/>
    <w:rsid w:val="52EC6545"/>
    <w:rsid w:val="530A87FA"/>
    <w:rsid w:val="5312A613"/>
    <w:rsid w:val="53443451"/>
    <w:rsid w:val="53525D8C"/>
    <w:rsid w:val="535F2709"/>
    <w:rsid w:val="538F3E06"/>
    <w:rsid w:val="53ACF637"/>
    <w:rsid w:val="53AEFC83"/>
    <w:rsid w:val="53C4019A"/>
    <w:rsid w:val="53D0FDB7"/>
    <w:rsid w:val="53D6B526"/>
    <w:rsid w:val="53E0A562"/>
    <w:rsid w:val="53F66DCD"/>
    <w:rsid w:val="53FC43A4"/>
    <w:rsid w:val="540E88EF"/>
    <w:rsid w:val="54109E34"/>
    <w:rsid w:val="5438F67C"/>
    <w:rsid w:val="547484A5"/>
    <w:rsid w:val="5499E35A"/>
    <w:rsid w:val="549B80BC"/>
    <w:rsid w:val="549C5A59"/>
    <w:rsid w:val="54C04F16"/>
    <w:rsid w:val="550EB8FC"/>
    <w:rsid w:val="551BCAAF"/>
    <w:rsid w:val="55204D9E"/>
    <w:rsid w:val="55252AFD"/>
    <w:rsid w:val="5527D9A9"/>
    <w:rsid w:val="55361821"/>
    <w:rsid w:val="5543B256"/>
    <w:rsid w:val="5550F1E8"/>
    <w:rsid w:val="55530E27"/>
    <w:rsid w:val="55603B0F"/>
    <w:rsid w:val="55739313"/>
    <w:rsid w:val="55897304"/>
    <w:rsid w:val="559FEA22"/>
    <w:rsid w:val="55B27C2C"/>
    <w:rsid w:val="55BFE54F"/>
    <w:rsid w:val="55D7B547"/>
    <w:rsid w:val="56025DDF"/>
    <w:rsid w:val="56056FA4"/>
    <w:rsid w:val="5616DB0A"/>
    <w:rsid w:val="567A2B75"/>
    <w:rsid w:val="5684FA41"/>
    <w:rsid w:val="568F28D3"/>
    <w:rsid w:val="56A62E2B"/>
    <w:rsid w:val="56CDAE0D"/>
    <w:rsid w:val="56F8161A"/>
    <w:rsid w:val="56FD8513"/>
    <w:rsid w:val="5703C504"/>
    <w:rsid w:val="57041A34"/>
    <w:rsid w:val="5705B2B4"/>
    <w:rsid w:val="570A846E"/>
    <w:rsid w:val="57298852"/>
    <w:rsid w:val="572F8B73"/>
    <w:rsid w:val="573FECCE"/>
    <w:rsid w:val="57419E29"/>
    <w:rsid w:val="57574BBA"/>
    <w:rsid w:val="5757C542"/>
    <w:rsid w:val="5765C399"/>
    <w:rsid w:val="5766AF6A"/>
    <w:rsid w:val="5779D926"/>
    <w:rsid w:val="579D3425"/>
    <w:rsid w:val="57C02B82"/>
    <w:rsid w:val="57CFC39D"/>
    <w:rsid w:val="57E579F2"/>
    <w:rsid w:val="57ED4376"/>
    <w:rsid w:val="580BEE56"/>
    <w:rsid w:val="58114538"/>
    <w:rsid w:val="5812D870"/>
    <w:rsid w:val="58227FBA"/>
    <w:rsid w:val="583AFEC9"/>
    <w:rsid w:val="583B6ABC"/>
    <w:rsid w:val="58590194"/>
    <w:rsid w:val="5868261A"/>
    <w:rsid w:val="5878DDA8"/>
    <w:rsid w:val="589D3BDB"/>
    <w:rsid w:val="589D8D77"/>
    <w:rsid w:val="58B9D06E"/>
    <w:rsid w:val="58BF4D3C"/>
    <w:rsid w:val="58CBEFB8"/>
    <w:rsid w:val="58E401AE"/>
    <w:rsid w:val="58EA28ED"/>
    <w:rsid w:val="58EFF469"/>
    <w:rsid w:val="590A158F"/>
    <w:rsid w:val="59124D53"/>
    <w:rsid w:val="591F5752"/>
    <w:rsid w:val="592C775C"/>
    <w:rsid w:val="5950D10B"/>
    <w:rsid w:val="595B4176"/>
    <w:rsid w:val="5965B40C"/>
    <w:rsid w:val="5978303E"/>
    <w:rsid w:val="597C54C3"/>
    <w:rsid w:val="599539CC"/>
    <w:rsid w:val="59A73399"/>
    <w:rsid w:val="59C01E6F"/>
    <w:rsid w:val="59C36BA3"/>
    <w:rsid w:val="59D8A428"/>
    <w:rsid w:val="59E2AE73"/>
    <w:rsid w:val="5A0A53FE"/>
    <w:rsid w:val="5A0F8049"/>
    <w:rsid w:val="5A332123"/>
    <w:rsid w:val="5A38A45E"/>
    <w:rsid w:val="5A4E4BEB"/>
    <w:rsid w:val="5A53067E"/>
    <w:rsid w:val="5A62381C"/>
    <w:rsid w:val="5A8F7EEB"/>
    <w:rsid w:val="5A92B037"/>
    <w:rsid w:val="5AA0DE1B"/>
    <w:rsid w:val="5AA7876C"/>
    <w:rsid w:val="5AB8C55B"/>
    <w:rsid w:val="5ABC6E42"/>
    <w:rsid w:val="5ACB1F0C"/>
    <w:rsid w:val="5AD1BBE6"/>
    <w:rsid w:val="5B0200D9"/>
    <w:rsid w:val="5B353905"/>
    <w:rsid w:val="5B35E520"/>
    <w:rsid w:val="5B37B848"/>
    <w:rsid w:val="5B44B768"/>
    <w:rsid w:val="5B5DB6AA"/>
    <w:rsid w:val="5B7BD0EC"/>
    <w:rsid w:val="5BAA1FC2"/>
    <w:rsid w:val="5BACF937"/>
    <w:rsid w:val="5BB4D7A2"/>
    <w:rsid w:val="5BBF5B49"/>
    <w:rsid w:val="5BD3E3E4"/>
    <w:rsid w:val="5BDA8285"/>
    <w:rsid w:val="5BE3E88D"/>
    <w:rsid w:val="5C4BE258"/>
    <w:rsid w:val="5C4CE95E"/>
    <w:rsid w:val="5C4EDF8F"/>
    <w:rsid w:val="5C56C411"/>
    <w:rsid w:val="5C631B6A"/>
    <w:rsid w:val="5C8556A1"/>
    <w:rsid w:val="5C8A9443"/>
    <w:rsid w:val="5C9CCA69"/>
    <w:rsid w:val="5CB91635"/>
    <w:rsid w:val="5CC4ECE6"/>
    <w:rsid w:val="5CF8B7E2"/>
    <w:rsid w:val="5D08A00B"/>
    <w:rsid w:val="5D1392FC"/>
    <w:rsid w:val="5D178D23"/>
    <w:rsid w:val="5D2CC57E"/>
    <w:rsid w:val="5D2F8F05"/>
    <w:rsid w:val="5D4BC70E"/>
    <w:rsid w:val="5D4FEECF"/>
    <w:rsid w:val="5D5E0FF2"/>
    <w:rsid w:val="5DCDD00C"/>
    <w:rsid w:val="5DD3FA98"/>
    <w:rsid w:val="5DD4BD8F"/>
    <w:rsid w:val="5DDD9E89"/>
    <w:rsid w:val="5DF96D67"/>
    <w:rsid w:val="5DF9B47D"/>
    <w:rsid w:val="5DFD1CF3"/>
    <w:rsid w:val="5E02FA2E"/>
    <w:rsid w:val="5E151025"/>
    <w:rsid w:val="5E1DF0F3"/>
    <w:rsid w:val="5E2AB6F7"/>
    <w:rsid w:val="5E414F89"/>
    <w:rsid w:val="5E5153BE"/>
    <w:rsid w:val="5E75C909"/>
    <w:rsid w:val="5E78E8AF"/>
    <w:rsid w:val="5E850258"/>
    <w:rsid w:val="5E88620E"/>
    <w:rsid w:val="5E8C028E"/>
    <w:rsid w:val="5E8C0FDD"/>
    <w:rsid w:val="5E9C0E9E"/>
    <w:rsid w:val="5EA31DCF"/>
    <w:rsid w:val="5EB6BFC1"/>
    <w:rsid w:val="5ECD0F3A"/>
    <w:rsid w:val="5F029A41"/>
    <w:rsid w:val="5F09744C"/>
    <w:rsid w:val="5F3126C0"/>
    <w:rsid w:val="5F3B5DA5"/>
    <w:rsid w:val="5F42A938"/>
    <w:rsid w:val="5F5517DB"/>
    <w:rsid w:val="5F5BF3D6"/>
    <w:rsid w:val="5F5D7F11"/>
    <w:rsid w:val="5F60751E"/>
    <w:rsid w:val="5F696654"/>
    <w:rsid w:val="5F958FE9"/>
    <w:rsid w:val="5FA82092"/>
    <w:rsid w:val="5FB1E36B"/>
    <w:rsid w:val="5FD007B2"/>
    <w:rsid w:val="5FD58E49"/>
    <w:rsid w:val="5FD8B19A"/>
    <w:rsid w:val="5FE2CAA8"/>
    <w:rsid w:val="5FF8C408"/>
    <w:rsid w:val="60104411"/>
    <w:rsid w:val="6017E1B9"/>
    <w:rsid w:val="60259B03"/>
    <w:rsid w:val="60267422"/>
    <w:rsid w:val="602D5EF5"/>
    <w:rsid w:val="603293E0"/>
    <w:rsid w:val="606B3C93"/>
    <w:rsid w:val="6073D071"/>
    <w:rsid w:val="60819979"/>
    <w:rsid w:val="60A91393"/>
    <w:rsid w:val="60ACF851"/>
    <w:rsid w:val="60C4D924"/>
    <w:rsid w:val="60D80E97"/>
    <w:rsid w:val="60E4821C"/>
    <w:rsid w:val="60F5C709"/>
    <w:rsid w:val="61191CB6"/>
    <w:rsid w:val="6122AB7D"/>
    <w:rsid w:val="612D7902"/>
    <w:rsid w:val="61583F99"/>
    <w:rsid w:val="615914F4"/>
    <w:rsid w:val="615C662E"/>
    <w:rsid w:val="616C0DE3"/>
    <w:rsid w:val="61921C5E"/>
    <w:rsid w:val="61BAA09C"/>
    <w:rsid w:val="61BD5861"/>
    <w:rsid w:val="61D93E48"/>
    <w:rsid w:val="61DCB965"/>
    <w:rsid w:val="61E4C857"/>
    <w:rsid w:val="61FA7584"/>
    <w:rsid w:val="62047960"/>
    <w:rsid w:val="62084D2E"/>
    <w:rsid w:val="62116812"/>
    <w:rsid w:val="6216094D"/>
    <w:rsid w:val="62218DE1"/>
    <w:rsid w:val="6226CC7F"/>
    <w:rsid w:val="622AD9D9"/>
    <w:rsid w:val="6247F88A"/>
    <w:rsid w:val="6252BC93"/>
    <w:rsid w:val="62560BE0"/>
    <w:rsid w:val="626B6A73"/>
    <w:rsid w:val="62789586"/>
    <w:rsid w:val="627FE8F1"/>
    <w:rsid w:val="628940A9"/>
    <w:rsid w:val="628CCCA8"/>
    <w:rsid w:val="6293B462"/>
    <w:rsid w:val="62961B12"/>
    <w:rsid w:val="62A8785C"/>
    <w:rsid w:val="62BBA835"/>
    <w:rsid w:val="62F055AC"/>
    <w:rsid w:val="62FA499E"/>
    <w:rsid w:val="62FAC299"/>
    <w:rsid w:val="6307235E"/>
    <w:rsid w:val="630BD774"/>
    <w:rsid w:val="6311CA20"/>
    <w:rsid w:val="6324C3E1"/>
    <w:rsid w:val="63292B17"/>
    <w:rsid w:val="633E33F6"/>
    <w:rsid w:val="633FA726"/>
    <w:rsid w:val="63573FE4"/>
    <w:rsid w:val="635F469D"/>
    <w:rsid w:val="63892293"/>
    <w:rsid w:val="639A2576"/>
    <w:rsid w:val="63B67173"/>
    <w:rsid w:val="63CE00AF"/>
    <w:rsid w:val="63DBB56D"/>
    <w:rsid w:val="63EEC74E"/>
    <w:rsid w:val="63FB2AF7"/>
    <w:rsid w:val="64246D5F"/>
    <w:rsid w:val="642AC39E"/>
    <w:rsid w:val="643AC59D"/>
    <w:rsid w:val="64876F08"/>
    <w:rsid w:val="649DDD3F"/>
    <w:rsid w:val="64B7084D"/>
    <w:rsid w:val="64C2904C"/>
    <w:rsid w:val="64D0A3A6"/>
    <w:rsid w:val="64F826AF"/>
    <w:rsid w:val="64FEB8D5"/>
    <w:rsid w:val="65053D62"/>
    <w:rsid w:val="650EE38D"/>
    <w:rsid w:val="652194AC"/>
    <w:rsid w:val="65270B7D"/>
    <w:rsid w:val="652AFA19"/>
    <w:rsid w:val="657C3F05"/>
    <w:rsid w:val="658C09ED"/>
    <w:rsid w:val="6592D45C"/>
    <w:rsid w:val="65ABCB4C"/>
    <w:rsid w:val="65C40BFA"/>
    <w:rsid w:val="65D06CF8"/>
    <w:rsid w:val="65EF8794"/>
    <w:rsid w:val="66028DC4"/>
    <w:rsid w:val="6613DC78"/>
    <w:rsid w:val="663E1E26"/>
    <w:rsid w:val="663FD231"/>
    <w:rsid w:val="66445AAD"/>
    <w:rsid w:val="66764368"/>
    <w:rsid w:val="66793F19"/>
    <w:rsid w:val="6688BE94"/>
    <w:rsid w:val="669BC316"/>
    <w:rsid w:val="66B8643A"/>
    <w:rsid w:val="66BCE417"/>
    <w:rsid w:val="66BFE6ED"/>
    <w:rsid w:val="66C6E9C0"/>
    <w:rsid w:val="66D5711D"/>
    <w:rsid w:val="66D886AD"/>
    <w:rsid w:val="66DDDB57"/>
    <w:rsid w:val="66DF9555"/>
    <w:rsid w:val="66E95FFE"/>
    <w:rsid w:val="66F279F5"/>
    <w:rsid w:val="671C3890"/>
    <w:rsid w:val="675C828D"/>
    <w:rsid w:val="676DDA8E"/>
    <w:rsid w:val="67CC0E93"/>
    <w:rsid w:val="68281ECF"/>
    <w:rsid w:val="68313C03"/>
    <w:rsid w:val="683841E4"/>
    <w:rsid w:val="687415DA"/>
    <w:rsid w:val="68790021"/>
    <w:rsid w:val="68791965"/>
    <w:rsid w:val="688C6181"/>
    <w:rsid w:val="6890245F"/>
    <w:rsid w:val="68961629"/>
    <w:rsid w:val="6898B0E4"/>
    <w:rsid w:val="68AC1E17"/>
    <w:rsid w:val="68C3228D"/>
    <w:rsid w:val="68C6FA4A"/>
    <w:rsid w:val="68CE059D"/>
    <w:rsid w:val="68E5EFE6"/>
    <w:rsid w:val="68F57739"/>
    <w:rsid w:val="68F7C8C0"/>
    <w:rsid w:val="69056171"/>
    <w:rsid w:val="691A6A02"/>
    <w:rsid w:val="6926E9DC"/>
    <w:rsid w:val="6928778F"/>
    <w:rsid w:val="693128BE"/>
    <w:rsid w:val="69732FEE"/>
    <w:rsid w:val="697A2F01"/>
    <w:rsid w:val="698923A3"/>
    <w:rsid w:val="698F3FA7"/>
    <w:rsid w:val="69AB399B"/>
    <w:rsid w:val="69BA950F"/>
    <w:rsid w:val="69C5FDFB"/>
    <w:rsid w:val="69EEAB3E"/>
    <w:rsid w:val="69FA882E"/>
    <w:rsid w:val="6A127FCF"/>
    <w:rsid w:val="6A5AA1DE"/>
    <w:rsid w:val="6A606633"/>
    <w:rsid w:val="6A633357"/>
    <w:rsid w:val="6A801B13"/>
    <w:rsid w:val="6A95C512"/>
    <w:rsid w:val="6A9E0E06"/>
    <w:rsid w:val="6AA1A3FF"/>
    <w:rsid w:val="6AA4A5FF"/>
    <w:rsid w:val="6AB583FE"/>
    <w:rsid w:val="6AC793E6"/>
    <w:rsid w:val="6AC9ABBA"/>
    <w:rsid w:val="6ADB164F"/>
    <w:rsid w:val="6ADBA6C0"/>
    <w:rsid w:val="6ADD4D92"/>
    <w:rsid w:val="6AF1A62E"/>
    <w:rsid w:val="6B2B4484"/>
    <w:rsid w:val="6B3D236B"/>
    <w:rsid w:val="6B42D270"/>
    <w:rsid w:val="6B92BABC"/>
    <w:rsid w:val="6B97505B"/>
    <w:rsid w:val="6BA37444"/>
    <w:rsid w:val="6BA91635"/>
    <w:rsid w:val="6BB429D2"/>
    <w:rsid w:val="6BBFD4D0"/>
    <w:rsid w:val="6BF63BBF"/>
    <w:rsid w:val="6BFA0667"/>
    <w:rsid w:val="6C0816FD"/>
    <w:rsid w:val="6C53EBFB"/>
    <w:rsid w:val="6C5EA464"/>
    <w:rsid w:val="6C61BF1F"/>
    <w:rsid w:val="6C784710"/>
    <w:rsid w:val="6C8B6C52"/>
    <w:rsid w:val="6C9D7A98"/>
    <w:rsid w:val="6C9DEBC0"/>
    <w:rsid w:val="6CAF75E6"/>
    <w:rsid w:val="6CB6F3A9"/>
    <w:rsid w:val="6CB7161D"/>
    <w:rsid w:val="6CBA9063"/>
    <w:rsid w:val="6CBF1AE6"/>
    <w:rsid w:val="6CCFE337"/>
    <w:rsid w:val="6CDF8803"/>
    <w:rsid w:val="6CE2172F"/>
    <w:rsid w:val="6CF52FD3"/>
    <w:rsid w:val="6D211614"/>
    <w:rsid w:val="6D2ED71A"/>
    <w:rsid w:val="6D36937C"/>
    <w:rsid w:val="6D3B1EAF"/>
    <w:rsid w:val="6D7AEF8D"/>
    <w:rsid w:val="6D8EE324"/>
    <w:rsid w:val="6D9F6269"/>
    <w:rsid w:val="6DAC713A"/>
    <w:rsid w:val="6DC789BB"/>
    <w:rsid w:val="6DC96C2B"/>
    <w:rsid w:val="6DD42BCC"/>
    <w:rsid w:val="6DE9A514"/>
    <w:rsid w:val="6DF76FD5"/>
    <w:rsid w:val="6E242281"/>
    <w:rsid w:val="6E2B26B1"/>
    <w:rsid w:val="6E66C743"/>
    <w:rsid w:val="6E75E808"/>
    <w:rsid w:val="6E7B219C"/>
    <w:rsid w:val="6E81C825"/>
    <w:rsid w:val="6E8FC2C1"/>
    <w:rsid w:val="6E9136F5"/>
    <w:rsid w:val="6E9EF72A"/>
    <w:rsid w:val="6EA955E2"/>
    <w:rsid w:val="6EABFFA3"/>
    <w:rsid w:val="6EB09D1A"/>
    <w:rsid w:val="6EC7F68D"/>
    <w:rsid w:val="6ED785C8"/>
    <w:rsid w:val="6EDB9A7C"/>
    <w:rsid w:val="6EE3E94C"/>
    <w:rsid w:val="6EF33A2F"/>
    <w:rsid w:val="6F1A247C"/>
    <w:rsid w:val="6F40D36E"/>
    <w:rsid w:val="6F4F07B8"/>
    <w:rsid w:val="6F690897"/>
    <w:rsid w:val="6F955141"/>
    <w:rsid w:val="6FB0FCAE"/>
    <w:rsid w:val="6FD344D7"/>
    <w:rsid w:val="6FDE7E52"/>
    <w:rsid w:val="6FEAD1E9"/>
    <w:rsid w:val="6FF2D132"/>
    <w:rsid w:val="7009D892"/>
    <w:rsid w:val="700B7743"/>
    <w:rsid w:val="7035273F"/>
    <w:rsid w:val="703D809E"/>
    <w:rsid w:val="7057A547"/>
    <w:rsid w:val="70841093"/>
    <w:rsid w:val="70A56ACC"/>
    <w:rsid w:val="70AC0C26"/>
    <w:rsid w:val="70BE6179"/>
    <w:rsid w:val="70EC67A3"/>
    <w:rsid w:val="7105EF47"/>
    <w:rsid w:val="710CCC80"/>
    <w:rsid w:val="7128395D"/>
    <w:rsid w:val="7145674E"/>
    <w:rsid w:val="7159EF12"/>
    <w:rsid w:val="7178C993"/>
    <w:rsid w:val="717E7572"/>
    <w:rsid w:val="7193A60B"/>
    <w:rsid w:val="71A0E318"/>
    <w:rsid w:val="71D05731"/>
    <w:rsid w:val="71E2FFDF"/>
    <w:rsid w:val="71E8C46B"/>
    <w:rsid w:val="7224572C"/>
    <w:rsid w:val="72250FB6"/>
    <w:rsid w:val="7227BAF3"/>
    <w:rsid w:val="72304657"/>
    <w:rsid w:val="723B02C2"/>
    <w:rsid w:val="723E3916"/>
    <w:rsid w:val="72430E8A"/>
    <w:rsid w:val="72463A50"/>
    <w:rsid w:val="725B593F"/>
    <w:rsid w:val="726FB352"/>
    <w:rsid w:val="72861CA3"/>
    <w:rsid w:val="728A0945"/>
    <w:rsid w:val="728F2A44"/>
    <w:rsid w:val="729BD664"/>
    <w:rsid w:val="72B8B732"/>
    <w:rsid w:val="72C70E2B"/>
    <w:rsid w:val="72D4A3CC"/>
    <w:rsid w:val="72DFCD43"/>
    <w:rsid w:val="72E09059"/>
    <w:rsid w:val="72F3A70A"/>
    <w:rsid w:val="73087887"/>
    <w:rsid w:val="7313C9EC"/>
    <w:rsid w:val="73142A22"/>
    <w:rsid w:val="7316E048"/>
    <w:rsid w:val="731B1923"/>
    <w:rsid w:val="731B9829"/>
    <w:rsid w:val="732690DE"/>
    <w:rsid w:val="732A2863"/>
    <w:rsid w:val="733176E6"/>
    <w:rsid w:val="733873BC"/>
    <w:rsid w:val="733E0465"/>
    <w:rsid w:val="73414A45"/>
    <w:rsid w:val="734ABBBE"/>
    <w:rsid w:val="734D1905"/>
    <w:rsid w:val="735935B0"/>
    <w:rsid w:val="73679A1E"/>
    <w:rsid w:val="7367F242"/>
    <w:rsid w:val="737040C5"/>
    <w:rsid w:val="737BA56D"/>
    <w:rsid w:val="73A19511"/>
    <w:rsid w:val="73A38CAF"/>
    <w:rsid w:val="73B9D80D"/>
    <w:rsid w:val="73D4DF7B"/>
    <w:rsid w:val="73E04EC3"/>
    <w:rsid w:val="742455AF"/>
    <w:rsid w:val="743DDA00"/>
    <w:rsid w:val="745A655B"/>
    <w:rsid w:val="7463B17B"/>
    <w:rsid w:val="746D85C3"/>
    <w:rsid w:val="746E12DE"/>
    <w:rsid w:val="748F16D1"/>
    <w:rsid w:val="74979493"/>
    <w:rsid w:val="74AA3CC5"/>
    <w:rsid w:val="74B1AAA1"/>
    <w:rsid w:val="74B817CD"/>
    <w:rsid w:val="74B994FD"/>
    <w:rsid w:val="74BAC4A2"/>
    <w:rsid w:val="74BDD7A2"/>
    <w:rsid w:val="74C3125D"/>
    <w:rsid w:val="74CB40DE"/>
    <w:rsid w:val="74D6856D"/>
    <w:rsid w:val="74E09F1F"/>
    <w:rsid w:val="74F2301B"/>
    <w:rsid w:val="75087DBE"/>
    <w:rsid w:val="75130356"/>
    <w:rsid w:val="7519B858"/>
    <w:rsid w:val="7555F1F0"/>
    <w:rsid w:val="75562CB6"/>
    <w:rsid w:val="755A6B70"/>
    <w:rsid w:val="756BA301"/>
    <w:rsid w:val="7576A942"/>
    <w:rsid w:val="758B7389"/>
    <w:rsid w:val="75C0E0B9"/>
    <w:rsid w:val="75D6A4D8"/>
    <w:rsid w:val="75FD0E7C"/>
    <w:rsid w:val="76031E39"/>
    <w:rsid w:val="761BFE41"/>
    <w:rsid w:val="762DFD62"/>
    <w:rsid w:val="7634B14C"/>
    <w:rsid w:val="7641F496"/>
    <w:rsid w:val="765F284C"/>
    <w:rsid w:val="769878B6"/>
    <w:rsid w:val="76A9CBD0"/>
    <w:rsid w:val="76AC2CB7"/>
    <w:rsid w:val="76BC4DF2"/>
    <w:rsid w:val="7710B7FE"/>
    <w:rsid w:val="7713A7E4"/>
    <w:rsid w:val="771959B4"/>
    <w:rsid w:val="77406E21"/>
    <w:rsid w:val="77494C4C"/>
    <w:rsid w:val="776A50CE"/>
    <w:rsid w:val="776A635F"/>
    <w:rsid w:val="77A339DC"/>
    <w:rsid w:val="77AA574C"/>
    <w:rsid w:val="77DEDE9D"/>
    <w:rsid w:val="77E17A85"/>
    <w:rsid w:val="77E5E7AA"/>
    <w:rsid w:val="77F2A886"/>
    <w:rsid w:val="77F5DAAE"/>
    <w:rsid w:val="780645F8"/>
    <w:rsid w:val="78147CE9"/>
    <w:rsid w:val="7831E6E9"/>
    <w:rsid w:val="7853A8DA"/>
    <w:rsid w:val="78566D63"/>
    <w:rsid w:val="785925B8"/>
    <w:rsid w:val="78738F38"/>
    <w:rsid w:val="7879D04C"/>
    <w:rsid w:val="787CFE2B"/>
    <w:rsid w:val="7882C7DA"/>
    <w:rsid w:val="78A550BF"/>
    <w:rsid w:val="78AFD584"/>
    <w:rsid w:val="78B23ADB"/>
    <w:rsid w:val="78C09853"/>
    <w:rsid w:val="7918FA57"/>
    <w:rsid w:val="791A8293"/>
    <w:rsid w:val="7934E592"/>
    <w:rsid w:val="793A2B64"/>
    <w:rsid w:val="793C4D47"/>
    <w:rsid w:val="795C2306"/>
    <w:rsid w:val="795F0876"/>
    <w:rsid w:val="7970314F"/>
    <w:rsid w:val="7974331D"/>
    <w:rsid w:val="799A5B77"/>
    <w:rsid w:val="79BF0CEE"/>
    <w:rsid w:val="79C0FC69"/>
    <w:rsid w:val="79C9DB11"/>
    <w:rsid w:val="79D5A071"/>
    <w:rsid w:val="79E32A72"/>
    <w:rsid w:val="79EE0F98"/>
    <w:rsid w:val="7A286587"/>
    <w:rsid w:val="7A47F51A"/>
    <w:rsid w:val="7A4A68F3"/>
    <w:rsid w:val="7A548DA0"/>
    <w:rsid w:val="7A5A1A2D"/>
    <w:rsid w:val="7A676A47"/>
    <w:rsid w:val="7A9D0DEF"/>
    <w:rsid w:val="7AC56234"/>
    <w:rsid w:val="7AECBF52"/>
    <w:rsid w:val="7B0AF031"/>
    <w:rsid w:val="7B4C0718"/>
    <w:rsid w:val="7B530A39"/>
    <w:rsid w:val="7B56703E"/>
    <w:rsid w:val="7B79F673"/>
    <w:rsid w:val="7B9C79C0"/>
    <w:rsid w:val="7BA2DBCF"/>
    <w:rsid w:val="7BA7BEB8"/>
    <w:rsid w:val="7BB5BA26"/>
    <w:rsid w:val="7BBA09DF"/>
    <w:rsid w:val="7BBA19AE"/>
    <w:rsid w:val="7BC7E80D"/>
    <w:rsid w:val="7BCD440F"/>
    <w:rsid w:val="7BCDD05D"/>
    <w:rsid w:val="7BD3C386"/>
    <w:rsid w:val="7BE0D01D"/>
    <w:rsid w:val="7C105032"/>
    <w:rsid w:val="7C16A83F"/>
    <w:rsid w:val="7C18F838"/>
    <w:rsid w:val="7C1D64D1"/>
    <w:rsid w:val="7C4944AC"/>
    <w:rsid w:val="7C71E83A"/>
    <w:rsid w:val="7C7A2954"/>
    <w:rsid w:val="7C7B34BF"/>
    <w:rsid w:val="7C830829"/>
    <w:rsid w:val="7C85B056"/>
    <w:rsid w:val="7C904145"/>
    <w:rsid w:val="7CA7DF93"/>
    <w:rsid w:val="7CC09075"/>
    <w:rsid w:val="7CD5A5D4"/>
    <w:rsid w:val="7CD98BFB"/>
    <w:rsid w:val="7D2984BD"/>
    <w:rsid w:val="7D38B8C2"/>
    <w:rsid w:val="7D3B0679"/>
    <w:rsid w:val="7D43538C"/>
    <w:rsid w:val="7D495896"/>
    <w:rsid w:val="7D6263E7"/>
    <w:rsid w:val="7D6BA737"/>
    <w:rsid w:val="7D6EE45F"/>
    <w:rsid w:val="7D79EFE4"/>
    <w:rsid w:val="7D8EAB41"/>
    <w:rsid w:val="7D9175C0"/>
    <w:rsid w:val="7D94E3A6"/>
    <w:rsid w:val="7D9B6CD6"/>
    <w:rsid w:val="7DA0BF78"/>
    <w:rsid w:val="7DA4A038"/>
    <w:rsid w:val="7DAF0380"/>
    <w:rsid w:val="7DBE686A"/>
    <w:rsid w:val="7DD9B5EA"/>
    <w:rsid w:val="7DF09783"/>
    <w:rsid w:val="7DF853CE"/>
    <w:rsid w:val="7E00C713"/>
    <w:rsid w:val="7E062008"/>
    <w:rsid w:val="7E15E428"/>
    <w:rsid w:val="7E173384"/>
    <w:rsid w:val="7E24F056"/>
    <w:rsid w:val="7E33AB37"/>
    <w:rsid w:val="7E34D08D"/>
    <w:rsid w:val="7E986944"/>
    <w:rsid w:val="7E9ED3CA"/>
    <w:rsid w:val="7EB18784"/>
    <w:rsid w:val="7EDAB270"/>
    <w:rsid w:val="7EEC6397"/>
    <w:rsid w:val="7F06E53F"/>
    <w:rsid w:val="7F2A12E5"/>
    <w:rsid w:val="7F2E0394"/>
    <w:rsid w:val="7F3301C5"/>
    <w:rsid w:val="7F94BD40"/>
    <w:rsid w:val="7FA59949"/>
    <w:rsid w:val="7FA61151"/>
    <w:rsid w:val="7FB234D1"/>
    <w:rsid w:val="7FC85A58"/>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9820F2"/>
  <w15:docId w15:val="{A2790B94-1897-41A3-B7D3-B11545290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uiPriority w:val="1"/>
    <w:rsid w:val="46E0A015"/>
    <w:rPr>
      <w:lang w:val="cs-CZ"/>
    </w:rPr>
  </w:style>
  <w:style w:type="paragraph" w:styleId="Nadpis1">
    <w:name w:val="heading 1"/>
    <w:basedOn w:val="Normln"/>
    <w:link w:val="Nadpis1Char"/>
    <w:uiPriority w:val="1"/>
    <w:qFormat/>
    <w:rsid w:val="46E0A015"/>
    <w:pPr>
      <w:ind w:left="794" w:hanging="794"/>
      <w:outlineLvl w:val="0"/>
    </w:pPr>
    <w:rPr>
      <w:rFonts w:ascii="Arial" w:eastAsiaTheme="minorEastAsia" w:hAnsi="Arial" w:cs="Arial"/>
      <w:b/>
      <w:bCs/>
      <w:sz w:val="32"/>
      <w:szCs w:val="32"/>
    </w:rPr>
  </w:style>
  <w:style w:type="paragraph" w:styleId="Nadpis2">
    <w:name w:val="heading 2"/>
    <w:basedOn w:val="Normln"/>
    <w:uiPriority w:val="1"/>
    <w:qFormat/>
    <w:rsid w:val="46E0A015"/>
    <w:pPr>
      <w:spacing w:after="240"/>
      <w:outlineLvl w:val="1"/>
    </w:pPr>
    <w:rPr>
      <w:rFonts w:ascii="Arial" w:eastAsiaTheme="minorEastAsia" w:hAnsi="Arial" w:cs="Arial"/>
      <w:b/>
      <w:bCs/>
      <w:sz w:val="28"/>
      <w:szCs w:val="28"/>
    </w:rPr>
  </w:style>
  <w:style w:type="paragraph" w:styleId="Nadpis3">
    <w:name w:val="heading 3"/>
    <w:basedOn w:val="Normln"/>
    <w:next w:val="Normln"/>
    <w:link w:val="Nadpis3Char"/>
    <w:uiPriority w:val="9"/>
    <w:unhideWhenUsed/>
    <w:qFormat/>
    <w:rsid w:val="46E0A015"/>
    <w:pPr>
      <w:keepNext/>
      <w:spacing w:before="240" w:after="120"/>
      <w:jc w:val="both"/>
      <w:outlineLvl w:val="2"/>
    </w:pPr>
    <w:rPr>
      <w:rFonts w:ascii="Arial" w:hAnsi="Arial"/>
      <w:b/>
      <w:bCs/>
      <w:sz w:val="26"/>
      <w:szCs w:val="26"/>
    </w:rPr>
  </w:style>
  <w:style w:type="paragraph" w:styleId="Nadpis4">
    <w:name w:val="heading 4"/>
    <w:basedOn w:val="Nadpis3"/>
    <w:next w:val="Normln"/>
    <w:link w:val="Nadpis4Char"/>
    <w:uiPriority w:val="9"/>
    <w:unhideWhenUsed/>
    <w:qFormat/>
    <w:rsid w:val="0053417E"/>
    <w:pPr>
      <w:spacing w:before="120"/>
      <w:jc w:val="left"/>
      <w:outlineLvl w:val="3"/>
    </w:pPr>
    <w:rPr>
      <w:sz w:val="24"/>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uiPriority w:val="1"/>
    <w:qFormat/>
    <w:rsid w:val="46E0A015"/>
    <w:pPr>
      <w:spacing w:after="180"/>
      <w:jc w:val="both"/>
    </w:pPr>
    <w:rPr>
      <w:rFonts w:eastAsiaTheme="minorEastAsia"/>
    </w:rPr>
  </w:style>
  <w:style w:type="paragraph" w:styleId="Odstavecseseznamem">
    <w:name w:val="List Paragraph"/>
    <w:aliases w:val="1 odstavecH,Odstavec_muj,List Paragraph (Czech Tourism),Conclusion de partie,References,Odstavec se seznamem2,Nad,Odstavec se seznamem1"/>
    <w:basedOn w:val="Zkladntext"/>
    <w:link w:val="OdstavecseseznamemChar"/>
    <w:uiPriority w:val="34"/>
    <w:qFormat/>
    <w:rsid w:val="008A10E6"/>
    <w:pPr>
      <w:numPr>
        <w:ilvl w:val="1"/>
        <w:numId w:val="3"/>
      </w:numPr>
    </w:pPr>
  </w:style>
  <w:style w:type="paragraph" w:customStyle="1" w:styleId="TableParagraph">
    <w:name w:val="Table Paragraph"/>
    <w:basedOn w:val="Normln"/>
    <w:uiPriority w:val="1"/>
    <w:qFormat/>
    <w:rsid w:val="46E0A015"/>
  </w:style>
  <w:style w:type="paragraph" w:styleId="Textbubliny">
    <w:name w:val="Balloon Text"/>
    <w:basedOn w:val="Normln"/>
    <w:link w:val="TextbublinyChar"/>
    <w:uiPriority w:val="99"/>
    <w:semiHidden/>
    <w:unhideWhenUsed/>
    <w:rsid w:val="46E0A015"/>
    <w:rPr>
      <w:rFonts w:ascii="Tahoma" w:hAnsi="Tahoma" w:cs="Tahoma"/>
      <w:sz w:val="16"/>
      <w:szCs w:val="16"/>
    </w:rPr>
  </w:style>
  <w:style w:type="character" w:customStyle="1" w:styleId="TextbublinyChar">
    <w:name w:val="Text bubliny Char"/>
    <w:basedOn w:val="Standardnpsmoodstavce"/>
    <w:link w:val="Textbubliny"/>
    <w:uiPriority w:val="99"/>
    <w:semiHidden/>
    <w:rsid w:val="00790E56"/>
    <w:rPr>
      <w:rFonts w:ascii="Tahoma" w:hAnsi="Tahoma" w:cs="Tahoma"/>
      <w:sz w:val="16"/>
      <w:szCs w:val="16"/>
    </w:rPr>
  </w:style>
  <w:style w:type="paragraph" w:styleId="Bezmezer">
    <w:name w:val="No Spacing"/>
    <w:uiPriority w:val="1"/>
    <w:rsid w:val="00790E56"/>
  </w:style>
  <w:style w:type="character" w:customStyle="1" w:styleId="Nadpis3Char">
    <w:name w:val="Nadpis 3 Char"/>
    <w:basedOn w:val="Standardnpsmoodstavce"/>
    <w:link w:val="Nadpis3"/>
    <w:uiPriority w:val="9"/>
    <w:rsid w:val="0030349F"/>
    <w:rPr>
      <w:rFonts w:ascii="Arial" w:hAnsi="Arial"/>
      <w:b/>
      <w:sz w:val="26"/>
      <w:szCs w:val="26"/>
      <w:lang w:val="cs-CZ"/>
    </w:rPr>
  </w:style>
  <w:style w:type="paragraph" w:styleId="Textpoznpodarou">
    <w:name w:val="footnote text"/>
    <w:basedOn w:val="Normln"/>
    <w:link w:val="TextpoznpodarouChar"/>
    <w:uiPriority w:val="99"/>
    <w:unhideWhenUsed/>
    <w:rsid w:val="46E0A015"/>
    <w:rPr>
      <w:sz w:val="20"/>
      <w:szCs w:val="20"/>
    </w:rPr>
  </w:style>
  <w:style w:type="character" w:customStyle="1" w:styleId="TextpoznpodarouChar">
    <w:name w:val="Text pozn. pod čarou Char"/>
    <w:basedOn w:val="Standardnpsmoodstavce"/>
    <w:link w:val="Textpoznpodarou"/>
    <w:uiPriority w:val="99"/>
    <w:rsid w:val="005E2F34"/>
    <w:rPr>
      <w:sz w:val="20"/>
      <w:szCs w:val="20"/>
    </w:rPr>
  </w:style>
  <w:style w:type="character" w:styleId="Znakapoznpodarou">
    <w:name w:val="footnote reference"/>
    <w:basedOn w:val="Standardnpsmoodstavce"/>
    <w:uiPriority w:val="99"/>
    <w:unhideWhenUsed/>
    <w:rsid w:val="005E2F34"/>
    <w:rPr>
      <w:vertAlign w:val="superscript"/>
    </w:rPr>
  </w:style>
  <w:style w:type="character" w:customStyle="1" w:styleId="Nadpis4Char">
    <w:name w:val="Nadpis 4 Char"/>
    <w:basedOn w:val="Standardnpsmoodstavce"/>
    <w:link w:val="Nadpis4"/>
    <w:uiPriority w:val="9"/>
    <w:rsid w:val="0053417E"/>
    <w:rPr>
      <w:rFonts w:ascii="Arial" w:hAnsi="Arial"/>
      <w:b/>
      <w:sz w:val="24"/>
      <w:lang w:val="cs-CZ"/>
    </w:rPr>
  </w:style>
  <w:style w:type="character" w:styleId="Hypertextovodkaz">
    <w:name w:val="Hyperlink"/>
    <w:basedOn w:val="Standardnpsmoodstavce"/>
    <w:uiPriority w:val="99"/>
    <w:unhideWhenUsed/>
    <w:rsid w:val="004827AF"/>
    <w:rPr>
      <w:color w:val="0000FF" w:themeColor="hyperlink"/>
      <w:u w:val="single"/>
    </w:rPr>
  </w:style>
  <w:style w:type="paragraph" w:styleId="Nzev">
    <w:name w:val="Title"/>
    <w:basedOn w:val="Normln"/>
    <w:next w:val="Normln"/>
    <w:link w:val="NzevChar"/>
    <w:uiPriority w:val="10"/>
    <w:qFormat/>
    <w:rsid w:val="46E0A015"/>
    <w:pPr>
      <w:ind w:right="-3"/>
      <w:jc w:val="center"/>
    </w:pPr>
    <w:rPr>
      <w:rFonts w:ascii="Arial" w:hAnsi="Arial"/>
      <w:b/>
      <w:bCs/>
      <w:sz w:val="52"/>
      <w:szCs w:val="52"/>
    </w:rPr>
  </w:style>
  <w:style w:type="character" w:customStyle="1" w:styleId="NzevChar">
    <w:name w:val="Název Char"/>
    <w:basedOn w:val="Standardnpsmoodstavce"/>
    <w:link w:val="Nzev"/>
    <w:uiPriority w:val="10"/>
    <w:rsid w:val="00327CC4"/>
    <w:rPr>
      <w:rFonts w:ascii="Arial" w:hAnsi="Arial"/>
      <w:b/>
      <w:sz w:val="52"/>
      <w:lang w:val="cs-CZ"/>
    </w:rPr>
  </w:style>
  <w:style w:type="paragraph" w:styleId="Zhlav">
    <w:name w:val="header"/>
    <w:basedOn w:val="Normln"/>
    <w:link w:val="ZhlavChar"/>
    <w:uiPriority w:val="99"/>
    <w:unhideWhenUsed/>
    <w:rsid w:val="46E0A015"/>
    <w:pPr>
      <w:tabs>
        <w:tab w:val="center" w:pos="4536"/>
        <w:tab w:val="right" w:pos="9072"/>
      </w:tabs>
    </w:pPr>
  </w:style>
  <w:style w:type="character" w:customStyle="1" w:styleId="ZhlavChar">
    <w:name w:val="Záhlaví Char"/>
    <w:basedOn w:val="Standardnpsmoodstavce"/>
    <w:link w:val="Zhlav"/>
    <w:uiPriority w:val="99"/>
    <w:rsid w:val="00327CC4"/>
  </w:style>
  <w:style w:type="paragraph" w:styleId="Zpat">
    <w:name w:val="footer"/>
    <w:basedOn w:val="Normln"/>
    <w:link w:val="ZpatChar"/>
    <w:uiPriority w:val="99"/>
    <w:unhideWhenUsed/>
    <w:rsid w:val="46E0A015"/>
    <w:pPr>
      <w:tabs>
        <w:tab w:val="center" w:pos="4536"/>
        <w:tab w:val="right" w:pos="9072"/>
      </w:tabs>
    </w:pPr>
  </w:style>
  <w:style w:type="character" w:customStyle="1" w:styleId="ZpatChar">
    <w:name w:val="Zápatí Char"/>
    <w:basedOn w:val="Standardnpsmoodstavce"/>
    <w:link w:val="Zpat"/>
    <w:uiPriority w:val="99"/>
    <w:rsid w:val="00327CC4"/>
  </w:style>
  <w:style w:type="character" w:styleId="slostrnky">
    <w:name w:val="page number"/>
    <w:rsid w:val="00E62A6E"/>
    <w:rPr>
      <w:rFonts w:ascii="Times New Roman" w:hAnsi="Times New Roman" w:cs="Times New Roman"/>
      <w:sz w:val="24"/>
    </w:rPr>
  </w:style>
  <w:style w:type="character" w:styleId="Odkaznakoment">
    <w:name w:val="annotation reference"/>
    <w:basedOn w:val="Standardnpsmoodstavce"/>
    <w:uiPriority w:val="99"/>
    <w:semiHidden/>
    <w:unhideWhenUsed/>
    <w:rsid w:val="00E62A6E"/>
    <w:rPr>
      <w:sz w:val="16"/>
      <w:szCs w:val="16"/>
    </w:rPr>
  </w:style>
  <w:style w:type="paragraph" w:styleId="Textkomente">
    <w:name w:val="annotation text"/>
    <w:basedOn w:val="Normln"/>
    <w:link w:val="TextkomenteChar"/>
    <w:uiPriority w:val="99"/>
    <w:unhideWhenUsed/>
    <w:rsid w:val="46E0A015"/>
    <w:rPr>
      <w:sz w:val="20"/>
      <w:szCs w:val="20"/>
    </w:rPr>
  </w:style>
  <w:style w:type="character" w:customStyle="1" w:styleId="TextkomenteChar">
    <w:name w:val="Text komentáře Char"/>
    <w:basedOn w:val="Standardnpsmoodstavce"/>
    <w:link w:val="Textkomente"/>
    <w:uiPriority w:val="99"/>
    <w:rsid w:val="00E62A6E"/>
    <w:rPr>
      <w:sz w:val="20"/>
      <w:szCs w:val="20"/>
    </w:rPr>
  </w:style>
  <w:style w:type="paragraph" w:styleId="Pedmtkomente">
    <w:name w:val="annotation subject"/>
    <w:basedOn w:val="Textkomente"/>
    <w:next w:val="Textkomente"/>
    <w:link w:val="PedmtkomenteChar"/>
    <w:uiPriority w:val="99"/>
    <w:semiHidden/>
    <w:unhideWhenUsed/>
    <w:rsid w:val="00E62A6E"/>
    <w:rPr>
      <w:b/>
      <w:bCs/>
    </w:rPr>
  </w:style>
  <w:style w:type="character" w:customStyle="1" w:styleId="PedmtkomenteChar">
    <w:name w:val="Předmět komentáře Char"/>
    <w:basedOn w:val="TextkomenteChar"/>
    <w:link w:val="Pedmtkomente"/>
    <w:uiPriority w:val="99"/>
    <w:semiHidden/>
    <w:rsid w:val="00E62A6E"/>
    <w:rPr>
      <w:b/>
      <w:bCs/>
      <w:sz w:val="20"/>
      <w:szCs w:val="20"/>
    </w:rPr>
  </w:style>
  <w:style w:type="character" w:customStyle="1" w:styleId="Nadpis1Char">
    <w:name w:val="Nadpis 1 Char"/>
    <w:link w:val="Nadpis1"/>
    <w:uiPriority w:val="1"/>
    <w:rsid w:val="0030349F"/>
    <w:rPr>
      <w:rFonts w:ascii="Arial" w:eastAsiaTheme="minorEastAsia" w:hAnsi="Arial" w:cs="Arial"/>
      <w:b/>
      <w:bCs/>
      <w:sz w:val="32"/>
      <w:szCs w:val="32"/>
    </w:rPr>
  </w:style>
  <w:style w:type="paragraph" w:customStyle="1" w:styleId="Style1">
    <w:name w:val="Style1"/>
    <w:basedOn w:val="Nadpis1"/>
    <w:next w:val="Normln"/>
    <w:uiPriority w:val="1"/>
    <w:qFormat/>
    <w:rsid w:val="00D85349"/>
    <w:pPr>
      <w:keepNext/>
      <w:keepLines/>
      <w:widowControl/>
      <w:spacing w:before="480" w:after="120" w:line="264" w:lineRule="auto"/>
      <w:ind w:left="0" w:firstLine="0"/>
    </w:pPr>
    <w:rPr>
      <w:rFonts w:eastAsia="MS Gothic" w:cs="Times New Roman"/>
      <w:sz w:val="24"/>
      <w:lang w:val="x-none" w:eastAsia="x-none"/>
    </w:rPr>
  </w:style>
  <w:style w:type="character" w:styleId="Sledovanodkaz">
    <w:name w:val="FollowedHyperlink"/>
    <w:basedOn w:val="Standardnpsmoodstavce"/>
    <w:uiPriority w:val="99"/>
    <w:semiHidden/>
    <w:unhideWhenUsed/>
    <w:rsid w:val="007226C6"/>
    <w:rPr>
      <w:color w:val="800080" w:themeColor="followedHyperlink"/>
      <w:u w:val="single"/>
    </w:rPr>
  </w:style>
  <w:style w:type="table" w:styleId="Mkatabulky">
    <w:name w:val="Table Grid"/>
    <w:basedOn w:val="Normlntabulka"/>
    <w:uiPriority w:val="59"/>
    <w:rsid w:val="00C108CD"/>
    <w:pPr>
      <w:widowControl/>
    </w:pPr>
    <w:rPr>
      <w:rFonts w:ascii="Times New Roman" w:eastAsia="Times New Roman" w:hAnsi="Times New Roman" w:cs="Times New Roman"/>
      <w:sz w:val="20"/>
      <w:szCs w:val="20"/>
      <w:lang w:val="cs-CZ" w:eastAsia="cs-CZ"/>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BA7CD0"/>
    <w:pPr>
      <w:widowControl/>
    </w:pPr>
  </w:style>
  <w:style w:type="character" w:styleId="Siln">
    <w:name w:val="Strong"/>
    <w:basedOn w:val="Standardnpsmoodstavce"/>
    <w:uiPriority w:val="22"/>
    <w:qFormat/>
    <w:rsid w:val="008922C4"/>
    <w:rPr>
      <w:b/>
      <w:bCs/>
    </w:rPr>
  </w:style>
  <w:style w:type="paragraph" w:styleId="Normlnweb">
    <w:name w:val="Normal (Web)"/>
    <w:basedOn w:val="Normln"/>
    <w:uiPriority w:val="99"/>
    <w:semiHidden/>
    <w:unhideWhenUsed/>
    <w:rsid w:val="46E0A015"/>
    <w:pPr>
      <w:widowControl/>
      <w:spacing w:beforeAutospacing="1" w:afterAutospacing="1"/>
    </w:pPr>
    <w:rPr>
      <w:rFonts w:ascii="Times New Roman" w:eastAsia="Times New Roman" w:hAnsi="Times New Roman" w:cs="Times New Roman"/>
      <w:sz w:val="24"/>
      <w:szCs w:val="24"/>
      <w:lang w:eastAsia="cs-CZ"/>
    </w:rPr>
  </w:style>
  <w:style w:type="paragraph" w:customStyle="1" w:styleId="ocpalertsection">
    <w:name w:val="ocpalertsection"/>
    <w:basedOn w:val="Normln"/>
    <w:uiPriority w:val="1"/>
    <w:rsid w:val="46E0A015"/>
    <w:pPr>
      <w:widowControl/>
      <w:spacing w:beforeAutospacing="1" w:afterAutospacing="1"/>
    </w:pPr>
    <w:rPr>
      <w:rFonts w:ascii="Times New Roman" w:eastAsia="Times New Roman" w:hAnsi="Times New Roman" w:cs="Times New Roman"/>
      <w:sz w:val="24"/>
      <w:szCs w:val="24"/>
      <w:lang w:eastAsia="cs-CZ"/>
    </w:rPr>
  </w:style>
  <w:style w:type="character" w:customStyle="1" w:styleId="xsptextcomputedfield">
    <w:name w:val="xsptextcomputedfield"/>
    <w:basedOn w:val="Standardnpsmoodstavce"/>
    <w:rsid w:val="00336B54"/>
  </w:style>
  <w:style w:type="paragraph" w:customStyle="1" w:styleId="Default">
    <w:name w:val="Default"/>
    <w:rsid w:val="00E15C91"/>
    <w:pPr>
      <w:widowControl/>
      <w:autoSpaceDE w:val="0"/>
      <w:autoSpaceDN w:val="0"/>
      <w:adjustRightInd w:val="0"/>
    </w:pPr>
    <w:rPr>
      <w:rFonts w:ascii="Times New Roman" w:hAnsi="Times New Roman" w:cs="Times New Roman"/>
      <w:color w:val="000000"/>
      <w:sz w:val="24"/>
      <w:szCs w:val="24"/>
      <w:lang w:val="cs-CZ"/>
    </w:rPr>
  </w:style>
  <w:style w:type="table" w:customStyle="1" w:styleId="Mkatabulky1">
    <w:name w:val="Mřížka tabulky1"/>
    <w:basedOn w:val="Normlntabulka"/>
    <w:next w:val="Mkatabulky"/>
    <w:uiPriority w:val="39"/>
    <w:rsid w:val="00441C40"/>
    <w:pPr>
      <w:widowControl/>
    </w:pPr>
    <w:rPr>
      <w:rFonts w:ascii="Calibri" w:eastAsia="Calibri" w:hAnsi="Calibri" w:cs="Times New Roman"/>
      <w:sz w:val="20"/>
      <w:szCs w:val="20"/>
      <w:lang w:val="cs-CZ"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
    <w:name w:val="7"/>
    <w:rsid w:val="00B647D8"/>
    <w:pPr>
      <w:widowControl/>
      <w:spacing w:after="57"/>
      <w:jc w:val="both"/>
    </w:pPr>
    <w:rPr>
      <w:rFonts w:ascii="Times New Roman" w:eastAsia="Times New Roman" w:hAnsi="Times New Roman" w:cs="Times New Roman"/>
      <w:sz w:val="24"/>
      <w:szCs w:val="20"/>
      <w:lang w:val="cs-CZ"/>
    </w:rPr>
  </w:style>
  <w:style w:type="character" w:styleId="Nevyeenzmnka">
    <w:name w:val="Unresolved Mention"/>
    <w:basedOn w:val="Standardnpsmoodstavce"/>
    <w:uiPriority w:val="99"/>
    <w:semiHidden/>
    <w:unhideWhenUsed/>
    <w:rsid w:val="00983744"/>
    <w:rPr>
      <w:color w:val="605E5C"/>
      <w:shd w:val="clear" w:color="auto" w:fill="E1DFDD"/>
    </w:rPr>
  </w:style>
  <w:style w:type="table" w:customStyle="1" w:styleId="TableNormal1">
    <w:name w:val="Table Normal1"/>
    <w:uiPriority w:val="2"/>
    <w:semiHidden/>
    <w:unhideWhenUsed/>
    <w:qFormat/>
    <w:rsid w:val="00962A96"/>
    <w:tblPr>
      <w:tblInd w:w="0" w:type="dxa"/>
      <w:tblCellMar>
        <w:top w:w="0" w:type="dxa"/>
        <w:left w:w="0" w:type="dxa"/>
        <w:bottom w:w="0" w:type="dxa"/>
        <w:right w:w="0" w:type="dxa"/>
      </w:tblCellMar>
    </w:tblPr>
  </w:style>
  <w:style w:type="character" w:styleId="Zmnka">
    <w:name w:val="Mention"/>
    <w:basedOn w:val="Standardnpsmoodstavce"/>
    <w:uiPriority w:val="99"/>
    <w:unhideWhenUsed/>
    <w:rsid w:val="00086F80"/>
    <w:rPr>
      <w:color w:val="2B579A"/>
      <w:shd w:val="clear" w:color="auto" w:fill="E1DFDD"/>
    </w:rPr>
  </w:style>
  <w:style w:type="paragraph" w:styleId="Titulek">
    <w:name w:val="caption"/>
    <w:basedOn w:val="Normln"/>
    <w:next w:val="Normln"/>
    <w:uiPriority w:val="35"/>
    <w:unhideWhenUsed/>
    <w:qFormat/>
    <w:rsid w:val="46E0A015"/>
    <w:pPr>
      <w:spacing w:after="200"/>
    </w:pPr>
    <w:rPr>
      <w:i/>
      <w:iCs/>
      <w:color w:val="1F497D" w:themeColor="text2"/>
      <w:sz w:val="18"/>
      <w:szCs w:val="18"/>
    </w:rPr>
  </w:style>
  <w:style w:type="character" w:customStyle="1" w:styleId="ZkladntextChar">
    <w:name w:val="Základní text Char"/>
    <w:basedOn w:val="Standardnpsmoodstavce"/>
    <w:link w:val="Zkladntext"/>
    <w:uiPriority w:val="1"/>
    <w:rsid w:val="00BA2B99"/>
    <w:rPr>
      <w:rFonts w:eastAsiaTheme="minorEastAsia"/>
      <w:lang w:val="cs-CZ"/>
    </w:rPr>
  </w:style>
  <w:style w:type="paragraph" w:customStyle="1" w:styleId="Mjnadpis1">
    <w:name w:val="Můj nadpis1"/>
    <w:basedOn w:val="Normln"/>
    <w:link w:val="Mjnadpis1Char"/>
    <w:qFormat/>
    <w:rsid w:val="007F3433"/>
    <w:pPr>
      <w:widowControl/>
      <w:jc w:val="center"/>
    </w:pPr>
    <w:rPr>
      <w:rFonts w:ascii="Times New Roman" w:eastAsia="Times New Roman" w:hAnsi="Times New Roman" w:cs="Times New Roman"/>
      <w:b/>
      <w:sz w:val="28"/>
      <w:szCs w:val="28"/>
      <w:lang w:eastAsia="cs-CZ"/>
    </w:rPr>
  </w:style>
  <w:style w:type="character" w:customStyle="1" w:styleId="Mjnadpis1Char">
    <w:name w:val="Můj nadpis1 Char"/>
    <w:basedOn w:val="Standardnpsmoodstavce"/>
    <w:link w:val="Mjnadpis1"/>
    <w:rsid w:val="007F3433"/>
    <w:rPr>
      <w:rFonts w:ascii="Times New Roman" w:eastAsia="Times New Roman" w:hAnsi="Times New Roman" w:cs="Times New Roman"/>
      <w:b/>
      <w:sz w:val="28"/>
      <w:szCs w:val="28"/>
      <w:lang w:val="cs-CZ" w:eastAsia="cs-CZ"/>
    </w:rPr>
  </w:style>
  <w:style w:type="paragraph" w:customStyle="1" w:styleId="FirstParagraph">
    <w:name w:val="First Paragraph"/>
    <w:basedOn w:val="Zkladntext"/>
    <w:next w:val="Zkladntext"/>
    <w:qFormat/>
    <w:rsid w:val="002A2F81"/>
    <w:pPr>
      <w:widowControl/>
      <w:spacing w:before="180"/>
      <w:jc w:val="left"/>
    </w:pPr>
    <w:rPr>
      <w:rFonts w:eastAsiaTheme="minorHAnsi"/>
      <w:sz w:val="24"/>
      <w:szCs w:val="24"/>
      <w:lang w:val="cs"/>
    </w:rPr>
  </w:style>
  <w:style w:type="character" w:customStyle="1" w:styleId="OdstavecseseznamemChar">
    <w:name w:val="Odstavec se seznamem Char"/>
    <w:aliases w:val="1 odstavecH Char,Odstavec_muj Char,List Paragraph (Czech Tourism) Char,Conclusion de partie Char,References Char,Odstavec se seznamem2 Char,Nad Char,Odstavec se seznamem1 Char"/>
    <w:link w:val="Odstavecseseznamem"/>
    <w:uiPriority w:val="34"/>
    <w:qFormat/>
    <w:rsid w:val="00D94881"/>
    <w:rPr>
      <w:rFonts w:eastAsiaTheme="minorEastAsia"/>
      <w:lang w:val="cs-CZ"/>
    </w:rPr>
  </w:style>
  <w:style w:type="paragraph" w:customStyle="1" w:styleId="Mjnadpis2">
    <w:name w:val="Můj nadpis2"/>
    <w:basedOn w:val="Normln"/>
    <w:link w:val="Mjnadpis2Char"/>
    <w:qFormat/>
    <w:rsid w:val="00D94881"/>
    <w:pPr>
      <w:widowControl/>
      <w:tabs>
        <w:tab w:val="left" w:pos="0"/>
      </w:tabs>
    </w:pPr>
    <w:rPr>
      <w:rFonts w:ascii="Times New Roman" w:eastAsia="Times New Roman" w:hAnsi="Times New Roman" w:cs="Times New Roman"/>
      <w:b/>
      <w:bCs/>
      <w:sz w:val="24"/>
      <w:szCs w:val="24"/>
      <w:lang w:eastAsia="cs-CZ"/>
    </w:rPr>
  </w:style>
  <w:style w:type="character" w:customStyle="1" w:styleId="Mjnadpis2Char">
    <w:name w:val="Můj nadpis2 Char"/>
    <w:basedOn w:val="Standardnpsmoodstavce"/>
    <w:link w:val="Mjnadpis2"/>
    <w:rsid w:val="00D94881"/>
    <w:rPr>
      <w:rFonts w:ascii="Times New Roman" w:eastAsia="Times New Roman" w:hAnsi="Times New Roman" w:cs="Times New Roman"/>
      <w:b/>
      <w:bCs/>
      <w:sz w:val="24"/>
      <w:szCs w:val="24"/>
      <w:lang w:val="cs-CZ" w:eastAsia="cs-CZ"/>
    </w:rPr>
  </w:style>
  <w:style w:type="paragraph" w:styleId="Nadpisobsahu">
    <w:name w:val="TOC Heading"/>
    <w:basedOn w:val="Nadpis1"/>
    <w:next w:val="Normln"/>
    <w:uiPriority w:val="39"/>
    <w:unhideWhenUsed/>
    <w:qFormat/>
    <w:rsid w:val="00472E1F"/>
    <w:pPr>
      <w:keepNext/>
      <w:keepLines/>
      <w:widowControl/>
      <w:spacing w:before="240" w:line="259" w:lineRule="auto"/>
      <w:ind w:left="0" w:firstLine="0"/>
      <w:outlineLvl w:val="9"/>
    </w:pPr>
    <w:rPr>
      <w:rFonts w:asciiTheme="majorHAnsi" w:eastAsiaTheme="majorEastAsia" w:hAnsiTheme="majorHAnsi" w:cstheme="majorBidi"/>
      <w:b w:val="0"/>
      <w:bCs w:val="0"/>
      <w:color w:val="365F91" w:themeColor="accent1" w:themeShade="BF"/>
      <w:lang w:eastAsia="cs-CZ"/>
    </w:rPr>
  </w:style>
  <w:style w:type="paragraph" w:styleId="Obsah1">
    <w:name w:val="toc 1"/>
    <w:basedOn w:val="Normln"/>
    <w:next w:val="Normln"/>
    <w:autoRedefine/>
    <w:uiPriority w:val="39"/>
    <w:unhideWhenUsed/>
    <w:rsid w:val="00472E1F"/>
    <w:pPr>
      <w:spacing w:after="100"/>
    </w:pPr>
  </w:style>
  <w:style w:type="paragraph" w:styleId="Obsah2">
    <w:name w:val="toc 2"/>
    <w:basedOn w:val="Normln"/>
    <w:next w:val="Normln"/>
    <w:autoRedefine/>
    <w:uiPriority w:val="39"/>
    <w:unhideWhenUsed/>
    <w:rsid w:val="00472E1F"/>
    <w:pPr>
      <w:spacing w:after="100"/>
      <w:ind w:left="220"/>
    </w:pPr>
  </w:style>
  <w:style w:type="paragraph" w:styleId="Obsah3">
    <w:name w:val="toc 3"/>
    <w:basedOn w:val="Normln"/>
    <w:next w:val="Normln"/>
    <w:autoRedefine/>
    <w:uiPriority w:val="39"/>
    <w:unhideWhenUsed/>
    <w:rsid w:val="00472E1F"/>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331698">
      <w:bodyDiv w:val="1"/>
      <w:marLeft w:val="0"/>
      <w:marRight w:val="0"/>
      <w:marTop w:val="0"/>
      <w:marBottom w:val="0"/>
      <w:divBdr>
        <w:top w:val="none" w:sz="0" w:space="0" w:color="auto"/>
        <w:left w:val="none" w:sz="0" w:space="0" w:color="auto"/>
        <w:bottom w:val="none" w:sz="0" w:space="0" w:color="auto"/>
        <w:right w:val="none" w:sz="0" w:space="0" w:color="auto"/>
      </w:divBdr>
    </w:div>
    <w:div w:id="274098137">
      <w:bodyDiv w:val="1"/>
      <w:marLeft w:val="0"/>
      <w:marRight w:val="0"/>
      <w:marTop w:val="0"/>
      <w:marBottom w:val="0"/>
      <w:divBdr>
        <w:top w:val="none" w:sz="0" w:space="0" w:color="auto"/>
        <w:left w:val="none" w:sz="0" w:space="0" w:color="auto"/>
        <w:bottom w:val="none" w:sz="0" w:space="0" w:color="auto"/>
        <w:right w:val="none" w:sz="0" w:space="0" w:color="auto"/>
      </w:divBdr>
      <w:divsChild>
        <w:div w:id="765275546">
          <w:marLeft w:val="0"/>
          <w:marRight w:val="0"/>
          <w:marTop w:val="0"/>
          <w:marBottom w:val="0"/>
          <w:divBdr>
            <w:top w:val="none" w:sz="0" w:space="0" w:color="auto"/>
            <w:left w:val="none" w:sz="0" w:space="0" w:color="auto"/>
            <w:bottom w:val="none" w:sz="0" w:space="0" w:color="auto"/>
            <w:right w:val="none" w:sz="0" w:space="0" w:color="auto"/>
          </w:divBdr>
        </w:div>
      </w:divsChild>
    </w:div>
    <w:div w:id="353462244">
      <w:bodyDiv w:val="1"/>
      <w:marLeft w:val="0"/>
      <w:marRight w:val="0"/>
      <w:marTop w:val="0"/>
      <w:marBottom w:val="0"/>
      <w:divBdr>
        <w:top w:val="none" w:sz="0" w:space="0" w:color="auto"/>
        <w:left w:val="none" w:sz="0" w:space="0" w:color="auto"/>
        <w:bottom w:val="none" w:sz="0" w:space="0" w:color="auto"/>
        <w:right w:val="none" w:sz="0" w:space="0" w:color="auto"/>
      </w:divBdr>
    </w:div>
    <w:div w:id="364525137">
      <w:bodyDiv w:val="1"/>
      <w:marLeft w:val="0"/>
      <w:marRight w:val="0"/>
      <w:marTop w:val="0"/>
      <w:marBottom w:val="0"/>
      <w:divBdr>
        <w:top w:val="none" w:sz="0" w:space="0" w:color="auto"/>
        <w:left w:val="none" w:sz="0" w:space="0" w:color="auto"/>
        <w:bottom w:val="none" w:sz="0" w:space="0" w:color="auto"/>
        <w:right w:val="none" w:sz="0" w:space="0" w:color="auto"/>
      </w:divBdr>
    </w:div>
    <w:div w:id="442698935">
      <w:bodyDiv w:val="1"/>
      <w:marLeft w:val="0"/>
      <w:marRight w:val="0"/>
      <w:marTop w:val="0"/>
      <w:marBottom w:val="0"/>
      <w:divBdr>
        <w:top w:val="none" w:sz="0" w:space="0" w:color="auto"/>
        <w:left w:val="none" w:sz="0" w:space="0" w:color="auto"/>
        <w:bottom w:val="none" w:sz="0" w:space="0" w:color="auto"/>
        <w:right w:val="none" w:sz="0" w:space="0" w:color="auto"/>
      </w:divBdr>
      <w:divsChild>
        <w:div w:id="334579564">
          <w:marLeft w:val="360"/>
          <w:marRight w:val="0"/>
          <w:marTop w:val="200"/>
          <w:marBottom w:val="0"/>
          <w:divBdr>
            <w:top w:val="none" w:sz="0" w:space="0" w:color="auto"/>
            <w:left w:val="none" w:sz="0" w:space="0" w:color="auto"/>
            <w:bottom w:val="none" w:sz="0" w:space="0" w:color="auto"/>
            <w:right w:val="none" w:sz="0" w:space="0" w:color="auto"/>
          </w:divBdr>
        </w:div>
        <w:div w:id="923420528">
          <w:marLeft w:val="360"/>
          <w:marRight w:val="0"/>
          <w:marTop w:val="200"/>
          <w:marBottom w:val="0"/>
          <w:divBdr>
            <w:top w:val="none" w:sz="0" w:space="0" w:color="auto"/>
            <w:left w:val="none" w:sz="0" w:space="0" w:color="auto"/>
            <w:bottom w:val="none" w:sz="0" w:space="0" w:color="auto"/>
            <w:right w:val="none" w:sz="0" w:space="0" w:color="auto"/>
          </w:divBdr>
        </w:div>
        <w:div w:id="2066172395">
          <w:marLeft w:val="360"/>
          <w:marRight w:val="0"/>
          <w:marTop w:val="200"/>
          <w:marBottom w:val="0"/>
          <w:divBdr>
            <w:top w:val="none" w:sz="0" w:space="0" w:color="auto"/>
            <w:left w:val="none" w:sz="0" w:space="0" w:color="auto"/>
            <w:bottom w:val="none" w:sz="0" w:space="0" w:color="auto"/>
            <w:right w:val="none" w:sz="0" w:space="0" w:color="auto"/>
          </w:divBdr>
        </w:div>
      </w:divsChild>
    </w:div>
    <w:div w:id="561982134">
      <w:bodyDiv w:val="1"/>
      <w:marLeft w:val="0"/>
      <w:marRight w:val="0"/>
      <w:marTop w:val="0"/>
      <w:marBottom w:val="0"/>
      <w:divBdr>
        <w:top w:val="none" w:sz="0" w:space="0" w:color="auto"/>
        <w:left w:val="none" w:sz="0" w:space="0" w:color="auto"/>
        <w:bottom w:val="none" w:sz="0" w:space="0" w:color="auto"/>
        <w:right w:val="none" w:sz="0" w:space="0" w:color="auto"/>
      </w:divBdr>
      <w:divsChild>
        <w:div w:id="854196475">
          <w:marLeft w:val="360"/>
          <w:marRight w:val="0"/>
          <w:marTop w:val="200"/>
          <w:marBottom w:val="0"/>
          <w:divBdr>
            <w:top w:val="none" w:sz="0" w:space="0" w:color="auto"/>
            <w:left w:val="none" w:sz="0" w:space="0" w:color="auto"/>
            <w:bottom w:val="none" w:sz="0" w:space="0" w:color="auto"/>
            <w:right w:val="none" w:sz="0" w:space="0" w:color="auto"/>
          </w:divBdr>
        </w:div>
      </w:divsChild>
    </w:div>
    <w:div w:id="648051438">
      <w:bodyDiv w:val="1"/>
      <w:marLeft w:val="0"/>
      <w:marRight w:val="0"/>
      <w:marTop w:val="0"/>
      <w:marBottom w:val="0"/>
      <w:divBdr>
        <w:top w:val="none" w:sz="0" w:space="0" w:color="auto"/>
        <w:left w:val="none" w:sz="0" w:space="0" w:color="auto"/>
        <w:bottom w:val="none" w:sz="0" w:space="0" w:color="auto"/>
        <w:right w:val="none" w:sz="0" w:space="0" w:color="auto"/>
      </w:divBdr>
    </w:div>
    <w:div w:id="701173825">
      <w:bodyDiv w:val="1"/>
      <w:marLeft w:val="0"/>
      <w:marRight w:val="0"/>
      <w:marTop w:val="0"/>
      <w:marBottom w:val="0"/>
      <w:divBdr>
        <w:top w:val="none" w:sz="0" w:space="0" w:color="auto"/>
        <w:left w:val="none" w:sz="0" w:space="0" w:color="auto"/>
        <w:bottom w:val="none" w:sz="0" w:space="0" w:color="auto"/>
        <w:right w:val="none" w:sz="0" w:space="0" w:color="auto"/>
      </w:divBdr>
      <w:divsChild>
        <w:div w:id="940646150">
          <w:marLeft w:val="360"/>
          <w:marRight w:val="0"/>
          <w:marTop w:val="200"/>
          <w:marBottom w:val="0"/>
          <w:divBdr>
            <w:top w:val="none" w:sz="0" w:space="0" w:color="auto"/>
            <w:left w:val="none" w:sz="0" w:space="0" w:color="auto"/>
            <w:bottom w:val="none" w:sz="0" w:space="0" w:color="auto"/>
            <w:right w:val="none" w:sz="0" w:space="0" w:color="auto"/>
          </w:divBdr>
        </w:div>
      </w:divsChild>
    </w:div>
    <w:div w:id="982389843">
      <w:bodyDiv w:val="1"/>
      <w:marLeft w:val="0"/>
      <w:marRight w:val="0"/>
      <w:marTop w:val="0"/>
      <w:marBottom w:val="0"/>
      <w:divBdr>
        <w:top w:val="none" w:sz="0" w:space="0" w:color="auto"/>
        <w:left w:val="none" w:sz="0" w:space="0" w:color="auto"/>
        <w:bottom w:val="none" w:sz="0" w:space="0" w:color="auto"/>
        <w:right w:val="none" w:sz="0" w:space="0" w:color="auto"/>
      </w:divBdr>
    </w:div>
    <w:div w:id="1068722309">
      <w:bodyDiv w:val="1"/>
      <w:marLeft w:val="0"/>
      <w:marRight w:val="0"/>
      <w:marTop w:val="0"/>
      <w:marBottom w:val="0"/>
      <w:divBdr>
        <w:top w:val="none" w:sz="0" w:space="0" w:color="auto"/>
        <w:left w:val="none" w:sz="0" w:space="0" w:color="auto"/>
        <w:bottom w:val="none" w:sz="0" w:space="0" w:color="auto"/>
        <w:right w:val="none" w:sz="0" w:space="0" w:color="auto"/>
      </w:divBdr>
    </w:div>
    <w:div w:id="1092580683">
      <w:bodyDiv w:val="1"/>
      <w:marLeft w:val="0"/>
      <w:marRight w:val="0"/>
      <w:marTop w:val="0"/>
      <w:marBottom w:val="0"/>
      <w:divBdr>
        <w:top w:val="none" w:sz="0" w:space="0" w:color="auto"/>
        <w:left w:val="none" w:sz="0" w:space="0" w:color="auto"/>
        <w:bottom w:val="none" w:sz="0" w:space="0" w:color="auto"/>
        <w:right w:val="none" w:sz="0" w:space="0" w:color="auto"/>
      </w:divBdr>
      <w:divsChild>
        <w:div w:id="817653142">
          <w:marLeft w:val="0"/>
          <w:marRight w:val="0"/>
          <w:marTop w:val="0"/>
          <w:marBottom w:val="0"/>
          <w:divBdr>
            <w:top w:val="none" w:sz="0" w:space="0" w:color="auto"/>
            <w:left w:val="none" w:sz="0" w:space="0" w:color="auto"/>
            <w:bottom w:val="none" w:sz="0" w:space="0" w:color="auto"/>
            <w:right w:val="none" w:sz="0" w:space="0" w:color="auto"/>
          </w:divBdr>
        </w:div>
      </w:divsChild>
    </w:div>
    <w:div w:id="1295138616">
      <w:bodyDiv w:val="1"/>
      <w:marLeft w:val="0"/>
      <w:marRight w:val="0"/>
      <w:marTop w:val="0"/>
      <w:marBottom w:val="0"/>
      <w:divBdr>
        <w:top w:val="none" w:sz="0" w:space="0" w:color="auto"/>
        <w:left w:val="none" w:sz="0" w:space="0" w:color="auto"/>
        <w:bottom w:val="none" w:sz="0" w:space="0" w:color="auto"/>
        <w:right w:val="none" w:sz="0" w:space="0" w:color="auto"/>
      </w:divBdr>
      <w:divsChild>
        <w:div w:id="482283640">
          <w:marLeft w:val="0"/>
          <w:marRight w:val="0"/>
          <w:marTop w:val="0"/>
          <w:marBottom w:val="0"/>
          <w:divBdr>
            <w:top w:val="none" w:sz="0" w:space="0" w:color="auto"/>
            <w:left w:val="none" w:sz="0" w:space="0" w:color="auto"/>
            <w:bottom w:val="none" w:sz="0" w:space="0" w:color="auto"/>
            <w:right w:val="none" w:sz="0" w:space="0" w:color="auto"/>
          </w:divBdr>
        </w:div>
      </w:divsChild>
    </w:div>
    <w:div w:id="1722560325">
      <w:bodyDiv w:val="1"/>
      <w:marLeft w:val="0"/>
      <w:marRight w:val="0"/>
      <w:marTop w:val="0"/>
      <w:marBottom w:val="0"/>
      <w:divBdr>
        <w:top w:val="none" w:sz="0" w:space="0" w:color="auto"/>
        <w:left w:val="none" w:sz="0" w:space="0" w:color="auto"/>
        <w:bottom w:val="none" w:sz="0" w:space="0" w:color="auto"/>
        <w:right w:val="none" w:sz="0" w:space="0" w:color="auto"/>
      </w:divBdr>
    </w:div>
    <w:div w:id="1734618130">
      <w:bodyDiv w:val="1"/>
      <w:marLeft w:val="0"/>
      <w:marRight w:val="0"/>
      <w:marTop w:val="0"/>
      <w:marBottom w:val="0"/>
      <w:divBdr>
        <w:top w:val="none" w:sz="0" w:space="0" w:color="auto"/>
        <w:left w:val="none" w:sz="0" w:space="0" w:color="auto"/>
        <w:bottom w:val="none" w:sz="0" w:space="0" w:color="auto"/>
        <w:right w:val="none" w:sz="0" w:space="0" w:color="auto"/>
      </w:divBdr>
    </w:div>
    <w:div w:id="1759137575">
      <w:bodyDiv w:val="1"/>
      <w:marLeft w:val="0"/>
      <w:marRight w:val="0"/>
      <w:marTop w:val="0"/>
      <w:marBottom w:val="0"/>
      <w:divBdr>
        <w:top w:val="none" w:sz="0" w:space="0" w:color="auto"/>
        <w:left w:val="none" w:sz="0" w:space="0" w:color="auto"/>
        <w:bottom w:val="none" w:sz="0" w:space="0" w:color="auto"/>
        <w:right w:val="none" w:sz="0" w:space="0" w:color="auto"/>
      </w:divBdr>
    </w:div>
    <w:div w:id="1798984115">
      <w:bodyDiv w:val="1"/>
      <w:marLeft w:val="0"/>
      <w:marRight w:val="0"/>
      <w:marTop w:val="0"/>
      <w:marBottom w:val="0"/>
      <w:divBdr>
        <w:top w:val="none" w:sz="0" w:space="0" w:color="auto"/>
        <w:left w:val="none" w:sz="0" w:space="0" w:color="auto"/>
        <w:bottom w:val="none" w:sz="0" w:space="0" w:color="auto"/>
        <w:right w:val="none" w:sz="0" w:space="0" w:color="auto"/>
      </w:divBdr>
    </w:div>
    <w:div w:id="1886260062">
      <w:bodyDiv w:val="1"/>
      <w:marLeft w:val="0"/>
      <w:marRight w:val="0"/>
      <w:marTop w:val="0"/>
      <w:marBottom w:val="0"/>
      <w:divBdr>
        <w:top w:val="none" w:sz="0" w:space="0" w:color="auto"/>
        <w:left w:val="none" w:sz="0" w:space="0" w:color="auto"/>
        <w:bottom w:val="none" w:sz="0" w:space="0" w:color="auto"/>
        <w:right w:val="none" w:sz="0" w:space="0" w:color="auto"/>
      </w:divBdr>
    </w:div>
    <w:div w:id="1930583254">
      <w:bodyDiv w:val="1"/>
      <w:marLeft w:val="0"/>
      <w:marRight w:val="0"/>
      <w:marTop w:val="0"/>
      <w:marBottom w:val="0"/>
      <w:divBdr>
        <w:top w:val="none" w:sz="0" w:space="0" w:color="auto"/>
        <w:left w:val="none" w:sz="0" w:space="0" w:color="auto"/>
        <w:bottom w:val="none" w:sz="0" w:space="0" w:color="auto"/>
        <w:right w:val="none" w:sz="0" w:space="0" w:color="auto"/>
      </w:divBdr>
      <w:divsChild>
        <w:div w:id="237787875">
          <w:marLeft w:val="0"/>
          <w:marRight w:val="0"/>
          <w:marTop w:val="0"/>
          <w:marBottom w:val="0"/>
          <w:divBdr>
            <w:top w:val="none" w:sz="0" w:space="0" w:color="auto"/>
            <w:left w:val="none" w:sz="0" w:space="0" w:color="auto"/>
            <w:bottom w:val="none" w:sz="0" w:space="0" w:color="auto"/>
            <w:right w:val="none" w:sz="0" w:space="0" w:color="auto"/>
          </w:divBdr>
          <w:divsChild>
            <w:div w:id="206064095">
              <w:marLeft w:val="0"/>
              <w:marRight w:val="0"/>
              <w:marTop w:val="0"/>
              <w:marBottom w:val="0"/>
              <w:divBdr>
                <w:top w:val="none" w:sz="0" w:space="0" w:color="auto"/>
                <w:left w:val="none" w:sz="0" w:space="0" w:color="auto"/>
                <w:bottom w:val="none" w:sz="0" w:space="0" w:color="auto"/>
                <w:right w:val="none" w:sz="0" w:space="0" w:color="auto"/>
              </w:divBdr>
            </w:div>
          </w:divsChild>
        </w:div>
        <w:div w:id="272324484">
          <w:marLeft w:val="0"/>
          <w:marRight w:val="0"/>
          <w:marTop w:val="240"/>
          <w:marBottom w:val="240"/>
          <w:divBdr>
            <w:top w:val="none" w:sz="0" w:space="0" w:color="auto"/>
            <w:left w:val="none" w:sz="0" w:space="0" w:color="auto"/>
            <w:bottom w:val="none" w:sz="0" w:space="0" w:color="auto"/>
            <w:right w:val="none" w:sz="0" w:space="0" w:color="auto"/>
          </w:divBdr>
        </w:div>
        <w:div w:id="365720339">
          <w:marLeft w:val="0"/>
          <w:marRight w:val="0"/>
          <w:marTop w:val="0"/>
          <w:marBottom w:val="0"/>
          <w:divBdr>
            <w:top w:val="none" w:sz="0" w:space="0" w:color="auto"/>
            <w:left w:val="none" w:sz="0" w:space="0" w:color="auto"/>
            <w:bottom w:val="none" w:sz="0" w:space="0" w:color="auto"/>
            <w:right w:val="none" w:sz="0" w:space="0" w:color="auto"/>
          </w:divBdr>
          <w:divsChild>
            <w:div w:id="2068186350">
              <w:marLeft w:val="0"/>
              <w:marRight w:val="0"/>
              <w:marTop w:val="0"/>
              <w:marBottom w:val="0"/>
              <w:divBdr>
                <w:top w:val="none" w:sz="0" w:space="0" w:color="auto"/>
                <w:left w:val="none" w:sz="0" w:space="0" w:color="auto"/>
                <w:bottom w:val="none" w:sz="0" w:space="0" w:color="auto"/>
                <w:right w:val="none" w:sz="0" w:space="0" w:color="auto"/>
              </w:divBdr>
            </w:div>
          </w:divsChild>
        </w:div>
        <w:div w:id="375934185">
          <w:marLeft w:val="0"/>
          <w:marRight w:val="0"/>
          <w:marTop w:val="0"/>
          <w:marBottom w:val="0"/>
          <w:divBdr>
            <w:top w:val="none" w:sz="0" w:space="0" w:color="auto"/>
            <w:left w:val="none" w:sz="0" w:space="0" w:color="auto"/>
            <w:bottom w:val="none" w:sz="0" w:space="0" w:color="auto"/>
            <w:right w:val="none" w:sz="0" w:space="0" w:color="auto"/>
          </w:divBdr>
          <w:divsChild>
            <w:div w:id="1122773479">
              <w:marLeft w:val="0"/>
              <w:marRight w:val="0"/>
              <w:marTop w:val="0"/>
              <w:marBottom w:val="0"/>
              <w:divBdr>
                <w:top w:val="none" w:sz="0" w:space="0" w:color="auto"/>
                <w:left w:val="none" w:sz="0" w:space="0" w:color="auto"/>
                <w:bottom w:val="none" w:sz="0" w:space="0" w:color="auto"/>
                <w:right w:val="none" w:sz="0" w:space="0" w:color="auto"/>
              </w:divBdr>
            </w:div>
          </w:divsChild>
        </w:div>
        <w:div w:id="700208374">
          <w:marLeft w:val="0"/>
          <w:marRight w:val="0"/>
          <w:marTop w:val="0"/>
          <w:marBottom w:val="0"/>
          <w:divBdr>
            <w:top w:val="none" w:sz="0" w:space="0" w:color="auto"/>
            <w:left w:val="none" w:sz="0" w:space="0" w:color="auto"/>
            <w:bottom w:val="none" w:sz="0" w:space="0" w:color="auto"/>
            <w:right w:val="none" w:sz="0" w:space="0" w:color="auto"/>
          </w:divBdr>
          <w:divsChild>
            <w:div w:id="1135291556">
              <w:marLeft w:val="0"/>
              <w:marRight w:val="0"/>
              <w:marTop w:val="0"/>
              <w:marBottom w:val="0"/>
              <w:divBdr>
                <w:top w:val="none" w:sz="0" w:space="0" w:color="auto"/>
                <w:left w:val="none" w:sz="0" w:space="0" w:color="auto"/>
                <w:bottom w:val="none" w:sz="0" w:space="0" w:color="auto"/>
                <w:right w:val="none" w:sz="0" w:space="0" w:color="auto"/>
              </w:divBdr>
            </w:div>
          </w:divsChild>
        </w:div>
        <w:div w:id="1009916235">
          <w:marLeft w:val="0"/>
          <w:marRight w:val="0"/>
          <w:marTop w:val="0"/>
          <w:marBottom w:val="0"/>
          <w:divBdr>
            <w:top w:val="none" w:sz="0" w:space="0" w:color="auto"/>
            <w:left w:val="none" w:sz="0" w:space="0" w:color="auto"/>
            <w:bottom w:val="none" w:sz="0" w:space="0" w:color="auto"/>
            <w:right w:val="none" w:sz="0" w:space="0" w:color="auto"/>
          </w:divBdr>
          <w:divsChild>
            <w:div w:id="1234005568">
              <w:marLeft w:val="0"/>
              <w:marRight w:val="0"/>
              <w:marTop w:val="0"/>
              <w:marBottom w:val="0"/>
              <w:divBdr>
                <w:top w:val="none" w:sz="0" w:space="0" w:color="auto"/>
                <w:left w:val="none" w:sz="0" w:space="0" w:color="auto"/>
                <w:bottom w:val="none" w:sz="0" w:space="0" w:color="auto"/>
                <w:right w:val="none" w:sz="0" w:space="0" w:color="auto"/>
              </w:divBdr>
            </w:div>
          </w:divsChild>
        </w:div>
        <w:div w:id="1044600718">
          <w:marLeft w:val="0"/>
          <w:marRight w:val="0"/>
          <w:marTop w:val="0"/>
          <w:marBottom w:val="0"/>
          <w:divBdr>
            <w:top w:val="none" w:sz="0" w:space="0" w:color="auto"/>
            <w:left w:val="none" w:sz="0" w:space="0" w:color="auto"/>
            <w:bottom w:val="none" w:sz="0" w:space="0" w:color="auto"/>
            <w:right w:val="none" w:sz="0" w:space="0" w:color="auto"/>
          </w:divBdr>
          <w:divsChild>
            <w:div w:id="91057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25990">
      <w:bodyDiv w:val="1"/>
      <w:marLeft w:val="0"/>
      <w:marRight w:val="0"/>
      <w:marTop w:val="0"/>
      <w:marBottom w:val="0"/>
      <w:divBdr>
        <w:top w:val="none" w:sz="0" w:space="0" w:color="auto"/>
        <w:left w:val="none" w:sz="0" w:space="0" w:color="auto"/>
        <w:bottom w:val="none" w:sz="0" w:space="0" w:color="auto"/>
        <w:right w:val="none" w:sz="0" w:space="0" w:color="auto"/>
      </w:divBdr>
    </w:div>
    <w:div w:id="1954481039">
      <w:bodyDiv w:val="1"/>
      <w:marLeft w:val="0"/>
      <w:marRight w:val="0"/>
      <w:marTop w:val="0"/>
      <w:marBottom w:val="0"/>
      <w:divBdr>
        <w:top w:val="none" w:sz="0" w:space="0" w:color="auto"/>
        <w:left w:val="none" w:sz="0" w:space="0" w:color="auto"/>
        <w:bottom w:val="none" w:sz="0" w:space="0" w:color="auto"/>
        <w:right w:val="none" w:sz="0" w:space="0" w:color="auto"/>
      </w:divBdr>
      <w:divsChild>
        <w:div w:id="421148722">
          <w:marLeft w:val="0"/>
          <w:marRight w:val="0"/>
          <w:marTop w:val="0"/>
          <w:marBottom w:val="0"/>
          <w:divBdr>
            <w:top w:val="none" w:sz="0" w:space="0" w:color="auto"/>
            <w:left w:val="none" w:sz="0" w:space="0" w:color="auto"/>
            <w:bottom w:val="none" w:sz="0" w:space="0" w:color="auto"/>
            <w:right w:val="none" w:sz="0" w:space="0" w:color="auto"/>
          </w:divBdr>
        </w:div>
      </w:divsChild>
    </w:div>
    <w:div w:id="1977907981">
      <w:bodyDiv w:val="1"/>
      <w:marLeft w:val="0"/>
      <w:marRight w:val="0"/>
      <w:marTop w:val="0"/>
      <w:marBottom w:val="0"/>
      <w:divBdr>
        <w:top w:val="none" w:sz="0" w:space="0" w:color="auto"/>
        <w:left w:val="none" w:sz="0" w:space="0" w:color="auto"/>
        <w:bottom w:val="none" w:sz="0" w:space="0" w:color="auto"/>
        <w:right w:val="none" w:sz="0" w:space="0" w:color="auto"/>
      </w:divBdr>
    </w:div>
    <w:div w:id="2014139761">
      <w:bodyDiv w:val="1"/>
      <w:marLeft w:val="0"/>
      <w:marRight w:val="0"/>
      <w:marTop w:val="0"/>
      <w:marBottom w:val="0"/>
      <w:divBdr>
        <w:top w:val="none" w:sz="0" w:space="0" w:color="auto"/>
        <w:left w:val="none" w:sz="0" w:space="0" w:color="auto"/>
        <w:bottom w:val="none" w:sz="0" w:space="0" w:color="auto"/>
        <w:right w:val="none" w:sz="0" w:space="0" w:color="auto"/>
      </w:divBdr>
    </w:div>
    <w:div w:id="20953186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ec.europa.eu/eurostat/databrowser/view/sbs_sc_ovw__custom_19620467/default/table" TargetMode="External"/><Relationship Id="rId26" Type="http://schemas.openxmlformats.org/officeDocument/2006/relationships/hyperlink" Target="https://ria.vlada.cz/wp-content/uploads/Manual-hodnoceni-dopadu-regulace_compressed.pdf" TargetMode="External"/><Relationship Id="rId3" Type="http://schemas.openxmlformats.org/officeDocument/2006/relationships/customXml" Target="../customXml/item3.xml"/><Relationship Id="rId21" Type="http://schemas.openxmlformats.org/officeDocument/2006/relationships/hyperlink" Target="https://doi.org/10.2760/742789"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data.europa.eu/doi/10.2767/527749" TargetMode="External"/><Relationship Id="rId25" Type="http://schemas.openxmlformats.org/officeDocument/2006/relationships/hyperlink" Target="https://katalog.vupsv.cz/fulltext/vz_585.pdf"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ur-lex.europa.eu/legal-content/EN/TXT/?uri=celex:52021SC0396%2801%29" TargetMode="External"/><Relationship Id="rId20" Type="http://schemas.openxmlformats.org/officeDocument/2006/relationships/hyperlink" Target="https://katalog.vupsv.cz/fulltext/vz_559.pdf" TargetMode="External"/><Relationship Id="rId29" Type="http://schemas.openxmlformats.org/officeDocument/2006/relationships/hyperlink" Target="mailto:benjamin.kunc@mpsv.gov.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fair.work/en/fw/publications/the-gig-economy-and-covid-19-looking-ahead/" TargetMode="External"/><Relationship Id="rId32" Type="http://schemas.openxmlformats.org/officeDocument/2006/relationships/hyperlink" Target="mailto:andrea.horka@mpsv.gov.cz" TargetMode="External"/><Relationship Id="rId5" Type="http://schemas.openxmlformats.org/officeDocument/2006/relationships/numbering" Target="numbering.xml"/><Relationship Id="rId15" Type="http://schemas.openxmlformats.org/officeDocument/2006/relationships/chart" Target="charts/chart1.xml"/><Relationship Id="rId23" Type="http://schemas.openxmlformats.org/officeDocument/2006/relationships/hyperlink" Target="https://www.suip.cz/documents/20142/43684/SUIP_souhrnna_zprava_o_vysledcich_kontrolnich_akci_za_rok_2024.pdf/fb9eda2f-67a1-67eb-54f3-0c3e88e9f9d4" TargetMode="External"/><Relationship Id="rId28" Type="http://schemas.openxmlformats.org/officeDocument/2006/relationships/hyperlink" Target="mailto:jonas.kreisinger@mpsv.gov.cz" TargetMode="External"/><Relationship Id="rId36"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hyperlink" Target="https://www.rilsa.cz/clanek/digitalni-pracovni-platformy-a-platformova-prace-v-ceske-republice/" TargetMode="External"/><Relationship Id="rId31" Type="http://schemas.openxmlformats.org/officeDocument/2006/relationships/hyperlink" Target="mailto:jana.paskova@mpsv.gov.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uip.cz/documents/20142/43684/SUIP_souhrnna_zprava_o_vysledcich_kontrolnich_akci_za_rok_2024.pdf/fb9eda2f-67a1-67eb-54f3-0c3e88e9f9d4?t=1749454931506" TargetMode="External"/><Relationship Id="rId22" Type="http://schemas.openxmlformats.org/officeDocument/2006/relationships/hyperlink" Target="https://www.etui.org/sites/default/files/2022-02/The%20platform%20economy%20in%20Europe_2022.pdf" TargetMode="External"/><Relationship Id="rId27" Type="http://schemas.openxmlformats.org/officeDocument/2006/relationships/hyperlink" Target="https://explore.wolt.com/cs/cze/couriers?utm_source=google&amp;utm_medium=cpc&amp;utm_term=wolt+jobs&amp;utm_campaign=CZE_Web_COURIER_CPA_ApplicationSubmit_Multiple_Google___Mar22_RestofCZE&amp;gad_source=1&amp;gad_campaignid=20991778262&amp;_gl=1*lv1e7l*_up*MQ..*_gs*MQ..&amp;gclid=CjwKCAjwup3HBhAAEiwA7euZutcGcP3aT4ZahftNDBc-r5WDm1ygqvGEZFiPoLyKN9U2aWdqsvoNaBoCCOEQAvD_BwE" TargetMode="External"/><Relationship Id="rId30" Type="http://schemas.openxmlformats.org/officeDocument/2006/relationships/hyperlink" Target="mailto:jeronym.dekan@mpsv.gov.cz" TargetMode="External"/><Relationship Id="rId35" Type="http://schemas.microsoft.com/office/2019/05/relationships/documenttasks" Target="documenttasks/documenttasks1.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mpo.gov.cz/cz/podnikani/zivnostenske-podnikani/statistiky-o-podnikatelich/pocty-podnikajicich-fyzickych-osob-a-zivnostenskych-opravneni-dle-pohlavi--225455/" TargetMode="External"/><Relationship Id="rId1" Type="http://schemas.openxmlformats.org/officeDocument/2006/relationships/hyperlink" Target="https://csu.gov.cz/ekonomicka-aktivita-cizincu?pocet=10&amp;start=0&amp;podskupiny=293&amp;razeni=-datumVydani"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benjamin.kunc\Desktop\v&#253;po&#269;et%20pro%20platformy%20-%20dpp%20ria%20atd.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cs-CZ"/>
              <a:t>Možné kombinace převodů do pracovně právních vztahů</a:t>
            </a:r>
            <a:r>
              <a:rPr lang="cs-CZ" baseline="0"/>
              <a:t> pro dosažení rozpočtové neutrality</a:t>
            </a:r>
            <a:endParaRPr lang="cs-CZ"/>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cs-CZ"/>
        </a:p>
      </c:txPr>
    </c:title>
    <c:autoTitleDeleted val="0"/>
    <c:plotArea>
      <c:layout/>
      <c:scatterChart>
        <c:scatterStyle val="smoothMarker"/>
        <c:varyColors val="0"/>
        <c:ser>
          <c:idx val="0"/>
          <c:order val="0"/>
          <c:spPr>
            <a:ln w="19050" cap="rnd">
              <a:solidFill>
                <a:schemeClr val="accent1"/>
              </a:solidFill>
              <a:round/>
            </a:ln>
            <a:effectLst/>
          </c:spPr>
          <c:marker>
            <c:symbol val="none"/>
          </c:marker>
          <c:xVal>
            <c:numRef>
              <c:f>List1!$A$6:$A$52</c:f>
              <c:numCache>
                <c:formatCode>General</c:formatCode>
                <c:ptCount val="47"/>
                <c:pt idx="0">
                  <c:v>0</c:v>
                </c:pt>
                <c:pt idx="1">
                  <c:v>100</c:v>
                </c:pt>
                <c:pt idx="2">
                  <c:v>200</c:v>
                </c:pt>
                <c:pt idx="3">
                  <c:v>300</c:v>
                </c:pt>
                <c:pt idx="4">
                  <c:v>400</c:v>
                </c:pt>
                <c:pt idx="5">
                  <c:v>500</c:v>
                </c:pt>
                <c:pt idx="6">
                  <c:v>600</c:v>
                </c:pt>
                <c:pt idx="7">
                  <c:v>700</c:v>
                </c:pt>
                <c:pt idx="8">
                  <c:v>800</c:v>
                </c:pt>
                <c:pt idx="9">
                  <c:v>900</c:v>
                </c:pt>
                <c:pt idx="10">
                  <c:v>1000</c:v>
                </c:pt>
                <c:pt idx="11">
                  <c:v>1100</c:v>
                </c:pt>
                <c:pt idx="12">
                  <c:v>1200</c:v>
                </c:pt>
                <c:pt idx="13">
                  <c:v>1300</c:v>
                </c:pt>
                <c:pt idx="14">
                  <c:v>1400</c:v>
                </c:pt>
                <c:pt idx="15">
                  <c:v>1500</c:v>
                </c:pt>
                <c:pt idx="16">
                  <c:v>1600</c:v>
                </c:pt>
                <c:pt idx="17">
                  <c:v>1700</c:v>
                </c:pt>
                <c:pt idx="18">
                  <c:v>1800</c:v>
                </c:pt>
                <c:pt idx="19">
                  <c:v>1900</c:v>
                </c:pt>
                <c:pt idx="20">
                  <c:v>2000</c:v>
                </c:pt>
                <c:pt idx="21">
                  <c:v>2100</c:v>
                </c:pt>
                <c:pt idx="22">
                  <c:v>2200</c:v>
                </c:pt>
                <c:pt idx="23">
                  <c:v>2300</c:v>
                </c:pt>
                <c:pt idx="24">
                  <c:v>2400</c:v>
                </c:pt>
                <c:pt idx="25">
                  <c:v>2500</c:v>
                </c:pt>
                <c:pt idx="26">
                  <c:v>2600</c:v>
                </c:pt>
                <c:pt idx="27">
                  <c:v>2700</c:v>
                </c:pt>
                <c:pt idx="28">
                  <c:v>2800</c:v>
                </c:pt>
                <c:pt idx="29">
                  <c:v>2900</c:v>
                </c:pt>
                <c:pt idx="30">
                  <c:v>3000</c:v>
                </c:pt>
                <c:pt idx="31">
                  <c:v>3100</c:v>
                </c:pt>
                <c:pt idx="32">
                  <c:v>3200</c:v>
                </c:pt>
                <c:pt idx="33">
                  <c:v>3300</c:v>
                </c:pt>
                <c:pt idx="34">
                  <c:v>3400</c:v>
                </c:pt>
                <c:pt idx="35">
                  <c:v>3500</c:v>
                </c:pt>
                <c:pt idx="36">
                  <c:v>3600</c:v>
                </c:pt>
                <c:pt idx="37">
                  <c:v>3700</c:v>
                </c:pt>
                <c:pt idx="38">
                  <c:v>3800</c:v>
                </c:pt>
                <c:pt idx="39">
                  <c:v>3900</c:v>
                </c:pt>
                <c:pt idx="40">
                  <c:v>4000</c:v>
                </c:pt>
                <c:pt idx="41">
                  <c:v>4100</c:v>
                </c:pt>
                <c:pt idx="42">
                  <c:v>4200</c:v>
                </c:pt>
                <c:pt idx="43">
                  <c:v>4300</c:v>
                </c:pt>
                <c:pt idx="44">
                  <c:v>4400</c:v>
                </c:pt>
                <c:pt idx="45">
                  <c:v>4500</c:v>
                </c:pt>
                <c:pt idx="46">
                  <c:v>4584</c:v>
                </c:pt>
              </c:numCache>
            </c:numRef>
          </c:xVal>
          <c:yVal>
            <c:numRef>
              <c:f>List1!$B$6:$B$52</c:f>
              <c:numCache>
                <c:formatCode>0</c:formatCode>
                <c:ptCount val="47"/>
                <c:pt idx="0">
                  <c:v>12439.024390243903</c:v>
                </c:pt>
                <c:pt idx="1">
                  <c:v>12165.51098568837</c:v>
                </c:pt>
                <c:pt idx="2">
                  <c:v>11891.997581132837</c:v>
                </c:pt>
                <c:pt idx="3">
                  <c:v>11618.484176577304</c:v>
                </c:pt>
                <c:pt idx="4">
                  <c:v>11344.97077202177</c:v>
                </c:pt>
                <c:pt idx="5">
                  <c:v>11071.457367466237</c:v>
                </c:pt>
                <c:pt idx="6">
                  <c:v>10797.943962910704</c:v>
                </c:pt>
                <c:pt idx="7">
                  <c:v>10524.43055835517</c:v>
                </c:pt>
                <c:pt idx="8">
                  <c:v>10250.917153799637</c:v>
                </c:pt>
                <c:pt idx="9">
                  <c:v>9977.4037492441039</c:v>
                </c:pt>
                <c:pt idx="10">
                  <c:v>9703.8903446885706</c:v>
                </c:pt>
                <c:pt idx="11">
                  <c:v>9430.3769401330374</c:v>
                </c:pt>
                <c:pt idx="12">
                  <c:v>9156.8635355775041</c:v>
                </c:pt>
                <c:pt idx="13">
                  <c:v>8883.3501310219708</c:v>
                </c:pt>
                <c:pt idx="14">
                  <c:v>8609.8367264664375</c:v>
                </c:pt>
                <c:pt idx="15">
                  <c:v>8336.3233219109043</c:v>
                </c:pt>
                <c:pt idx="16">
                  <c:v>8062.8099173553719</c:v>
                </c:pt>
                <c:pt idx="17">
                  <c:v>7789.2965127998386</c:v>
                </c:pt>
                <c:pt idx="18">
                  <c:v>7515.7831082443054</c:v>
                </c:pt>
                <c:pt idx="19">
                  <c:v>7242.2697036887721</c:v>
                </c:pt>
                <c:pt idx="20">
                  <c:v>6968.7562991332388</c:v>
                </c:pt>
                <c:pt idx="21">
                  <c:v>6695.2428945777065</c:v>
                </c:pt>
                <c:pt idx="22">
                  <c:v>6421.7294900221732</c:v>
                </c:pt>
                <c:pt idx="23">
                  <c:v>6148.2160854666399</c:v>
                </c:pt>
                <c:pt idx="24">
                  <c:v>5874.7026809111067</c:v>
                </c:pt>
                <c:pt idx="25">
                  <c:v>5601.1892763555734</c:v>
                </c:pt>
                <c:pt idx="26">
                  <c:v>5327.6758718000401</c:v>
                </c:pt>
                <c:pt idx="27">
                  <c:v>5054.1624672445068</c:v>
                </c:pt>
                <c:pt idx="28">
                  <c:v>4780.6490626889736</c:v>
                </c:pt>
                <c:pt idx="29">
                  <c:v>4507.1356581334412</c:v>
                </c:pt>
                <c:pt idx="30">
                  <c:v>4233.6222535779079</c:v>
                </c:pt>
                <c:pt idx="31">
                  <c:v>3960.1088490223747</c:v>
                </c:pt>
                <c:pt idx="32">
                  <c:v>3686.5954444668414</c:v>
                </c:pt>
                <c:pt idx="33">
                  <c:v>3413.0820399113081</c:v>
                </c:pt>
                <c:pt idx="34">
                  <c:v>3139.5686353557749</c:v>
                </c:pt>
                <c:pt idx="35">
                  <c:v>2866.055230800242</c:v>
                </c:pt>
                <c:pt idx="36">
                  <c:v>2592.5418262447088</c:v>
                </c:pt>
                <c:pt idx="37">
                  <c:v>2319.0284216891755</c:v>
                </c:pt>
                <c:pt idx="38">
                  <c:v>2045.5150171336425</c:v>
                </c:pt>
                <c:pt idx="39">
                  <c:v>1772.0016125781092</c:v>
                </c:pt>
                <c:pt idx="40">
                  <c:v>1498.4882080225761</c:v>
                </c:pt>
                <c:pt idx="41">
                  <c:v>1224.9748034670429</c:v>
                </c:pt>
                <c:pt idx="42">
                  <c:v>951.46139891150983</c:v>
                </c:pt>
                <c:pt idx="43">
                  <c:v>677.94799435597656</c:v>
                </c:pt>
                <c:pt idx="44">
                  <c:v>404.43458980044346</c:v>
                </c:pt>
                <c:pt idx="45">
                  <c:v>130.9211852449103</c:v>
                </c:pt>
                <c:pt idx="46">
                  <c:v>0</c:v>
                </c:pt>
              </c:numCache>
            </c:numRef>
          </c:yVal>
          <c:smooth val="1"/>
          <c:extLst>
            <c:ext xmlns:c16="http://schemas.microsoft.com/office/drawing/2014/chart" uri="{C3380CC4-5D6E-409C-BE32-E72D297353CC}">
              <c16:uniqueId val="{00000000-AD78-486A-AED7-DB6768CA7876}"/>
            </c:ext>
          </c:extLst>
        </c:ser>
        <c:dLbls>
          <c:showLegendKey val="0"/>
          <c:showVal val="0"/>
          <c:showCatName val="0"/>
          <c:showSerName val="0"/>
          <c:showPercent val="0"/>
          <c:showBubbleSize val="0"/>
        </c:dLbls>
        <c:axId val="39020159"/>
        <c:axId val="39019679"/>
      </c:scatterChart>
      <c:valAx>
        <c:axId val="39020159"/>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cs-CZ"/>
                  <a:t>Pracovní poměry</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cs-CZ"/>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39019679"/>
        <c:crosses val="autoZero"/>
        <c:crossBetween val="midCat"/>
      </c:valAx>
      <c:valAx>
        <c:axId val="3901967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cs-CZ"/>
                  <a:t>Kombinace DPP a DPČ</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cs-CZ"/>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39020159"/>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documenttasks/documenttasks1.xml><?xml version="1.0" encoding="utf-8"?>
<t:Tasks xmlns:t="http://schemas.microsoft.com/office/tasks/2019/documenttasks" xmlns:oel="http://schemas.microsoft.com/office/2019/extlst">
  <t:Task id="{2BDC6E11-F447-444E-9986-656D724AE6F8}">
    <t:Anchor>
      <t:Comment id="790252022"/>
    </t:Anchor>
    <t:History>
      <t:Event id="{2A4836DC-AC98-441C-B065-967F77B6078D}" time="2025-12-17T11:56:57.515Z">
        <t:Attribution userId="S::katerina.safarova@mpsv.cz::3b9f979d-e6c7-433c-912d-bb217703f668" userProvider="AD" userName="Šafářová Kateřina Mgr. (MPSV)"/>
        <t:Anchor>
          <t:Comment id="790252022"/>
        </t:Anchor>
        <t:Create/>
      </t:Event>
      <t:Event id="{68CDC6BC-6B41-4347-BF3B-067A6D01E6AE}" time="2025-12-17T11:56:57.515Z">
        <t:Attribution userId="S::katerina.safarova@mpsv.cz::3b9f979d-e6c7-433c-912d-bb217703f668" userProvider="AD" userName="Šafářová Kateřina Mgr. (MPSV)"/>
        <t:Anchor>
          <t:Comment id="790252022"/>
        </t:Anchor>
        <t:Assign userId="S::benjamin.kunc@mpsv.cz::4e07d62e-370d-4176-8a56-b8ba5e6ad3e8" userProvider="AD" userName="Kunc Benjamin Mgr. Bc. (MPSV)"/>
      </t:Event>
      <t:Event id="{E6C6F27A-7C6F-4626-BB8D-E0BED585E0FB}" time="2025-12-17T11:56:57.515Z">
        <t:Attribution userId="S::katerina.safarova@mpsv.cz::3b9f979d-e6c7-433c-912d-bb217703f668" userProvider="AD" userName="Šafářová Kateřina Mgr. (MPSV)"/>
        <t:Anchor>
          <t:Comment id="790252022"/>
        </t:Anchor>
        <t:SetTitle title="@Kunc Benjamin Mgr. Bc. (MPSV) tady do toho ale musíme asi zakomponovat - odhadnout, co by se týkalo platforem? Nebo to bude prostě měřít celkově švarc? Vzhledem k zákonu bych se to snažila vztáhnout jen na platformy… "/>
      </t:Event>
    </t:History>
  </t:Task>
  <t:Task id="{E9E30D24-23C7-4AE1-9A60-02CE0F5287F4}">
    <t:Anchor>
      <t:Comment id="1060132546"/>
    </t:Anchor>
    <t:History>
      <t:Event id="{172D18D4-9770-49D2-A2E3-889E015E619F}" time="2025-12-17T13:44:13.73Z">
        <t:Attribution userId="S::katerina.safarova@mpsv.cz::3b9f979d-e6c7-433c-912d-bb217703f668" userProvider="AD" userName="Šafářová Kateřina Mgr. (MPSV)"/>
        <t:Anchor>
          <t:Comment id="1060132546"/>
        </t:Anchor>
        <t:Create/>
      </t:Event>
      <t:Event id="{8017DFBD-4CC2-49BF-ADF5-258A63A33D79}" time="2025-12-17T13:44:13.73Z">
        <t:Attribution userId="S::katerina.safarova@mpsv.cz::3b9f979d-e6c7-433c-912d-bb217703f668" userProvider="AD" userName="Šafářová Kateřina Mgr. (MPSV)"/>
        <t:Anchor>
          <t:Comment id="1060132546"/>
        </t:Anchor>
        <t:Assign userId="S::jonas.kreisinger@mpsv.cz::8d9dfa14-3310-4a91-8cf5-47a76995aeb9" userProvider="AD" userName="Kreisinger Jonáš Mgr., M.A. (MPSV)"/>
      </t:Event>
      <t:Event id="{D57DAF1E-C75B-48B0-BE30-5C478329A461}" time="2025-12-17T13:44:13.73Z">
        <t:Attribution userId="S::katerina.safarova@mpsv.cz::3b9f979d-e6c7-433c-912d-bb217703f668" userProvider="AD" userName="Šafářová Kateřina Mgr. (MPSV)"/>
        <t:Anchor>
          <t:Comment id="1060132546"/>
        </t:Anchor>
        <t:SetTitle title="Některé ty činnosti znějí dost expertně , takže budou asi ohodnocené lépe než za medián? A jestli jim ty algoritmy dodává a upravuje někdo externě na zakázku, tak za to asi taky bude účtovat víc? @Kreisinger Jonáš Mgr., M.A. (MPSV) "/>
      </t:Event>
      <t:Event id="{A9D0FC51-B8E3-4A62-8540-B467416F3C7D}" time="2025-12-19T10:17:41.576Z">
        <t:Attribution userId="S::jonas.kreisinger@mpsv.cz::8d9dfa14-3310-4a91-8cf5-47a76995aeb9" userProvider="AD" userName="Kreisinger Jonáš Mgr., M.A. (MPSV)"/>
        <t:Progress percentComplete="100"/>
      </t:Event>
    </t:History>
  </t:Task>
  <t:Task id="{EC5FD001-E6D9-425E-A047-10281735710B}">
    <t:Anchor>
      <t:Comment id="91647072"/>
    </t:Anchor>
    <t:History>
      <t:Event id="{695CF9D7-ABC7-4E99-937D-69DCD7349647}" time="2025-12-17T13:47:10.187Z">
        <t:Attribution userId="S::katerina.safarova@mpsv.cz::3b9f979d-e6c7-433c-912d-bb217703f668" userProvider="AD" userName="Šafářová Kateřina Mgr. (MPSV)"/>
        <t:Anchor>
          <t:Comment id="91647072"/>
        </t:Anchor>
        <t:Create/>
      </t:Event>
      <t:Event id="{70433DCA-5E85-4342-84A9-53CAEED0D4F0}" time="2025-12-17T13:47:10.187Z">
        <t:Attribution userId="S::katerina.safarova@mpsv.cz::3b9f979d-e6c7-433c-912d-bb217703f668" userProvider="AD" userName="Šafářová Kateřina Mgr. (MPSV)"/>
        <t:Anchor>
          <t:Comment id="91647072"/>
        </t:Anchor>
        <t:Assign userId="S::jonas.kreisinger@mpsv.cz::8d9dfa14-3310-4a91-8cf5-47a76995aeb9" userProvider="AD" userName="Kreisinger Jonáš Mgr., M.A. (MPSV)"/>
      </t:Event>
      <t:Event id="{35DC6B30-29DB-415C-AC8D-DA37BC4FA589}" time="2025-12-17T13:47:10.187Z">
        <t:Attribution userId="S::katerina.safarova@mpsv.cz::3b9f979d-e6c7-433c-912d-bb217703f668" userProvider="AD" userName="Šafářová Kateřina Mgr. (MPSV)"/>
        <t:Anchor>
          <t:Comment id="91647072"/>
        </t:Anchor>
        <t:SetTitle title="@Kreisinger Jonáš Mgr., M.A. (MPSV) tady má být asi o 0 méně? Nesníží to i pak ten celkový rozptyl v tom odhadu?"/>
      </t:Event>
      <t:Event id="{A99E6DBC-77A5-46B0-A334-129674664BF4}" time="2025-12-19T10:15:01.329Z">
        <t:Attribution userId="S::jonas.kreisinger@mpsv.cz::8d9dfa14-3310-4a91-8cf5-47a76995aeb9" userProvider="AD" userName="Kreisinger Jonáš Mgr., M.A. (MPSV)"/>
        <t:Progress percentComplete="100"/>
      </t:Event>
    </t:History>
  </t:Task>
  <t:Task id="{B1B55ECD-26B5-40B6-B941-6BAF971AE409}">
    <t:Anchor>
      <t:Comment id="1868519511"/>
    </t:Anchor>
    <t:History>
      <t:Event id="{536F1E38-0ABE-4891-8ED3-EC39FA372018}" time="2025-12-17T13:09:26.545Z">
        <t:Attribution userId="S::katerina.safarova@mpsv.cz::3b9f979d-e6c7-433c-912d-bb217703f668" userProvider="AD" userName="Šafářová Kateřina Mgr. (MPSV)"/>
        <t:Anchor>
          <t:Comment id="1868519511"/>
        </t:Anchor>
        <t:Create/>
      </t:Event>
      <t:Event id="{C3F57B68-14D0-42F8-BBCA-0BA02A16D882}" time="2025-12-17T13:09:26.545Z">
        <t:Attribution userId="S::katerina.safarova@mpsv.cz::3b9f979d-e6c7-433c-912d-bb217703f668" userProvider="AD" userName="Šafářová Kateřina Mgr. (MPSV)"/>
        <t:Anchor>
          <t:Comment id="1868519511"/>
        </t:Anchor>
        <t:Assign userId="S::jonas.kreisinger@mpsv.cz::8d9dfa14-3310-4a91-8cf5-47a76995aeb9" userProvider="AD" userName="Kreisinger Jonáš Mgr., M.A. (MPSV)"/>
      </t:Event>
      <t:Event id="{3A8268AB-0AF1-4A60-8183-715F9404546A}" time="2025-12-17T13:09:26.545Z">
        <t:Attribution userId="S::katerina.safarova@mpsv.cz::3b9f979d-e6c7-433c-912d-bb217703f668" userProvider="AD" userName="Šafářová Kateřina Mgr. (MPSV)"/>
        <t:Anchor>
          <t:Comment id="1868519511"/>
        </t:Anchor>
        <t:SetTitle title="@Kreisinger Jonáš Mgr., M.A. (MPSV) asi nejen výdělku, ale celkově hodnocení, přidělování zakázek apod.?"/>
      </t:Event>
      <t:Event id="{18AF21C8-F4B4-4D4F-AB8F-C45239839ACB}" time="2025-12-19T10:26:47.872Z">
        <t:Attribution userId="S::jonas.kreisinger@mpsv.cz::8d9dfa14-3310-4a91-8cf5-47a76995aeb9" userProvider="AD" userName="Kreisinger Jonáš Mgr., M.A. (MPSV)"/>
        <t:Progress percentComplete="100"/>
      </t:Event>
    </t:History>
  </t:Task>
  <t:Task id="{5D9E7944-8845-4796-9C8C-B509DDCAA3E9}">
    <t:Anchor>
      <t:Comment id="1365304486"/>
    </t:Anchor>
    <t:History>
      <t:Event id="{0C91F31D-C2CC-4470-928A-D1528BAE567F}" time="2025-12-22T18:24:52.041Z">
        <t:Attribution userId="S::katerina.safarova@mpsv.cz::3b9f979d-e6c7-433c-912d-bb217703f668" userProvider="AD" userName="Šafářová Kateřina Mgr. (MPSV)"/>
        <t:Anchor>
          <t:Comment id="313754092"/>
        </t:Anchor>
        <t:Create/>
      </t:Event>
      <t:Event id="{1CE83697-B59D-4A70-B510-989781165014}" time="2025-12-22T18:24:52.041Z">
        <t:Attribution userId="S::katerina.safarova@mpsv.cz::3b9f979d-e6c7-433c-912d-bb217703f668" userProvider="AD" userName="Šafářová Kateřina Mgr. (MPSV)"/>
        <t:Anchor>
          <t:Comment id="313754092"/>
        </t:Anchor>
        <t:Assign userId="S::jonas.kreisinger@mpsv.cz::8d9dfa14-3310-4a91-8cf5-47a76995aeb9" userProvider="AD" userName="Kreisinger Jonáš Mgr., M.A. (MPSV)"/>
      </t:Event>
      <t:Event id="{347920F2-C0C8-4981-8625-4EDDBDEA2F8D}" time="2025-12-22T18:24:52.041Z">
        <t:Attribution userId="S::katerina.safarova@mpsv.cz::3b9f979d-e6c7-433c-912d-bb217703f668" userProvider="AD" userName="Šafářová Kateřina Mgr. (MPSV)"/>
        <t:Anchor>
          <t:Comment id="313754092"/>
        </t:Anchor>
        <t:SetTitle title="návrh se mi líbí, ale úplně nevidím prostor ho zakomponovat, co myslíš @Kreisinger Jonáš Mgr., M.A. (MPSV) ?"/>
      </t:Event>
    </t:History>
  </t:Task>
  <t:Task id="{014DA1A2-658E-4541-BEEB-008A36D42915}">
    <t:Anchor>
      <t:Comment id="1266781465"/>
    </t:Anchor>
    <t:History>
      <t:Event id="{1295085D-B49F-4A94-A593-7E03DB07D32B}" time="2025-12-22T18:40:27.548Z">
        <t:Attribution userId="S::katerina.safarova@mpsv.cz::3b9f979d-e6c7-433c-912d-bb217703f668" userProvider="AD" userName="Šafářová Kateřina Mgr. (MPSV)"/>
        <t:Anchor>
          <t:Comment id="1246819147"/>
        </t:Anchor>
        <t:Create/>
      </t:Event>
      <t:Event id="{6A35A02D-943B-49EE-B9C5-247259D3CF82}" time="2025-12-22T18:40:27.548Z">
        <t:Attribution userId="S::katerina.safarova@mpsv.cz::3b9f979d-e6c7-433c-912d-bb217703f668" userProvider="AD" userName="Šafářová Kateřina Mgr. (MPSV)"/>
        <t:Anchor>
          <t:Comment id="1246819147"/>
        </t:Anchor>
        <t:Assign userId="S::jonas.kreisinger@mpsv.cz::8d9dfa14-3310-4a91-8cf5-47a76995aeb9" userProvider="AD" userName="Kreisinger Jonáš Mgr., M.A. (MPSV)"/>
      </t:Event>
      <t:Event id="{69682F3F-C55E-4CBA-A115-FAB9CDC184D2}" time="2025-12-22T18:40:27.548Z">
        <t:Attribution userId="S::katerina.safarova@mpsv.cz::3b9f979d-e6c7-433c-912d-bb217703f668" userProvider="AD" userName="Šafářová Kateřina Mgr. (MPSV)"/>
        <t:Anchor>
          <t:Comment id="1246819147"/>
        </t:Anchor>
        <t:SetTitle title="doplnila jsem ještě nový odstavec na konci definice problému, prosím mrkni @Kreisinger Jonáš Mgr., M.A. (MPSV)"/>
      </t:Event>
      <t:Event id="{319B2634-6898-4E6D-9A60-AA906B965F28}" time="2025-12-23T09:03:10.258Z">
        <t:Attribution userId="S::jonas.kreisinger@mpsv.cz::8d9dfa14-3310-4a91-8cf5-47a76995aeb9" userProvider="AD" userName="Kreisinger Jonáš Mgr., M.A. (MPSV)"/>
        <t:Progress percentComplete="100"/>
      </t:Event>
    </t:History>
  </t:Task>
  <t:Task id="{A765D11A-E487-4C5E-BC27-657213F9812A}">
    <t:Anchor>
      <t:Comment id="1753443652"/>
    </t:Anchor>
    <t:History>
      <t:Event id="{621A456D-D54A-4A9F-9CC0-141781EDF4D6}" time="2025-12-23T09:26:05.882Z">
        <t:Attribution userId="S::jonas.kreisinger@mpsv.cz::8d9dfa14-3310-4a91-8cf5-47a76995aeb9" userProvider="AD" userName="Kreisinger Jonáš Mgr., M.A. (MPSV)"/>
        <t:Anchor>
          <t:Comment id="1753443652"/>
        </t:Anchor>
        <t:Create/>
      </t:Event>
      <t:Event id="{CD144238-42B4-4808-810F-3858720C81E4}" time="2025-12-23T09:26:05.882Z">
        <t:Attribution userId="S::jonas.kreisinger@mpsv.cz::8d9dfa14-3310-4a91-8cf5-47a76995aeb9" userProvider="AD" userName="Kreisinger Jonáš Mgr., M.A. (MPSV)"/>
        <t:Anchor>
          <t:Comment id="1753443652"/>
        </t:Anchor>
        <t:Assign userId="S::katerina.safarova@mpsv.cz::3b9f979d-e6c7-433c-912d-bb217703f668" userProvider="AD" userName="Šafářová Kateřina Mgr. (MPSV)"/>
      </t:Event>
      <t:Event id="{99660043-3D8C-40F9-B2BF-AEFDF48176C5}" time="2025-12-23T09:26:05.882Z">
        <t:Attribution userId="S::jonas.kreisinger@mpsv.cz::8d9dfa14-3310-4a91-8cf5-47a76995aeb9" userProvider="AD" userName="Kreisinger Jonáš Mgr., M.A. (MPSV)"/>
        <t:Anchor>
          <t:Comment id="1753443652"/>
        </t:Anchor>
        <t:SetTitle title="Mám pocit, že někde v textu je reklasifikace a jinde překlasifikace - asi by bylo fajn to sjednotit, ale je to jen kosmetické.@Šafářová Kateřina Mgr. (MPSV) "/>
      </t:Event>
    </t:History>
  </t:Task>
  <t:Task id="{4F00A3C5-04D7-4405-A9F9-E40CA5F99B65}">
    <t:Anchor>
      <t:Comment id="1777856081"/>
    </t:Anchor>
    <t:History>
      <t:Event id="{0502C5FC-4834-462C-A736-14D2E1951B11}" time="2025-12-23T09:13:56.016Z">
        <t:Attribution userId="S::jonas.kreisinger@mpsv.cz::8d9dfa14-3310-4a91-8cf5-47a76995aeb9" userProvider="AD" userName="Kreisinger Jonáš Mgr., M.A. (MPSV)"/>
        <t:Anchor>
          <t:Comment id="1777856081"/>
        </t:Anchor>
        <t:Create/>
      </t:Event>
      <t:Event id="{E885A04E-4EEF-45BF-A378-FF1F83E8ED0A}" time="2025-12-23T09:13:56.016Z">
        <t:Attribution userId="S::jonas.kreisinger@mpsv.cz::8d9dfa14-3310-4a91-8cf5-47a76995aeb9" userProvider="AD" userName="Kreisinger Jonáš Mgr., M.A. (MPSV)"/>
        <t:Anchor>
          <t:Comment id="1777856081"/>
        </t:Anchor>
        <t:Assign userId="S::katerina.safarova@mpsv.cz::3b9f979d-e6c7-433c-912d-bb217703f668" userProvider="AD" userName="Šafářová Kateřina Mgr. (MPSV)"/>
      </t:Event>
      <t:Event id="{1005A3B9-1A66-425F-A2EB-987887860D15}" time="2025-12-23T09:13:56.016Z">
        <t:Attribution userId="S::jonas.kreisinger@mpsv.cz::8d9dfa14-3310-4a91-8cf5-47a76995aeb9" userProvider="AD" userName="Kreisinger Jonáš Mgr., M.A. (MPSV)"/>
        <t:Anchor>
          <t:Comment id="1777856081"/>
        </t:Anchor>
        <t:SetTitle title="…poskytují služby prostřednictvím digitálních pracovních platforem více než 20 hodin týdně nebo si takto vydělávají alespoň 50 % svého celkového příjmu (Evropská komise, 2021). @Šafářová Kateřina Mgr. (MPSV) Ale ta čísla jsou podle mě nějak srovnaná, n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84CC78CB4023C43B46F86118F3D29F7" ma:contentTypeVersion="12" ma:contentTypeDescription="Vytvoří nový dokument" ma:contentTypeScope="" ma:versionID="db4082f155b0301f7260fbe2d2c7915e">
  <xsd:schema xmlns:xsd="http://www.w3.org/2001/XMLSchema" xmlns:xs="http://www.w3.org/2001/XMLSchema" xmlns:p="http://schemas.microsoft.com/office/2006/metadata/properties" xmlns:ns2="464250bc-0094-4da3-84d5-48da74b8c2e3" xmlns:ns3="e97cf1c1-9ac4-4f6a-8749-07f4a7d40818" targetNamespace="http://schemas.microsoft.com/office/2006/metadata/properties" ma:root="true" ma:fieldsID="80f7d81728050cda5d1ae5f1f7b1438b" ns2:_="" ns3:_="">
    <xsd:import namespace="464250bc-0094-4da3-84d5-48da74b8c2e3"/>
    <xsd:import namespace="e97cf1c1-9ac4-4f6a-8749-07f4a7d4081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250bc-0094-4da3-84d5-48da74b8c2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3a5444fd-db5b-4ab5-80f2-69994aca159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97cf1c1-9ac4-4f6a-8749-07f4a7d4081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e65f206-9654-4d82-bb69-50c008068554}" ma:internalName="TaxCatchAll" ma:showField="CatchAllData" ma:web="e97cf1c1-9ac4-4f6a-8749-07f4a7d408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97cf1c1-9ac4-4f6a-8749-07f4a7d40818" xsi:nil="true"/>
    <lcf76f155ced4ddcb4097134ff3c332f xmlns="464250bc-0094-4da3-84d5-48da74b8c2e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1817A1-3E82-452C-929D-9B9DEBFC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250bc-0094-4da3-84d5-48da74b8c2e3"/>
    <ds:schemaRef ds:uri="e97cf1c1-9ac4-4f6a-8749-07f4a7d4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33B039-C44E-4581-BCAA-5C13FD1C0D45}">
  <ds:schemaRefs>
    <ds:schemaRef ds:uri="http://schemas.microsoft.com/office/2006/metadata/properties"/>
    <ds:schemaRef ds:uri="http://schemas.microsoft.com/office/infopath/2007/PartnerControls"/>
    <ds:schemaRef ds:uri="e97cf1c1-9ac4-4f6a-8749-07f4a7d40818"/>
    <ds:schemaRef ds:uri="464250bc-0094-4da3-84d5-48da74b8c2e3"/>
  </ds:schemaRefs>
</ds:datastoreItem>
</file>

<file path=customXml/itemProps3.xml><?xml version="1.0" encoding="utf-8"?>
<ds:datastoreItem xmlns:ds="http://schemas.openxmlformats.org/officeDocument/2006/customXml" ds:itemID="{DAE38D1F-A368-4CBC-9416-0C0EC31F6CA3}">
  <ds:schemaRefs>
    <ds:schemaRef ds:uri="http://schemas.openxmlformats.org/officeDocument/2006/bibliography"/>
  </ds:schemaRefs>
</ds:datastoreItem>
</file>

<file path=customXml/itemProps4.xml><?xml version="1.0" encoding="utf-8"?>
<ds:datastoreItem xmlns:ds="http://schemas.openxmlformats.org/officeDocument/2006/customXml" ds:itemID="{FBCF89D2-2209-4204-B44E-CAB3ABAD10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38</Pages>
  <Words>16416</Words>
  <Characters>96857</Characters>
  <Application>Microsoft Office Word</Application>
  <DocSecurity>0</DocSecurity>
  <Lines>807</Lines>
  <Paragraphs>226</Paragraphs>
  <ScaleCrop>false</ScaleCrop>
  <HeadingPairs>
    <vt:vector size="2" baseType="variant">
      <vt:variant>
        <vt:lpstr>Název</vt:lpstr>
      </vt:variant>
      <vt:variant>
        <vt:i4>1</vt:i4>
      </vt:variant>
    </vt:vector>
  </HeadingPairs>
  <TitlesOfParts>
    <vt:vector size="1" baseType="lpstr">
      <vt:lpstr>OZ_RIA_ novela_2016_úplné znení.FINAL</vt:lpstr>
    </vt:vector>
  </TitlesOfParts>
  <Company>Úřad vlády ČR</Company>
  <LinksUpToDate>false</LinksUpToDate>
  <CharactersWithSpaces>113047</CharactersWithSpaces>
  <SharedDoc>false</SharedDoc>
  <HLinks>
    <vt:vector size="120" baseType="variant">
      <vt:variant>
        <vt:i4>852092</vt:i4>
      </vt:variant>
      <vt:variant>
        <vt:i4>201</vt:i4>
      </vt:variant>
      <vt:variant>
        <vt:i4>0</vt:i4>
      </vt:variant>
      <vt:variant>
        <vt:i4>5</vt:i4>
      </vt:variant>
      <vt:variant>
        <vt:lpwstr>mailto:andrea.horka@mpsv.cz</vt:lpwstr>
      </vt:variant>
      <vt:variant>
        <vt:lpwstr/>
      </vt:variant>
      <vt:variant>
        <vt:i4>1114231</vt:i4>
      </vt:variant>
      <vt:variant>
        <vt:i4>198</vt:i4>
      </vt:variant>
      <vt:variant>
        <vt:i4>0</vt:i4>
      </vt:variant>
      <vt:variant>
        <vt:i4>5</vt:i4>
      </vt:variant>
      <vt:variant>
        <vt:lpwstr>mailto:jana.paskova@mpsv.cz</vt:lpwstr>
      </vt:variant>
      <vt:variant>
        <vt:lpwstr/>
      </vt:variant>
      <vt:variant>
        <vt:i4>5374006</vt:i4>
      </vt:variant>
      <vt:variant>
        <vt:i4>195</vt:i4>
      </vt:variant>
      <vt:variant>
        <vt:i4>0</vt:i4>
      </vt:variant>
      <vt:variant>
        <vt:i4>5</vt:i4>
      </vt:variant>
      <vt:variant>
        <vt:lpwstr>mailto:jeronym.dekan@mpsv.cz</vt:lpwstr>
      </vt:variant>
      <vt:variant>
        <vt:lpwstr/>
      </vt:variant>
      <vt:variant>
        <vt:i4>1310822</vt:i4>
      </vt:variant>
      <vt:variant>
        <vt:i4>192</vt:i4>
      </vt:variant>
      <vt:variant>
        <vt:i4>0</vt:i4>
      </vt:variant>
      <vt:variant>
        <vt:i4>5</vt:i4>
      </vt:variant>
      <vt:variant>
        <vt:lpwstr>mailto:benjamin.kunc@mpsv.cz</vt:lpwstr>
      </vt:variant>
      <vt:variant>
        <vt:lpwstr/>
      </vt:variant>
      <vt:variant>
        <vt:i4>4587581</vt:i4>
      </vt:variant>
      <vt:variant>
        <vt:i4>189</vt:i4>
      </vt:variant>
      <vt:variant>
        <vt:i4>0</vt:i4>
      </vt:variant>
      <vt:variant>
        <vt:i4>5</vt:i4>
      </vt:variant>
      <vt:variant>
        <vt:lpwstr>mailto:jonas.kreisinger@mpsv.cz</vt:lpwstr>
      </vt:variant>
      <vt:variant>
        <vt:lpwstr/>
      </vt:variant>
      <vt:variant>
        <vt:i4>5701730</vt:i4>
      </vt:variant>
      <vt:variant>
        <vt:i4>186</vt:i4>
      </vt:variant>
      <vt:variant>
        <vt:i4>0</vt:i4>
      </vt:variant>
      <vt:variant>
        <vt:i4>5</vt:i4>
      </vt:variant>
      <vt:variant>
        <vt:lpwstr>https://explore.wolt.com/cs/cze/couriers?utm_source=google&amp;utm_medium=cpc&amp;utm_term=wolt+jobs&amp;utm_campaign=CZE_Web_COURIER_CPA_ApplicationSubmit_Multiple_Google___Mar22_RestofCZE&amp;gad_source=1&amp;gad_campaignid=20991778262&amp;_gl=1*lv1e7l*_up*MQ..*_gs*MQ..&amp;gclid=CjwKCAjwup3HBhAAEiwA7euZutcGcP3aT4ZahftNDBc-r5WDm1ygqvGEZFiPoLyKN9U2aWdqsvoNaBoCCOEQAvD_BwE</vt:lpwstr>
      </vt:variant>
      <vt:variant>
        <vt:lpwstr/>
      </vt:variant>
      <vt:variant>
        <vt:i4>2097219</vt:i4>
      </vt:variant>
      <vt:variant>
        <vt:i4>183</vt:i4>
      </vt:variant>
      <vt:variant>
        <vt:i4>0</vt:i4>
      </vt:variant>
      <vt:variant>
        <vt:i4>5</vt:i4>
      </vt:variant>
      <vt:variant>
        <vt:lpwstr>https://ria.vlada.cz/wp-content/uploads/Manual-hodnoceni-dopadu-regulace_compressed.pdf</vt:lpwstr>
      </vt:variant>
      <vt:variant>
        <vt:lpwstr/>
      </vt:variant>
      <vt:variant>
        <vt:i4>4653115</vt:i4>
      </vt:variant>
      <vt:variant>
        <vt:i4>180</vt:i4>
      </vt:variant>
      <vt:variant>
        <vt:i4>0</vt:i4>
      </vt:variant>
      <vt:variant>
        <vt:i4>5</vt:i4>
      </vt:variant>
      <vt:variant>
        <vt:lpwstr>https://katalog.vupsv.cz/fulltext/vz_585.pdf</vt:lpwstr>
      </vt:variant>
      <vt:variant>
        <vt:lpwstr/>
      </vt:variant>
      <vt:variant>
        <vt:i4>1638426</vt:i4>
      </vt:variant>
      <vt:variant>
        <vt:i4>177</vt:i4>
      </vt:variant>
      <vt:variant>
        <vt:i4>0</vt:i4>
      </vt:variant>
      <vt:variant>
        <vt:i4>5</vt:i4>
      </vt:variant>
      <vt:variant>
        <vt:lpwstr>https://fair.work/en/fw/publications/the-gig-economy-and-covid-19-looking-ahead/</vt:lpwstr>
      </vt:variant>
      <vt:variant>
        <vt:lpwstr/>
      </vt:variant>
      <vt:variant>
        <vt:i4>7208968</vt:i4>
      </vt:variant>
      <vt:variant>
        <vt:i4>174</vt:i4>
      </vt:variant>
      <vt:variant>
        <vt:i4>0</vt:i4>
      </vt:variant>
      <vt:variant>
        <vt:i4>5</vt:i4>
      </vt:variant>
      <vt:variant>
        <vt:lpwstr>https://www.suip.cz/documents/20142/43684/SUIP_souhrnna_zprava_o_vysledcich_kontrolnich_akci_za_rok_2024.pdf/fb9eda2f-67a1-67eb-54f3-0c3e88e9f9d4</vt:lpwstr>
      </vt:variant>
      <vt:variant>
        <vt:lpwstr/>
      </vt:variant>
      <vt:variant>
        <vt:i4>7995467</vt:i4>
      </vt:variant>
      <vt:variant>
        <vt:i4>171</vt:i4>
      </vt:variant>
      <vt:variant>
        <vt:i4>0</vt:i4>
      </vt:variant>
      <vt:variant>
        <vt:i4>5</vt:i4>
      </vt:variant>
      <vt:variant>
        <vt:lpwstr>https://www.etui.org/sites/default/files/2022-02/The platform economy in Europe_2022.pdf</vt:lpwstr>
      </vt:variant>
      <vt:variant>
        <vt:lpwstr/>
      </vt:variant>
      <vt:variant>
        <vt:i4>2883680</vt:i4>
      </vt:variant>
      <vt:variant>
        <vt:i4>168</vt:i4>
      </vt:variant>
      <vt:variant>
        <vt:i4>0</vt:i4>
      </vt:variant>
      <vt:variant>
        <vt:i4>5</vt:i4>
      </vt:variant>
      <vt:variant>
        <vt:lpwstr>https://doi.org/10.2760/742789</vt:lpwstr>
      </vt:variant>
      <vt:variant>
        <vt:lpwstr/>
      </vt:variant>
      <vt:variant>
        <vt:i4>4915254</vt:i4>
      </vt:variant>
      <vt:variant>
        <vt:i4>165</vt:i4>
      </vt:variant>
      <vt:variant>
        <vt:i4>0</vt:i4>
      </vt:variant>
      <vt:variant>
        <vt:i4>5</vt:i4>
      </vt:variant>
      <vt:variant>
        <vt:lpwstr>https://katalog.vupsv.cz/fulltext/vz_559.pdf</vt:lpwstr>
      </vt:variant>
      <vt:variant>
        <vt:lpwstr/>
      </vt:variant>
      <vt:variant>
        <vt:i4>7274531</vt:i4>
      </vt:variant>
      <vt:variant>
        <vt:i4>162</vt:i4>
      </vt:variant>
      <vt:variant>
        <vt:i4>0</vt:i4>
      </vt:variant>
      <vt:variant>
        <vt:i4>5</vt:i4>
      </vt:variant>
      <vt:variant>
        <vt:lpwstr>https://www.rilsa.cz/clanek/digitalni-pracovni-platformy-a-platformova-prace-v-ceske-republice/</vt:lpwstr>
      </vt:variant>
      <vt:variant>
        <vt:lpwstr/>
      </vt:variant>
      <vt:variant>
        <vt:i4>6815761</vt:i4>
      </vt:variant>
      <vt:variant>
        <vt:i4>159</vt:i4>
      </vt:variant>
      <vt:variant>
        <vt:i4>0</vt:i4>
      </vt:variant>
      <vt:variant>
        <vt:i4>5</vt:i4>
      </vt:variant>
      <vt:variant>
        <vt:lpwstr>https://ec.europa.eu/eurostat/databrowser/view/sbs_sc_ovw__custom_19620467/default/table</vt:lpwstr>
      </vt:variant>
      <vt:variant>
        <vt:lpwstr/>
      </vt:variant>
      <vt:variant>
        <vt:i4>589841</vt:i4>
      </vt:variant>
      <vt:variant>
        <vt:i4>156</vt:i4>
      </vt:variant>
      <vt:variant>
        <vt:i4>0</vt:i4>
      </vt:variant>
      <vt:variant>
        <vt:i4>5</vt:i4>
      </vt:variant>
      <vt:variant>
        <vt:lpwstr>https://data.europa.eu/doi/10.2767/527749</vt:lpwstr>
      </vt:variant>
      <vt:variant>
        <vt:lpwstr/>
      </vt:variant>
      <vt:variant>
        <vt:i4>7</vt:i4>
      </vt:variant>
      <vt:variant>
        <vt:i4>150</vt:i4>
      </vt:variant>
      <vt:variant>
        <vt:i4>0</vt:i4>
      </vt:variant>
      <vt:variant>
        <vt:i4>5</vt:i4>
      </vt:variant>
      <vt:variant>
        <vt:lpwstr>https://eur-lex.europa.eu/legal-content/EN/TXT/?uri=celex:52021SC0396%2801%29</vt:lpwstr>
      </vt:variant>
      <vt:variant>
        <vt:lpwstr/>
      </vt:variant>
      <vt:variant>
        <vt:i4>7274571</vt:i4>
      </vt:variant>
      <vt:variant>
        <vt:i4>141</vt:i4>
      </vt:variant>
      <vt:variant>
        <vt:i4>0</vt:i4>
      </vt:variant>
      <vt:variant>
        <vt:i4>5</vt:i4>
      </vt:variant>
      <vt:variant>
        <vt:lpwstr>https://www.suip.cz/documents/20142/43684/SUIP_souhrnna_zprava_o_vysledcich_kontrolnich_akci_za_rok_2024.pdf/fb9eda2f-67a1-67eb-54f3-0c3e88e9f9d4?t=1749454931506</vt:lpwstr>
      </vt:variant>
      <vt:variant>
        <vt:lpwstr/>
      </vt:variant>
      <vt:variant>
        <vt:i4>65563</vt:i4>
      </vt:variant>
      <vt:variant>
        <vt:i4>3</vt:i4>
      </vt:variant>
      <vt:variant>
        <vt:i4>0</vt:i4>
      </vt:variant>
      <vt:variant>
        <vt:i4>5</vt:i4>
      </vt:variant>
      <vt:variant>
        <vt:lpwstr>https://mpo.gov.cz/cz/podnikani/zivnostenske-podnikani/statistiky-o-podnikatelich/pocty-podnikajicich-fyzickych-osob-a-zivnostenskych-opravneni-dle-pohlavi--225455/</vt:lpwstr>
      </vt:variant>
      <vt:variant>
        <vt:lpwstr/>
      </vt:variant>
      <vt:variant>
        <vt:i4>7798845</vt:i4>
      </vt:variant>
      <vt:variant>
        <vt:i4>0</vt:i4>
      </vt:variant>
      <vt:variant>
        <vt:i4>0</vt:i4>
      </vt:variant>
      <vt:variant>
        <vt:i4>5</vt:i4>
      </vt:variant>
      <vt:variant>
        <vt:lpwstr>https://csu.gov.cz/ekonomicka-aktivita-cizincu?pocet=10&amp;start=0&amp;podskupiny=293&amp;razeni=-datumVydani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OZ_RIA_ novela_2016_úplné znení.FINAL</dc:title>
  <dc:subject/>
  <dc:creator>Gorgona</dc:creator>
  <cp:keywords/>
  <cp:lastModifiedBy>Krompolc Tomáš Mgr. (MPSV)</cp:lastModifiedBy>
  <cp:revision>35</cp:revision>
  <cp:lastPrinted>2022-12-21T01:20:00Z</cp:lastPrinted>
  <dcterms:created xsi:type="dcterms:W3CDTF">2026-03-17T08:16:00Z</dcterms:created>
  <dcterms:modified xsi:type="dcterms:W3CDTF">2026-03-26T09:03:00Z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2016-02-08T00:00:00Z</vt:filetime>
  </property>
  <property fmtid="{D5CDD505-2E9C-101B-9397-08002B2CF9AE}" pid="3" name="LastSaved">
    <vt:filetime>2020-05-18T00:00:00Z</vt:filetime>
  </property>
  <property fmtid="{D5CDD505-2E9C-101B-9397-08002B2CF9AE}" pid="4" name="ContentTypeId">
    <vt:lpwstr>0x010100D84CC78CB4023C43B46F86118F3D29F7</vt:lpwstr>
  </property>
  <property fmtid="{D5CDD505-2E9C-101B-9397-08002B2CF9AE}" pid="5" name="MediaServiceImageTags">
    <vt:lpwstr/>
  </property>
  <property fmtid="{D5CDD505-2E9C-101B-9397-08002B2CF9AE}" pid="6" name="docLang">
    <vt:lpwstr>cs</vt:lpwstr>
  </property>
</Properties>
</file>