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BF4167" w14:textId="77777777" w:rsidR="00927A71" w:rsidRPr="00737E4D" w:rsidRDefault="00927A71" w:rsidP="00927A71">
      <w:pPr>
        <w:widowControl w:val="0"/>
        <w:spacing w:before="240" w:after="480"/>
        <w:jc w:val="center"/>
        <w:rPr>
          <w:b/>
          <w:szCs w:val="22"/>
        </w:rPr>
      </w:pPr>
      <w:r w:rsidRPr="00737E4D">
        <w:rPr>
          <w:b/>
          <w:szCs w:val="22"/>
        </w:rPr>
        <w:t>PŘEDKLÁDACÍ ZPRÁVA</w:t>
      </w:r>
    </w:p>
    <w:p w14:paraId="0E3CDEFE" w14:textId="762CA92F" w:rsidR="00927A71" w:rsidRDefault="00927A71" w:rsidP="00927A71">
      <w:pPr>
        <w:widowControl w:val="0"/>
        <w:spacing w:after="120"/>
        <w:jc w:val="both"/>
        <w:rPr>
          <w:bCs/>
          <w:szCs w:val="22"/>
        </w:rPr>
      </w:pPr>
      <w:r w:rsidRPr="00156A14">
        <w:t>Ministerstv</w:t>
      </w:r>
      <w:r>
        <w:t>o</w:t>
      </w:r>
      <w:r w:rsidRPr="00156A14">
        <w:t xml:space="preserve"> financí předkládá materiál </w:t>
      </w:r>
      <w:r w:rsidRPr="00156A14">
        <w:rPr>
          <w:bCs/>
          <w:i/>
          <w:szCs w:val="22"/>
        </w:rPr>
        <w:t>„Návrh vyhlášky o formulářových podáních pro</w:t>
      </w:r>
      <w:r>
        <w:rPr>
          <w:bCs/>
          <w:i/>
          <w:szCs w:val="22"/>
        </w:rPr>
        <w:t> </w:t>
      </w:r>
      <w:r w:rsidRPr="00156A14">
        <w:rPr>
          <w:bCs/>
          <w:i/>
          <w:szCs w:val="22"/>
        </w:rPr>
        <w:t xml:space="preserve">dorovnávací daně“ </w:t>
      </w:r>
      <w:r w:rsidRPr="00156A14">
        <w:rPr>
          <w:bCs/>
          <w:szCs w:val="22"/>
        </w:rPr>
        <w:t>(dále jen „návrh vyhlášky“).</w:t>
      </w:r>
      <w:r>
        <w:rPr>
          <w:bCs/>
          <w:szCs w:val="22"/>
        </w:rPr>
        <w:t xml:space="preserve"> </w:t>
      </w:r>
      <w:bookmarkStart w:id="0" w:name="_GoBack"/>
      <w:bookmarkEnd w:id="0"/>
    </w:p>
    <w:p w14:paraId="50437031" w14:textId="5CC1E447" w:rsidR="00927A71" w:rsidRPr="00156A14" w:rsidRDefault="00927A71" w:rsidP="00927A71">
      <w:pPr>
        <w:widowControl w:val="0"/>
        <w:spacing w:after="120"/>
        <w:jc w:val="both"/>
        <w:rPr>
          <w:highlight w:val="red"/>
        </w:rPr>
      </w:pPr>
      <w:r>
        <w:t>Návrh vyhlášky</w:t>
      </w:r>
      <w:r w:rsidRPr="00156A14">
        <w:t xml:space="preserve"> zároveň zajišťuje provedení povinností vyplývajících z právních předpisů Evropské unie, konkrétně z</w:t>
      </w:r>
      <w:r>
        <w:t>e s</w:t>
      </w:r>
      <w:r w:rsidRPr="00156A14">
        <w:t>měrnice Rady (EU) 2022/2523 ze dne 14. prosince 2022 o</w:t>
      </w:r>
      <w:r>
        <w:t> </w:t>
      </w:r>
      <w:r w:rsidRPr="00156A14">
        <w:t>zajištění globální minimální úrovně zdanění nadnárodních skupin podniků a velkých vnitrostátních skupin v</w:t>
      </w:r>
      <w:r>
        <w:t> </w:t>
      </w:r>
      <w:r w:rsidRPr="00156A14">
        <w:t>Unii</w:t>
      </w:r>
      <w:r>
        <w:t xml:space="preserve">, jejíž článek 44 odst. 5 a 6 </w:t>
      </w:r>
      <w:r w:rsidRPr="00156A14">
        <w:t>stanoví povinnost členských států zavést odpovídající mechanismy ohledně podávání informací a daňových přiznání v</w:t>
      </w:r>
      <w:r>
        <w:t> </w:t>
      </w:r>
      <w:r w:rsidRPr="00156A14">
        <w:t>souvislosti s</w:t>
      </w:r>
      <w:r>
        <w:t> </w:t>
      </w:r>
      <w:r w:rsidRPr="00156A14">
        <w:t xml:space="preserve">dorovnávacími daněmi. Současně dochází k transpozici </w:t>
      </w:r>
      <w:r w:rsidR="00B75A06">
        <w:t xml:space="preserve">tzv. </w:t>
      </w:r>
      <w:r w:rsidRPr="00156A14">
        <w:t xml:space="preserve">směrnice DAC9, která doplňuje směrnici o správní spolupráci v oblasti daní a která rovněž </w:t>
      </w:r>
      <w:r w:rsidRPr="005541C8">
        <w:t>zavádí právní rámec pro</w:t>
      </w:r>
      <w:r>
        <w:t> </w:t>
      </w:r>
      <w:r w:rsidRPr="005541C8">
        <w:t>automatickou výměnu informací o dorovnávacích daních</w:t>
      </w:r>
      <w:r w:rsidRPr="00156A14">
        <w:t>.</w:t>
      </w:r>
    </w:p>
    <w:p w14:paraId="4633F14D" w14:textId="77777777" w:rsidR="00927A71" w:rsidRDefault="00927A71" w:rsidP="00927A71">
      <w:pPr>
        <w:widowControl w:val="0"/>
        <w:spacing w:after="120"/>
        <w:jc w:val="both"/>
        <w:rPr>
          <w:bCs/>
          <w:szCs w:val="22"/>
        </w:rPr>
      </w:pPr>
      <w:r>
        <w:t xml:space="preserve">Návrh vyhlášky tak upravuje několik </w:t>
      </w:r>
      <w:r w:rsidRPr="007D610C">
        <w:t>věcně úzce svázaných témat vyplývajících z několika zmocňovacích ustanovení</w:t>
      </w:r>
      <w:r>
        <w:t xml:space="preserve"> podle části čtvrté hlavy druhé zákona č. 416/2023 Sb., </w:t>
      </w:r>
      <w:r w:rsidRPr="00156A14">
        <w:t>o</w:t>
      </w:r>
      <w:r>
        <w:t> </w:t>
      </w:r>
      <w:r w:rsidRPr="00156A14">
        <w:t>dorovnávacích daních pro velké nadnárodní skupiny a velké vnitrostátní skupiny</w:t>
      </w:r>
      <w:r>
        <w:t xml:space="preserve">, přičemž představuje komplexní úpravu formulářových podání pro dorovnávací daně. V návrhu vyhlášky jsou stanoveny obsahové náležitosti informačních přehledů a daňových přiznání k české a přiřazované dorovnávací dani. Jelikož jde o </w:t>
      </w:r>
      <w:r w:rsidRPr="00B94227">
        <w:t>formulářov</w:t>
      </w:r>
      <w:r>
        <w:t>á</w:t>
      </w:r>
      <w:r w:rsidRPr="00B94227">
        <w:t xml:space="preserve"> podání, </w:t>
      </w:r>
      <w:r>
        <w:t xml:space="preserve">vyplývá jejich úprava formou vyhlášky ze zmocnění </w:t>
      </w:r>
      <w:r w:rsidRPr="00BA24AD">
        <w:t>v</w:t>
      </w:r>
      <w:r>
        <w:t> </w:t>
      </w:r>
      <w:r w:rsidRPr="00BA24AD">
        <w:t>§</w:t>
      </w:r>
      <w:r>
        <w:t> </w:t>
      </w:r>
      <w:r w:rsidRPr="00BA24AD">
        <w:t>72 odst.</w:t>
      </w:r>
      <w:r>
        <w:t> </w:t>
      </w:r>
      <w:r w:rsidRPr="00BA24AD">
        <w:t>4 a</w:t>
      </w:r>
      <w:r>
        <w:t> </w:t>
      </w:r>
      <w:r w:rsidRPr="00BA24AD">
        <w:t>5</w:t>
      </w:r>
      <w:r>
        <w:t xml:space="preserve"> daňového řádu.</w:t>
      </w:r>
    </w:p>
    <w:p w14:paraId="51BCE738" w14:textId="77777777" w:rsidR="00927A71" w:rsidRPr="007D610C" w:rsidRDefault="00927A71" w:rsidP="00927A71">
      <w:pPr>
        <w:widowControl w:val="0"/>
        <w:spacing w:after="120"/>
        <w:jc w:val="both"/>
      </w:pPr>
      <w:r w:rsidRPr="00BA24AD">
        <w:t xml:space="preserve">Navrhovaná právní úprava </w:t>
      </w:r>
      <w:r>
        <w:t>nadto</w:t>
      </w:r>
      <w:r w:rsidRPr="00BA24AD">
        <w:t xml:space="preserve"> reaguje na novelu daňového řádu obsaženou v návrhu</w:t>
      </w:r>
      <w:r>
        <w:t xml:space="preserve"> </w:t>
      </w:r>
      <w:r w:rsidRPr="005A6EB2">
        <w:t>zákona, kterým se mění některé zákony v oblasti správy daní a působnosti Celní správy České republiky, zákon č. 16/1993 Sb., o dani silniční, ve znění pozdějších předpisů, a zákon č. 69/2010 Sb., o v</w:t>
      </w:r>
      <w:r>
        <w:t xml:space="preserve">lastnictví letiště Praha-Ruzyně, (dále jen „celnický balíček“) </w:t>
      </w:r>
      <w:r w:rsidRPr="00BA24AD">
        <w:t>s účinností od 1. ledna 2026</w:t>
      </w:r>
      <w:r>
        <w:t>, který</w:t>
      </w:r>
      <w:r w:rsidRPr="00BA24AD">
        <w:t xml:space="preserve"> byl jako sněmovní tisk č. 784 schválen Poslaneckou sněmovnou a </w:t>
      </w:r>
      <w:r>
        <w:t>Senátem</w:t>
      </w:r>
      <w:r w:rsidRPr="007D610C">
        <w:t xml:space="preserve"> jako senátní tisk č. 98. </w:t>
      </w:r>
    </w:p>
    <w:p w14:paraId="56FF3DC9" w14:textId="0F6127AD" w:rsidR="00927A71" w:rsidRDefault="00927A71" w:rsidP="00927A71">
      <w:pPr>
        <w:widowControl w:val="0"/>
        <w:spacing w:after="120"/>
        <w:jc w:val="both"/>
      </w:pPr>
      <w:r w:rsidRPr="00073602">
        <w:t>Dále dochází k</w:t>
      </w:r>
      <w:r>
        <w:t> </w:t>
      </w:r>
      <w:r w:rsidRPr="00073602">
        <w:t>zakotvení rozsahu informací předávaných ústředním kontaktním orgánem v</w:t>
      </w:r>
      <w:r>
        <w:t> </w:t>
      </w:r>
      <w:r w:rsidRPr="00073602">
        <w:t xml:space="preserve">rámci automatické výměny </w:t>
      </w:r>
      <w:r>
        <w:t>informačních přehledů;</w:t>
      </w:r>
      <w:r w:rsidRPr="00073602">
        <w:t xml:space="preserve"> viz</w:t>
      </w:r>
      <w:r w:rsidR="00B75A06">
        <w:t>te</w:t>
      </w:r>
      <w:r w:rsidRPr="00073602">
        <w:t xml:space="preserve"> zmocnění v</w:t>
      </w:r>
      <w:r>
        <w:t> </w:t>
      </w:r>
      <w:r w:rsidRPr="00073602">
        <w:t>§</w:t>
      </w:r>
      <w:r>
        <w:t> </w:t>
      </w:r>
      <w:r w:rsidRPr="00073602">
        <w:t>15zy odst.</w:t>
      </w:r>
      <w:r>
        <w:t> </w:t>
      </w:r>
      <w:r w:rsidRPr="00073602">
        <w:t>3 zákona č. 164/2013 Sb., o</w:t>
      </w:r>
      <w:r>
        <w:t> </w:t>
      </w:r>
      <w:r w:rsidRPr="00073602">
        <w:t xml:space="preserve">mezinárodní spolupráci při správě daní a o změně dalších souvisejících zákonů, ve znění novely (sněmovní tisk </w:t>
      </w:r>
      <w:r>
        <w:t xml:space="preserve">č. </w:t>
      </w:r>
      <w:r w:rsidRPr="00073602">
        <w:t xml:space="preserve">974), která v tuto chvíli prochází legislativním procesem. </w:t>
      </w:r>
    </w:p>
    <w:p w14:paraId="18F23E2F" w14:textId="77777777" w:rsidR="00927A71" w:rsidRDefault="00927A71" w:rsidP="00927A71">
      <w:pPr>
        <w:widowControl w:val="0"/>
        <w:spacing w:after="120"/>
        <w:jc w:val="both"/>
        <w:rPr>
          <w:lang w:val="cs"/>
        </w:rPr>
      </w:pPr>
      <w:r>
        <w:t xml:space="preserve">Z navrhované právní úpravy vyplývají zvýšené náklady na provoz a rozvoj informačních a komunikačních technologií. Předpokládá se, že zvýšené personální a platové náklady budou pokryty </w:t>
      </w:r>
      <w:r w:rsidRPr="2D6C39D6">
        <w:rPr>
          <w:lang w:val="cs"/>
        </w:rPr>
        <w:t>v</w:t>
      </w:r>
      <w:r>
        <w:rPr>
          <w:lang w:val="cs"/>
        </w:rPr>
        <w:t> </w:t>
      </w:r>
      <w:r w:rsidRPr="2D6C39D6">
        <w:rPr>
          <w:lang w:val="cs"/>
        </w:rPr>
        <w:t>rámci schválených rozpočtových limitů a</w:t>
      </w:r>
      <w:r>
        <w:rPr>
          <w:lang w:val="cs"/>
        </w:rPr>
        <w:t> </w:t>
      </w:r>
      <w:r w:rsidRPr="2D6C39D6">
        <w:rPr>
          <w:lang w:val="cs"/>
        </w:rPr>
        <w:t>stanovených limitů počtu míst a objemu prostředků na platy dotčené rozpočtové kapitoly</w:t>
      </w:r>
      <w:r>
        <w:rPr>
          <w:lang w:val="cs"/>
        </w:rPr>
        <w:t xml:space="preserve">. </w:t>
      </w:r>
    </w:p>
    <w:p w14:paraId="204855B6" w14:textId="77777777" w:rsidR="00927A71" w:rsidRPr="007C5C23" w:rsidRDefault="00927A71" w:rsidP="00927A71">
      <w:pPr>
        <w:keepNext/>
        <w:keepLines/>
        <w:tabs>
          <w:tab w:val="left" w:pos="6660"/>
        </w:tabs>
        <w:spacing w:after="120"/>
        <w:jc w:val="both"/>
      </w:pPr>
      <w:r w:rsidRPr="00C02BA8">
        <w:t>V souvislosti s bodem 5.7 Obecných zásad pro hodnocení dopadů regulace (RIA) se k této navrhované právní úpravě nezpracovává hodnocení dopadů regulace (RIA).</w:t>
      </w:r>
    </w:p>
    <w:p w14:paraId="548066BA" w14:textId="5956A965" w:rsidR="007D610C" w:rsidRDefault="00927A71" w:rsidP="007D610C">
      <w:pPr>
        <w:widowControl w:val="0"/>
        <w:spacing w:after="120"/>
        <w:jc w:val="both"/>
      </w:pPr>
      <w:r w:rsidRPr="00BA24AD">
        <w:t>Účinnost návrhu vyhlášky se předpokládá dnem 1. ledna 2026, což odpovídá i předpokládanému nabytí účinnosti nové podoby § 72 daňového řádu ve znění celnického balíčku.</w:t>
      </w:r>
    </w:p>
    <w:sectPr w:rsidR="007D610C" w:rsidSect="002A149D">
      <w:headerReference w:type="default" r:id="rId8"/>
      <w:headerReference w:type="first" r:id="rId9"/>
      <w:pgSz w:w="11906" w:h="16838"/>
      <w:pgMar w:top="1417" w:right="1417" w:bottom="1417" w:left="1417" w:header="720" w:footer="720" w:gutter="0"/>
      <w:pgNumType w:fmt="numberInDash"/>
      <w:cols w:space="720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F53958" w16cex:dateUtc="2025-06-12T09:3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645A7F4" w16cid:durableId="2BF5395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05182F" w14:textId="77777777" w:rsidR="004D7219" w:rsidRDefault="004D7219">
      <w:r>
        <w:separator/>
      </w:r>
    </w:p>
  </w:endnote>
  <w:endnote w:type="continuationSeparator" w:id="0">
    <w:p w14:paraId="57F6DA51" w14:textId="77777777" w:rsidR="004D7219" w:rsidRDefault="004D7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BAEA4C" w14:textId="77777777" w:rsidR="004D7219" w:rsidRDefault="004D7219">
      <w:r>
        <w:separator/>
      </w:r>
    </w:p>
  </w:footnote>
  <w:footnote w:type="continuationSeparator" w:id="0">
    <w:p w14:paraId="26AB975D" w14:textId="77777777" w:rsidR="004D7219" w:rsidRDefault="004D72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571006"/>
      <w:docPartObj>
        <w:docPartGallery w:val="Page Numbers (Top of Page)"/>
        <w:docPartUnique/>
      </w:docPartObj>
    </w:sdtPr>
    <w:sdtEndPr/>
    <w:sdtContent>
      <w:p w14:paraId="515A879A" w14:textId="2F0CEF46" w:rsidR="002A149D" w:rsidRDefault="002A149D">
        <w:pPr>
          <w:pStyle w:val="Zhlav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0628">
          <w:rPr>
            <w:noProof/>
          </w:rPr>
          <w:t>- 2 -</w:t>
        </w:r>
        <w:r>
          <w:fldChar w:fldCharType="end"/>
        </w:r>
      </w:p>
    </w:sdtContent>
  </w:sdt>
  <w:p w14:paraId="6DA29198" w14:textId="77777777" w:rsidR="002A149D" w:rsidRDefault="002A149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FDEA64" w14:textId="2EF35B66" w:rsidR="00442D4D" w:rsidRPr="00442D4D" w:rsidRDefault="006868AC" w:rsidP="00442D4D">
    <w:pPr>
      <w:pStyle w:val="Zhlav"/>
      <w:jc w:val="right"/>
      <w:rPr>
        <w:b/>
      </w:rPr>
    </w:pPr>
    <w:r w:rsidRPr="00442D4D">
      <w:rPr>
        <w:b/>
      </w:rPr>
      <w:t>I.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F780E"/>
    <w:multiLevelType w:val="hybridMultilevel"/>
    <w:tmpl w:val="12E4F1C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45BD4"/>
    <w:multiLevelType w:val="hybridMultilevel"/>
    <w:tmpl w:val="31ECB15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872FF8"/>
    <w:multiLevelType w:val="hybridMultilevel"/>
    <w:tmpl w:val="E28813F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E44965"/>
    <w:multiLevelType w:val="hybridMultilevel"/>
    <w:tmpl w:val="CD34F65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00775A"/>
    <w:multiLevelType w:val="hybridMultilevel"/>
    <w:tmpl w:val="0A7207A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4D3AC1"/>
    <w:multiLevelType w:val="hybridMultilevel"/>
    <w:tmpl w:val="A014C84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92E1E"/>
    <w:multiLevelType w:val="hybridMultilevel"/>
    <w:tmpl w:val="D07A547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D80F94"/>
    <w:multiLevelType w:val="hybridMultilevel"/>
    <w:tmpl w:val="A638476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233BF8"/>
    <w:multiLevelType w:val="hybridMultilevel"/>
    <w:tmpl w:val="58BEDD64"/>
    <w:lvl w:ilvl="0" w:tplc="55CE5744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E54E8B"/>
    <w:multiLevelType w:val="hybridMultilevel"/>
    <w:tmpl w:val="EF8A377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316519"/>
    <w:multiLevelType w:val="hybridMultilevel"/>
    <w:tmpl w:val="918C3A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F70B19"/>
    <w:multiLevelType w:val="hybridMultilevel"/>
    <w:tmpl w:val="2D74232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95640C"/>
    <w:multiLevelType w:val="hybridMultilevel"/>
    <w:tmpl w:val="FE72FCAE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1202CD"/>
    <w:multiLevelType w:val="hybridMultilevel"/>
    <w:tmpl w:val="6CBAA2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2"/>
  </w:num>
  <w:num w:numId="4">
    <w:abstractNumId w:val="0"/>
  </w:num>
  <w:num w:numId="5">
    <w:abstractNumId w:val="8"/>
  </w:num>
  <w:num w:numId="6">
    <w:abstractNumId w:val="12"/>
  </w:num>
  <w:num w:numId="7">
    <w:abstractNumId w:val="11"/>
  </w:num>
  <w:num w:numId="8">
    <w:abstractNumId w:val="3"/>
  </w:num>
  <w:num w:numId="9">
    <w:abstractNumId w:val="4"/>
  </w:num>
  <w:num w:numId="10">
    <w:abstractNumId w:val="6"/>
  </w:num>
  <w:num w:numId="11">
    <w:abstractNumId w:val="5"/>
  </w:num>
  <w:num w:numId="12">
    <w:abstractNumId w:val="1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4F9"/>
    <w:rsid w:val="00035893"/>
    <w:rsid w:val="00035DD4"/>
    <w:rsid w:val="000360DE"/>
    <w:rsid w:val="00037DBD"/>
    <w:rsid w:val="00083F86"/>
    <w:rsid w:val="00084D03"/>
    <w:rsid w:val="00091482"/>
    <w:rsid w:val="000B6A79"/>
    <w:rsid w:val="000C3CB2"/>
    <w:rsid w:val="000C67C3"/>
    <w:rsid w:val="000E5DF8"/>
    <w:rsid w:val="000F2502"/>
    <w:rsid w:val="000F4792"/>
    <w:rsid w:val="00112E25"/>
    <w:rsid w:val="0011543D"/>
    <w:rsid w:val="001158C7"/>
    <w:rsid w:val="00115B97"/>
    <w:rsid w:val="00131AA7"/>
    <w:rsid w:val="00133E61"/>
    <w:rsid w:val="00142376"/>
    <w:rsid w:val="00143BBB"/>
    <w:rsid w:val="0015261E"/>
    <w:rsid w:val="00152765"/>
    <w:rsid w:val="00156329"/>
    <w:rsid w:val="00156A14"/>
    <w:rsid w:val="00175927"/>
    <w:rsid w:val="00177DDE"/>
    <w:rsid w:val="00187BA3"/>
    <w:rsid w:val="00195394"/>
    <w:rsid w:val="001B052E"/>
    <w:rsid w:val="001E20B3"/>
    <w:rsid w:val="001E7B62"/>
    <w:rsid w:val="001F75CA"/>
    <w:rsid w:val="002066F3"/>
    <w:rsid w:val="002133BE"/>
    <w:rsid w:val="00221E54"/>
    <w:rsid w:val="002222F0"/>
    <w:rsid w:val="00227F52"/>
    <w:rsid w:val="0023676A"/>
    <w:rsid w:val="0024196F"/>
    <w:rsid w:val="00245E2C"/>
    <w:rsid w:val="0025446E"/>
    <w:rsid w:val="00263C53"/>
    <w:rsid w:val="00264A11"/>
    <w:rsid w:val="00270D5B"/>
    <w:rsid w:val="00272402"/>
    <w:rsid w:val="00283B3B"/>
    <w:rsid w:val="002844E2"/>
    <w:rsid w:val="00296BEC"/>
    <w:rsid w:val="002A149D"/>
    <w:rsid w:val="002B4899"/>
    <w:rsid w:val="002C3270"/>
    <w:rsid w:val="002C3B8D"/>
    <w:rsid w:val="002C56AF"/>
    <w:rsid w:val="002D0796"/>
    <w:rsid w:val="002D1A6F"/>
    <w:rsid w:val="002D1EA5"/>
    <w:rsid w:val="002F0444"/>
    <w:rsid w:val="0030155A"/>
    <w:rsid w:val="00307777"/>
    <w:rsid w:val="003120BF"/>
    <w:rsid w:val="00313396"/>
    <w:rsid w:val="00322CC9"/>
    <w:rsid w:val="00325401"/>
    <w:rsid w:val="003317AC"/>
    <w:rsid w:val="00335D05"/>
    <w:rsid w:val="0037108C"/>
    <w:rsid w:val="003712C3"/>
    <w:rsid w:val="00390364"/>
    <w:rsid w:val="00391940"/>
    <w:rsid w:val="00395B86"/>
    <w:rsid w:val="003A6AC5"/>
    <w:rsid w:val="003A6E90"/>
    <w:rsid w:val="003B40CA"/>
    <w:rsid w:val="003E11CF"/>
    <w:rsid w:val="003E780C"/>
    <w:rsid w:val="0040214B"/>
    <w:rsid w:val="004115D1"/>
    <w:rsid w:val="00435CFA"/>
    <w:rsid w:val="00446441"/>
    <w:rsid w:val="00453E7E"/>
    <w:rsid w:val="00454E53"/>
    <w:rsid w:val="0046081D"/>
    <w:rsid w:val="0046123F"/>
    <w:rsid w:val="0046136A"/>
    <w:rsid w:val="00472962"/>
    <w:rsid w:val="00492152"/>
    <w:rsid w:val="004A2234"/>
    <w:rsid w:val="004B2BA9"/>
    <w:rsid w:val="004D48F4"/>
    <w:rsid w:val="004D7219"/>
    <w:rsid w:val="004E195D"/>
    <w:rsid w:val="004F5D69"/>
    <w:rsid w:val="00504080"/>
    <w:rsid w:val="00520470"/>
    <w:rsid w:val="00532FCC"/>
    <w:rsid w:val="0055245D"/>
    <w:rsid w:val="005575FE"/>
    <w:rsid w:val="00565D14"/>
    <w:rsid w:val="00591576"/>
    <w:rsid w:val="005B101A"/>
    <w:rsid w:val="005B24D2"/>
    <w:rsid w:val="005B5FC2"/>
    <w:rsid w:val="005C6EFB"/>
    <w:rsid w:val="005D2576"/>
    <w:rsid w:val="005D7B7B"/>
    <w:rsid w:val="005E6A23"/>
    <w:rsid w:val="005F640B"/>
    <w:rsid w:val="0060641F"/>
    <w:rsid w:val="0061474E"/>
    <w:rsid w:val="00620D09"/>
    <w:rsid w:val="006237AA"/>
    <w:rsid w:val="00626FD5"/>
    <w:rsid w:val="0062785C"/>
    <w:rsid w:val="00636338"/>
    <w:rsid w:val="00644D87"/>
    <w:rsid w:val="00661D48"/>
    <w:rsid w:val="00663C9F"/>
    <w:rsid w:val="00665F91"/>
    <w:rsid w:val="00676919"/>
    <w:rsid w:val="00680628"/>
    <w:rsid w:val="006868AC"/>
    <w:rsid w:val="00691D7B"/>
    <w:rsid w:val="00696F8B"/>
    <w:rsid w:val="006A26E3"/>
    <w:rsid w:val="006C1EF3"/>
    <w:rsid w:val="006D02E1"/>
    <w:rsid w:val="006E121E"/>
    <w:rsid w:val="006F1C3E"/>
    <w:rsid w:val="00703A8D"/>
    <w:rsid w:val="00705607"/>
    <w:rsid w:val="00705A80"/>
    <w:rsid w:val="00710A68"/>
    <w:rsid w:val="0071263B"/>
    <w:rsid w:val="00734707"/>
    <w:rsid w:val="00737E4D"/>
    <w:rsid w:val="00744D85"/>
    <w:rsid w:val="00751C72"/>
    <w:rsid w:val="00757634"/>
    <w:rsid w:val="0076261A"/>
    <w:rsid w:val="00764C60"/>
    <w:rsid w:val="00773AFB"/>
    <w:rsid w:val="00777B14"/>
    <w:rsid w:val="00785222"/>
    <w:rsid w:val="00794F91"/>
    <w:rsid w:val="007B627F"/>
    <w:rsid w:val="007B67A7"/>
    <w:rsid w:val="007D34FE"/>
    <w:rsid w:val="007D5FDA"/>
    <w:rsid w:val="007D610C"/>
    <w:rsid w:val="007E6217"/>
    <w:rsid w:val="007F2821"/>
    <w:rsid w:val="008113E2"/>
    <w:rsid w:val="00845D0D"/>
    <w:rsid w:val="008838F3"/>
    <w:rsid w:val="00885049"/>
    <w:rsid w:val="008962A3"/>
    <w:rsid w:val="008A7906"/>
    <w:rsid w:val="008B29F4"/>
    <w:rsid w:val="008C3484"/>
    <w:rsid w:val="008D4AB2"/>
    <w:rsid w:val="008D5A5D"/>
    <w:rsid w:val="008E6C21"/>
    <w:rsid w:val="00904CD1"/>
    <w:rsid w:val="00913D54"/>
    <w:rsid w:val="00916092"/>
    <w:rsid w:val="00921866"/>
    <w:rsid w:val="00923B1D"/>
    <w:rsid w:val="00927A71"/>
    <w:rsid w:val="009413D5"/>
    <w:rsid w:val="009425EB"/>
    <w:rsid w:val="009501AD"/>
    <w:rsid w:val="0095128B"/>
    <w:rsid w:val="00957D32"/>
    <w:rsid w:val="00970587"/>
    <w:rsid w:val="009824B0"/>
    <w:rsid w:val="009978A1"/>
    <w:rsid w:val="009B108F"/>
    <w:rsid w:val="009B17DF"/>
    <w:rsid w:val="009B5969"/>
    <w:rsid w:val="009C0ACF"/>
    <w:rsid w:val="009C71BE"/>
    <w:rsid w:val="009D1A23"/>
    <w:rsid w:val="009D62A7"/>
    <w:rsid w:val="009E31BE"/>
    <w:rsid w:val="00A00111"/>
    <w:rsid w:val="00A02DFA"/>
    <w:rsid w:val="00A26A59"/>
    <w:rsid w:val="00A340E0"/>
    <w:rsid w:val="00A47B81"/>
    <w:rsid w:val="00A80D53"/>
    <w:rsid w:val="00A8572E"/>
    <w:rsid w:val="00A93FFF"/>
    <w:rsid w:val="00AA0692"/>
    <w:rsid w:val="00AA177F"/>
    <w:rsid w:val="00AA263B"/>
    <w:rsid w:val="00AC028F"/>
    <w:rsid w:val="00AC1365"/>
    <w:rsid w:val="00AC31BB"/>
    <w:rsid w:val="00AD094B"/>
    <w:rsid w:val="00AE1BD0"/>
    <w:rsid w:val="00B11555"/>
    <w:rsid w:val="00B11D8F"/>
    <w:rsid w:val="00B131A4"/>
    <w:rsid w:val="00B44DD8"/>
    <w:rsid w:val="00B5688D"/>
    <w:rsid w:val="00B75A06"/>
    <w:rsid w:val="00B83CBF"/>
    <w:rsid w:val="00B8562A"/>
    <w:rsid w:val="00B91252"/>
    <w:rsid w:val="00B958E9"/>
    <w:rsid w:val="00BA03EF"/>
    <w:rsid w:val="00BA3541"/>
    <w:rsid w:val="00BA65A5"/>
    <w:rsid w:val="00BB1A33"/>
    <w:rsid w:val="00BB6F15"/>
    <w:rsid w:val="00BC10B1"/>
    <w:rsid w:val="00BD662A"/>
    <w:rsid w:val="00BE7F84"/>
    <w:rsid w:val="00C047C6"/>
    <w:rsid w:val="00C06F2E"/>
    <w:rsid w:val="00C07EDB"/>
    <w:rsid w:val="00C13CE7"/>
    <w:rsid w:val="00C1652D"/>
    <w:rsid w:val="00C2135F"/>
    <w:rsid w:val="00C22E12"/>
    <w:rsid w:val="00C4693D"/>
    <w:rsid w:val="00C476AB"/>
    <w:rsid w:val="00C5676C"/>
    <w:rsid w:val="00C65B01"/>
    <w:rsid w:val="00C753BA"/>
    <w:rsid w:val="00C76EA4"/>
    <w:rsid w:val="00C97ED3"/>
    <w:rsid w:val="00CB0ACD"/>
    <w:rsid w:val="00CB0C87"/>
    <w:rsid w:val="00CC57A0"/>
    <w:rsid w:val="00CC7419"/>
    <w:rsid w:val="00CD4E35"/>
    <w:rsid w:val="00CD5BC9"/>
    <w:rsid w:val="00CE0C72"/>
    <w:rsid w:val="00CE21EB"/>
    <w:rsid w:val="00CE3D9B"/>
    <w:rsid w:val="00CE5091"/>
    <w:rsid w:val="00CE5E4E"/>
    <w:rsid w:val="00D004BA"/>
    <w:rsid w:val="00D02D49"/>
    <w:rsid w:val="00D0720B"/>
    <w:rsid w:val="00D14268"/>
    <w:rsid w:val="00D30087"/>
    <w:rsid w:val="00D542AF"/>
    <w:rsid w:val="00D67217"/>
    <w:rsid w:val="00D8295C"/>
    <w:rsid w:val="00D85E13"/>
    <w:rsid w:val="00D97523"/>
    <w:rsid w:val="00DA1FEA"/>
    <w:rsid w:val="00DA4DE8"/>
    <w:rsid w:val="00DA54B9"/>
    <w:rsid w:val="00DA6E13"/>
    <w:rsid w:val="00DB1263"/>
    <w:rsid w:val="00DC7C12"/>
    <w:rsid w:val="00DF48CC"/>
    <w:rsid w:val="00DF6E55"/>
    <w:rsid w:val="00E07B94"/>
    <w:rsid w:val="00E1598D"/>
    <w:rsid w:val="00E21C0E"/>
    <w:rsid w:val="00E225CF"/>
    <w:rsid w:val="00E23F8C"/>
    <w:rsid w:val="00E2416E"/>
    <w:rsid w:val="00E331EB"/>
    <w:rsid w:val="00E36207"/>
    <w:rsid w:val="00E45017"/>
    <w:rsid w:val="00E46B7F"/>
    <w:rsid w:val="00E52D05"/>
    <w:rsid w:val="00E60D18"/>
    <w:rsid w:val="00E64446"/>
    <w:rsid w:val="00E71222"/>
    <w:rsid w:val="00E73AFD"/>
    <w:rsid w:val="00E91263"/>
    <w:rsid w:val="00EA4055"/>
    <w:rsid w:val="00EB3C8C"/>
    <w:rsid w:val="00EC27DB"/>
    <w:rsid w:val="00EC289D"/>
    <w:rsid w:val="00EC71DF"/>
    <w:rsid w:val="00EE2220"/>
    <w:rsid w:val="00F07FC9"/>
    <w:rsid w:val="00F173BD"/>
    <w:rsid w:val="00F3132E"/>
    <w:rsid w:val="00F41B6F"/>
    <w:rsid w:val="00F54534"/>
    <w:rsid w:val="00F624F0"/>
    <w:rsid w:val="00F672D6"/>
    <w:rsid w:val="00F673F0"/>
    <w:rsid w:val="00F7110B"/>
    <w:rsid w:val="00F875F9"/>
    <w:rsid w:val="00F913E2"/>
    <w:rsid w:val="00FA486F"/>
    <w:rsid w:val="00FB7850"/>
    <w:rsid w:val="00FC0058"/>
    <w:rsid w:val="00FC1633"/>
    <w:rsid w:val="00FD7616"/>
    <w:rsid w:val="00FE54F9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B27E8"/>
  <w15:docId w15:val="{F385ED97-84FE-415C-B1B6-7215B6E08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6769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5D257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794F9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67691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67691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676919"/>
    <w:pPr>
      <w:spacing w:after="60"/>
      <w:jc w:val="center"/>
      <w:outlineLvl w:val="1"/>
    </w:pPr>
    <w:rPr>
      <w:rFonts w:ascii="Cambria" w:hAnsi="Cambria"/>
    </w:rPr>
  </w:style>
  <w:style w:type="character" w:customStyle="1" w:styleId="PodnadpisChar">
    <w:name w:val="Podnadpis Char"/>
    <w:basedOn w:val="Standardnpsmoodstavce"/>
    <w:link w:val="Podnadpis"/>
    <w:uiPriority w:val="11"/>
    <w:rsid w:val="00676919"/>
    <w:rPr>
      <w:rFonts w:ascii="Cambria" w:eastAsia="Times New Roman" w:hAnsi="Cambria" w:cs="Times New Roman"/>
      <w:sz w:val="24"/>
      <w:szCs w:val="24"/>
      <w:lang w:eastAsia="cs-CZ"/>
    </w:rPr>
  </w:style>
  <w:style w:type="paragraph" w:customStyle="1" w:styleId="Popisky">
    <w:name w:val="Popisky"/>
    <w:uiPriority w:val="99"/>
    <w:rsid w:val="00C65B01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9036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90364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unhideWhenUsed/>
    <w:rsid w:val="00435CF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435CF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435CF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35CF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35CF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794F9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794F9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794F9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AC31BB"/>
    <w:pPr>
      <w:ind w:left="720"/>
      <w:contextualSpacing/>
    </w:pPr>
  </w:style>
  <w:style w:type="paragraph" w:styleId="Zkladntext">
    <w:name w:val="Body Text"/>
    <w:basedOn w:val="Normln"/>
    <w:link w:val="ZkladntextChar"/>
    <w:rsid w:val="00691D7B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ZkladntextChar">
    <w:name w:val="Základní text Char"/>
    <w:basedOn w:val="Standardnpsmoodstavce"/>
    <w:link w:val="Zkladntext"/>
    <w:rsid w:val="00691D7B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Dvodovzprva">
    <w:name w:val="Důvodová zpráva"/>
    <w:basedOn w:val="Normln"/>
    <w:link w:val="DvodovzprvaChar"/>
    <w:uiPriority w:val="99"/>
    <w:qFormat/>
    <w:rsid w:val="009C71BE"/>
    <w:pPr>
      <w:spacing w:before="120"/>
      <w:jc w:val="both"/>
      <w:outlineLvl w:val="0"/>
    </w:pPr>
    <w:rPr>
      <w:rFonts w:ascii="Arial" w:hAnsi="Arial"/>
      <w:color w:val="0000FF"/>
      <w:sz w:val="22"/>
      <w:szCs w:val="20"/>
    </w:rPr>
  </w:style>
  <w:style w:type="paragraph" w:styleId="Textpoznpodarou">
    <w:name w:val="footnote text"/>
    <w:basedOn w:val="Normln"/>
    <w:link w:val="TextpoznpodarouChar"/>
    <w:semiHidden/>
    <w:rsid w:val="009C71BE"/>
    <w:pPr>
      <w:tabs>
        <w:tab w:val="left" w:pos="425"/>
      </w:tabs>
      <w:ind w:left="425" w:hanging="425"/>
      <w:jc w:val="both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9C71BE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semiHidden/>
    <w:rsid w:val="009C71BE"/>
    <w:rPr>
      <w:vertAlign w:val="superscript"/>
    </w:rPr>
  </w:style>
  <w:style w:type="character" w:customStyle="1" w:styleId="DvodovzprvaChar">
    <w:name w:val="Důvodová zpráva Char"/>
    <w:link w:val="Dvodovzprva"/>
    <w:uiPriority w:val="99"/>
    <w:locked/>
    <w:rsid w:val="009C71BE"/>
    <w:rPr>
      <w:rFonts w:ascii="Arial" w:eastAsia="Times New Roman" w:hAnsi="Arial" w:cs="Times New Roman"/>
      <w:color w:val="0000FF"/>
      <w:szCs w:val="20"/>
      <w:lang w:eastAsia="cs-CZ"/>
    </w:rPr>
  </w:style>
  <w:style w:type="paragraph" w:customStyle="1" w:styleId="Dvodovzprvakparagrafu">
    <w:name w:val="Důvodová zpráva (k paragrafu)"/>
    <w:basedOn w:val="Dvodovzprva"/>
    <w:next w:val="Dvodovzprva"/>
    <w:qFormat/>
    <w:rsid w:val="009C71BE"/>
    <w:pPr>
      <w:keepNext/>
    </w:pPr>
    <w:rPr>
      <w:b/>
      <w:sz w:val="24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5D257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2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9A6EC6-E6F2-4F00-9483-D434BF0BB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417</Words>
  <Characters>2467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financí</Company>
  <LinksUpToDate>false</LinksUpToDate>
  <CharactersWithSpaces>2879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Janáčková Kateřina Ing. Mgr.</dc:creator>
  <cp:lastModifiedBy>Poupě Ondřej Mgr.</cp:lastModifiedBy>
  <cp:revision>11</cp:revision>
  <cp:lastPrinted>2019-03-07T13:14:00Z</cp:lastPrinted>
  <dcterms:created xsi:type="dcterms:W3CDTF">2025-06-12T09:36:00Z</dcterms:created>
  <dcterms:modified xsi:type="dcterms:W3CDTF">2025-06-16T13:37:00Z</dcterms:modified>
</cp:coreProperties>
</file>