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DB8CA0" w14:textId="3F879960" w:rsidR="003C77F8" w:rsidRPr="000726A6" w:rsidRDefault="00821586" w:rsidP="00F2560A">
      <w:pPr>
        <w:pStyle w:val="Nadpis2"/>
        <w:keepNext w:val="0"/>
        <w:widowControl w:val="0"/>
        <w:rPr>
          <w:sz w:val="32"/>
          <w:szCs w:val="32"/>
        </w:rPr>
      </w:pPr>
      <w:r w:rsidRPr="000726A6">
        <w:rPr>
          <w:sz w:val="32"/>
          <w:szCs w:val="32"/>
        </w:rPr>
        <w:t>DŮVODOVÁ ZPRÁVA</w:t>
      </w:r>
    </w:p>
    <w:p w14:paraId="56AEC2C5" w14:textId="77777777" w:rsidR="003C77F8" w:rsidRPr="000726A6" w:rsidRDefault="003C77F8" w:rsidP="00F2560A">
      <w:pPr>
        <w:pStyle w:val="Nadpis2"/>
        <w:keepNext w:val="0"/>
        <w:widowControl w:val="0"/>
      </w:pPr>
      <w:r w:rsidRPr="000726A6">
        <w:t>I. Obecná část</w:t>
      </w:r>
    </w:p>
    <w:p w14:paraId="0972E7F2" w14:textId="77777777" w:rsidR="003C77F8" w:rsidRPr="000726A6" w:rsidRDefault="003C77F8" w:rsidP="00F2560A">
      <w:pPr>
        <w:pStyle w:val="Nadpis2"/>
        <w:keepNext w:val="0"/>
        <w:widowControl w:val="0"/>
        <w:numPr>
          <w:ilvl w:val="0"/>
          <w:numId w:val="1"/>
        </w:numPr>
        <w:shd w:val="clear" w:color="auto" w:fill="FFFFFF"/>
        <w:spacing w:before="480"/>
        <w:ind w:hanging="720"/>
        <w:jc w:val="both"/>
        <w:rPr>
          <w:sz w:val="24"/>
          <w:szCs w:val="24"/>
        </w:rPr>
      </w:pPr>
      <w:r w:rsidRPr="000726A6">
        <w:rPr>
          <w:sz w:val="24"/>
          <w:szCs w:val="24"/>
        </w:rPr>
        <w:t>Vysvětlení nezbytnosti navrhované právní úpravy, odůvodnění jejích hlavních principů</w:t>
      </w:r>
    </w:p>
    <w:p w14:paraId="77D3BA22" w14:textId="6F31462A" w:rsidR="00EB39BF" w:rsidRPr="000726A6" w:rsidRDefault="00534B8E" w:rsidP="00F2560A">
      <w:pPr>
        <w:widowControl w:val="0"/>
        <w:spacing w:after="120"/>
        <w:jc w:val="both"/>
      </w:pPr>
      <w:r w:rsidRPr="000726A6">
        <w:t>Na základě z</w:t>
      </w:r>
      <w:r w:rsidR="0004531E" w:rsidRPr="000726A6">
        <w:t xml:space="preserve">mocnění </w:t>
      </w:r>
      <w:r w:rsidRPr="000726A6">
        <w:t xml:space="preserve">v </w:t>
      </w:r>
      <w:r w:rsidR="0020012A" w:rsidRPr="000726A6">
        <w:t xml:space="preserve">§ 72 </w:t>
      </w:r>
      <w:r w:rsidR="00430800" w:rsidRPr="000726A6">
        <w:t>odst. 4 a 5</w:t>
      </w:r>
      <w:r w:rsidR="0020012A" w:rsidRPr="000726A6">
        <w:t xml:space="preserve"> zákona č. 280/2009 Sb., daňový řád, ve znění pozdějších předpisů (dále jen „daňový řád“)</w:t>
      </w:r>
      <w:r w:rsidRPr="000726A6">
        <w:t>, je předkládán návrh vyhlášky o formulářových podáních pro</w:t>
      </w:r>
      <w:r w:rsidR="0020012A" w:rsidRPr="000726A6">
        <w:t> </w:t>
      </w:r>
      <w:r w:rsidR="00F335BE" w:rsidRPr="000726A6">
        <w:t xml:space="preserve">daně z příjmů </w:t>
      </w:r>
      <w:r w:rsidRPr="000726A6">
        <w:rPr>
          <w:bCs/>
        </w:rPr>
        <w:t>(dále jen „návrh vyhlášky“).</w:t>
      </w:r>
    </w:p>
    <w:p w14:paraId="09EBEF73" w14:textId="77777777" w:rsidR="009E11E7" w:rsidRDefault="00B72147" w:rsidP="00F2560A">
      <w:pPr>
        <w:widowControl w:val="0"/>
        <w:spacing w:after="120"/>
        <w:jc w:val="both"/>
      </w:pPr>
      <w:r w:rsidRPr="00363AD3">
        <w:t>N</w:t>
      </w:r>
      <w:r w:rsidR="00534B8E" w:rsidRPr="00363AD3">
        <w:t>avrhovan</w:t>
      </w:r>
      <w:r w:rsidRPr="00363AD3">
        <w:t>á</w:t>
      </w:r>
      <w:r w:rsidR="00534B8E" w:rsidRPr="00363AD3">
        <w:t xml:space="preserve"> právní úprav</w:t>
      </w:r>
      <w:r w:rsidRPr="00363AD3">
        <w:t>a</w:t>
      </w:r>
      <w:r w:rsidR="00534B8E" w:rsidRPr="00363AD3">
        <w:t xml:space="preserve"> </w:t>
      </w:r>
      <w:r w:rsidR="00430800" w:rsidRPr="00363AD3">
        <w:t xml:space="preserve">reaguje na </w:t>
      </w:r>
      <w:r w:rsidRPr="00363AD3">
        <w:t>novelu</w:t>
      </w:r>
      <w:r w:rsidR="00430800" w:rsidRPr="00363AD3">
        <w:t xml:space="preserve"> daňového řádu obsaženou v návrhu zákona, kterým se mění </w:t>
      </w:r>
      <w:r w:rsidR="00430800" w:rsidRPr="009E11E7">
        <w:t xml:space="preserve">některé zákony v oblasti správy daní a působnosti Celní správy České republiky, zákon č. 16/1993 Sb., o dani silniční, ve znění pozdějších předpisů, a zákon č. 69/2010 Sb., o vlastnictví letiště Praha-Ruzyně (dále jen „celnický balíček“), </w:t>
      </w:r>
      <w:r w:rsidR="00D26FBC" w:rsidRPr="009E11E7">
        <w:t xml:space="preserve">s účinností </w:t>
      </w:r>
      <w:r w:rsidRPr="009E11E7">
        <w:t xml:space="preserve">této části </w:t>
      </w:r>
      <w:r w:rsidR="00D26FBC" w:rsidRPr="009E11E7">
        <w:t>od 1. ledna 2026.</w:t>
      </w:r>
      <w:r w:rsidR="009E11E7" w:rsidRPr="009E11E7">
        <w:t xml:space="preserve"> Celnický balíček byl jako sněmovní tisk č. 784 schválen Poslaneckou sněmovnou, resp. byl jako senátní tisk č. 98 schválen Senátem, a nyní je před podpisem pana prezidenta.</w:t>
      </w:r>
    </w:p>
    <w:p w14:paraId="17B3E8D3" w14:textId="3C93B74E" w:rsidR="00534B8E" w:rsidRPr="000726A6" w:rsidRDefault="00534B8E" w:rsidP="00F2560A">
      <w:pPr>
        <w:widowControl w:val="0"/>
        <w:spacing w:after="120"/>
        <w:jc w:val="both"/>
      </w:pPr>
      <w:bookmarkStart w:id="0" w:name="_GoBack"/>
      <w:bookmarkEnd w:id="0"/>
      <w:r w:rsidRPr="009E11E7">
        <w:t>Změna navrhované právní úpravy je činěna cestou zrušení stávající vyhlášky č</w:t>
      </w:r>
      <w:r w:rsidR="00F335BE" w:rsidRPr="009E11E7">
        <w:t xml:space="preserve">. 525/2020 Sb., o formulářových podáních pro daně z příjmů, ve znění pozdějších předpisů </w:t>
      </w:r>
      <w:r w:rsidR="00B72147" w:rsidRPr="009E11E7">
        <w:t xml:space="preserve">(dále jen „vyhláška č. </w:t>
      </w:r>
      <w:r w:rsidR="00F335BE" w:rsidRPr="009E11E7">
        <w:t>525</w:t>
      </w:r>
      <w:r w:rsidR="00B72147" w:rsidRPr="009E11E7">
        <w:t>/2020 Sb.“),</w:t>
      </w:r>
      <w:r w:rsidRPr="009E11E7">
        <w:t xml:space="preserve"> a navazujících novel, a jejího nahrazení novou vyhláškou shodného názvu. Vzhledem ke skutečnosti, že po legislativně technické stránce by úprava v</w:t>
      </w:r>
      <w:r w:rsidR="005B6249" w:rsidRPr="009E11E7">
        <w:t>ětšiny</w:t>
      </w:r>
      <w:r w:rsidRPr="009E11E7">
        <w:t xml:space="preserve"> ustanovení a</w:t>
      </w:r>
      <w:r w:rsidR="00884C0B" w:rsidRPr="009E11E7">
        <w:t> </w:t>
      </w:r>
      <w:r w:rsidRPr="009E11E7">
        <w:t>rovněž nahrazení všech příloh k současné vyhlášce znamenal</w:t>
      </w:r>
      <w:r w:rsidR="00237340" w:rsidRPr="009E11E7">
        <w:t>y</w:t>
      </w:r>
      <w:r w:rsidRPr="009E11E7">
        <w:t xml:space="preserve"> poměrně rozsáhlý zásah</w:t>
      </w:r>
      <w:r w:rsidR="0020012A" w:rsidRPr="009E11E7">
        <w:t>,</w:t>
      </w:r>
      <w:r w:rsidRPr="009E11E7">
        <w:t xml:space="preserve"> je z legislativního pohledu efektivnější a pro adresáty normy přehlednější a srozumitelnější vydání vyhlášky nové.</w:t>
      </w:r>
    </w:p>
    <w:p w14:paraId="51D7B1C7" w14:textId="32AC5BB2" w:rsidR="009E0A6A" w:rsidRPr="000726A6" w:rsidRDefault="009E0A6A" w:rsidP="00F2560A">
      <w:pPr>
        <w:widowControl w:val="0"/>
        <w:spacing w:after="120"/>
        <w:jc w:val="both"/>
      </w:pPr>
      <w:r w:rsidRPr="000726A6">
        <w:t xml:space="preserve">Účinnost návrhu vyhlášky se předpokládá dnem </w:t>
      </w:r>
      <w:r w:rsidR="00765D7C" w:rsidRPr="000726A6">
        <w:t>1. ledna 2026</w:t>
      </w:r>
      <w:r w:rsidR="005B6249" w:rsidRPr="000726A6">
        <w:t>, což odpovídá i předpokládanému nabytí účinnosti nové podoby § 72 daňového řádu ve znění celnického balíčku</w:t>
      </w:r>
      <w:r w:rsidRPr="000726A6">
        <w:t>.</w:t>
      </w:r>
    </w:p>
    <w:p w14:paraId="09D36E12" w14:textId="77777777" w:rsidR="00C22022" w:rsidRPr="000726A6" w:rsidRDefault="00C22022" w:rsidP="00C22022">
      <w:pPr>
        <w:widowControl w:val="0"/>
        <w:spacing w:after="120"/>
        <w:jc w:val="both"/>
      </w:pPr>
      <w:r w:rsidRPr="000726A6">
        <w:t xml:space="preserve">Shodný postup je uplatněn také v případě dalších vyhlášek upravujících formulářová podání při správě daní. Návrhy jejich nového znění jsou postupně předkládány do legislativního procesu. </w:t>
      </w:r>
    </w:p>
    <w:p w14:paraId="0D4C356A" w14:textId="5FF23BE7" w:rsidR="00680651" w:rsidRPr="000726A6" w:rsidRDefault="00680651" w:rsidP="00F2560A">
      <w:pPr>
        <w:widowControl w:val="0"/>
        <w:spacing w:after="120"/>
        <w:jc w:val="both"/>
      </w:pPr>
      <w:r w:rsidRPr="000726A6">
        <w:t xml:space="preserve">Ustanovení § 72 daňového řádu upravuje tzv. formulářová podání při správě daní, jakož i způsob jejich podávání a některé podmínky tvorby jejich obsahu. Formulářovým podáním se pro účely správy daní rozumí daňové tvrzení, přihláška k registraci a oznámení o změně registračních údajů včetně příloh, které jsou jejich součástí. Dále jsou mezi formulářová podání řazena další podání upravená v jednotlivých daňových zákonech, pokud jsou za formulářová podání výslovně prohlášena takovou speciální zákonnou úpravou.  </w:t>
      </w:r>
    </w:p>
    <w:p w14:paraId="3FA9EDC3" w14:textId="2849E625" w:rsidR="00680651" w:rsidRPr="000726A6" w:rsidRDefault="00680651" w:rsidP="00F2560A">
      <w:pPr>
        <w:widowControl w:val="0"/>
        <w:spacing w:after="120"/>
        <w:jc w:val="both"/>
      </w:pPr>
      <w:r w:rsidRPr="000726A6">
        <w:t xml:space="preserve">Dosavadní podoba § 72 </w:t>
      </w:r>
      <w:r w:rsidR="00814BA2" w:rsidRPr="000726A6">
        <w:t xml:space="preserve">daňového řádu </w:t>
      </w:r>
      <w:r w:rsidRPr="000726A6">
        <w:t>je výsledkem jeho revize provedené zákonem č. 283/2020 Sb., která nabyla účinnosti dnem 1. ledna 2021. T</w:t>
      </w:r>
      <w:r w:rsidR="000754CA" w:rsidRPr="000726A6">
        <w:t>ato zákonná úprava reagovala na </w:t>
      </w:r>
      <w:r w:rsidRPr="000726A6">
        <w:t xml:space="preserve">nález Ústavního soudu </w:t>
      </w:r>
      <w:proofErr w:type="spellStart"/>
      <w:r w:rsidRPr="000726A6">
        <w:t>Pl</w:t>
      </w:r>
      <w:proofErr w:type="spellEnd"/>
      <w:r w:rsidRPr="000726A6">
        <w:t xml:space="preserve">. ÚS 19/17 ze dne 12. listopadu 2019, kterým Ústavní soud zrušil tehdejší § 72 odst. 1 daňového řádu k 31. prosinci 2020. Toto zrušené ustanovení upravovalo povinnost daňového subjektu podávat tzv. formulářová podání při správě daní na tiskopisu vydaném Ministerstvem financí, anebo na analogickém tiskovém výstupu z počítačové tiskárny. Vydáním tiskopisu formulářového podání docházelo jak k určení údajů, které jsou v něm požadovány, tak k určení uspořádání tohoto tiskopisu včetně jeho grafické podoby atd. Podle názoru Ústavního soudu vyjádřeného v předmětném nálezu však musí být okruh údajů vyžadovaných od daňového subjektu v rámci formulářových podání při správě daní </w:t>
      </w:r>
      <w:r w:rsidRPr="000726A6">
        <w:lastRenderedPageBreak/>
        <w:t xml:space="preserve">specifikován zákonem s tím, že konkrétní údaje mohou být konkretizovány formou podzákonného právního předpisu. Důvodem je zejména zajištění určitosti těchto údajů s ohledem na principy zpracování osobních údajů, dostatečnou míru konkrétnosti povinností, se kterými je spojena sankce, a na požadavek možnosti přezkumu ústavní konformity okruhu údajů, které jsou požadovány. Ústavní soud proto uvedl, že ustanovení § 72 odst. 1 daňového řádu ve své historické podobě </w:t>
      </w:r>
      <w:r w:rsidR="00814BA2" w:rsidRPr="000726A6">
        <w:t xml:space="preserve">před 1. lednem 2021 </w:t>
      </w:r>
      <w:r w:rsidRPr="000726A6">
        <w:t>nesplňovalo podmínky stanovené ústavním pořádkem pro uložení povinnosti daňovému subjektu sdělovat údaje nezbytné pro správu daní. V návaznosti na to bylo proto nezbytné cestou novelizace uvést § 72 daňového řádu do souladu se závěry předmětného nálezu Ústavního soudu, který na přijetí této úpravy stanovil výše uvedenou lhůtu do konce roku 2020, kdy nastala derogace předchozí právní úpravy. Formulářová podání jsou klíčovým nástrojem pro komunikaci mezi daňovým subjektem a správcem daně a jejich eliminace by vedla k vážným komplikacím na obou stranách. K celkové reformulaci § 72 daňového řádu proto došlo od 1. ledna 2021 zmíněným zákonem č. 283/2020 Sb.</w:t>
      </w:r>
    </w:p>
    <w:p w14:paraId="75132BE7" w14:textId="0A26F00E" w:rsidR="00680651" w:rsidRPr="000726A6" w:rsidRDefault="00680651" w:rsidP="00F2560A">
      <w:pPr>
        <w:widowControl w:val="0"/>
        <w:spacing w:after="120"/>
        <w:jc w:val="both"/>
      </w:pPr>
      <w:r w:rsidRPr="000726A6">
        <w:t>Problematika formulářových podání při správě daní byla v uplynulém období nicméně předmětem dalších odborných diskuzí, praktických poznatků i dílčích judikaturních posunů. V praxi se ukázalo jako žádoucí zejména vyjasnění pojmu „</w:t>
      </w:r>
      <w:r w:rsidRPr="000726A6">
        <w:rPr>
          <w:i/>
        </w:rPr>
        <w:t>struktura formulářového podání</w:t>
      </w:r>
      <w:r w:rsidRPr="000726A6">
        <w:t xml:space="preserve">“, který přes své opakované užívání v právním řádu obecně a daňovém právu zvláště </w:t>
      </w:r>
      <w:r w:rsidR="00EB5A72" w:rsidRPr="000726A6">
        <w:t xml:space="preserve">historicky </w:t>
      </w:r>
      <w:r w:rsidRPr="000726A6">
        <w:t xml:space="preserve">nemá zcela ustálené a jednoznačné chápání, které by bylo bez dalšího plošně přijímáno. S tím úzce souvisí také otázka, do jaké míry má být tato „struktura“ předmětem normativní úpravy právním předpisem v duchu výše uvedeného nálezu Ústavního soudu a do jaké míry může být určena a zveřejněna správcem daně.  </w:t>
      </w:r>
    </w:p>
    <w:p w14:paraId="7B88237E" w14:textId="530E6BD0" w:rsidR="00680651" w:rsidRPr="000726A6" w:rsidRDefault="00680651" w:rsidP="00F2560A">
      <w:pPr>
        <w:widowControl w:val="0"/>
        <w:spacing w:after="120"/>
        <w:jc w:val="both"/>
      </w:pPr>
      <w:r w:rsidRPr="000726A6">
        <w:t>Při tom je třeba zohlednit mimo jiné rozsudek Nejvyššího správního soudu 2 </w:t>
      </w:r>
      <w:proofErr w:type="spellStart"/>
      <w:r w:rsidRPr="000726A6">
        <w:t>Afs</w:t>
      </w:r>
      <w:proofErr w:type="spellEnd"/>
      <w:r w:rsidRPr="000726A6">
        <w:t xml:space="preserve"> 395/2020-55 ze dne 31. ledna 2023, který (zjednodušeně řečeno) konstatoval, že podrobnosti údajů závazně požadovaných v rámci formulářového podání, resp. pokyny k jeho vyplnění nesmějí absentovat v příslušné vyhlášce Ministerstva financí, tj. nesmějí fakticky vyplývat pouze ze struktury tohoto podání zveřejněné ze strany správce daně. Jinými slovy, není přípustné, aby zveřejněná struktura fakticky dotvářela okruh a podrobnosti požadovaných údajů a překračovala tak rámec pouhého řazení (strukturování) těchto údajů a dalších technických parametrů daného podání, kdy samotná povinnost poskytnutí údajů je dostatečně určitě založena již právním předpisem. Samotná struktura v úzkém (technickém) smyslu již stanovení ve vyhlášce nevyžaduje. Předmětný judikát se týkal vzoru, resp. struktury kontrolního hlášení na dani z přidané hodnoty, v jehož případě nebyly vzor formuláře, ani pokyny k jeho vyplnění vůbec stanoveny právním předpisem (kontrolní hlášení v tomto ohledu představovalo výjimku lišící se od jiných formulářových podání) a k dotvoření rozsahu a podrobností požadovaných údajů docházelo až zveřejněním struktury podání správcem daně. Současně Nejvyšší správní soud naznačil, že způsob stanovení vzorů formulářových podání (kdy tento vzor je zastřešující jak pro listinný, tak pro elektronický formulář, tedy pro jeho strukturu) v tehdy již existující sadě vyhlášek pro správu daní lze považovat obecně za dostatečný. Ministerstvo financí proto bezprostředně reagovalo na uvedený judikát doplněním vzoru kontrolního hlášení do příslušné vyhlášky</w:t>
      </w:r>
      <w:r w:rsidR="00EB5A72" w:rsidRPr="000726A6">
        <w:t xml:space="preserve"> č. 457/2020 Sb.</w:t>
      </w:r>
      <w:r w:rsidRPr="000726A6">
        <w:t>, čímž došlo ke sladění způsobu stanovení vzoru uvedeného podání s ostatními.</w:t>
      </w:r>
    </w:p>
    <w:p w14:paraId="0433C5CA" w14:textId="7020B144" w:rsidR="00A701DB" w:rsidRPr="000726A6" w:rsidRDefault="00A701DB" w:rsidP="00F2560A">
      <w:pPr>
        <w:widowControl w:val="0"/>
        <w:spacing w:after="120"/>
        <w:jc w:val="both"/>
      </w:pPr>
      <w:r w:rsidRPr="000726A6">
        <w:t xml:space="preserve">Následně po této </w:t>
      </w:r>
      <w:r w:rsidR="00EB5A72" w:rsidRPr="000726A6">
        <w:t>operativní úpravě</w:t>
      </w:r>
      <w:r w:rsidRPr="000726A6">
        <w:t xml:space="preserve"> na úrovni vyhlášky byla připravena koncepčnější úprava § 72 daňového řádu, která se pokusila reagovat na zpřesňující vývoj poznání ve věci formulářových podání. Tato úprava se stala součástí novely daňového řádu obsažené ve výše uvedeném návrhu celnického balíčku. Cílem změny bylo především určité vyjasnění pojmu „struktura“ v kontextu formulářových podání při správě daní. </w:t>
      </w:r>
    </w:p>
    <w:p w14:paraId="0A79C9A0" w14:textId="4422A8F0" w:rsidR="00680651" w:rsidRPr="000726A6" w:rsidRDefault="00A701DB" w:rsidP="00F2560A">
      <w:pPr>
        <w:widowControl w:val="0"/>
        <w:spacing w:after="120"/>
        <w:jc w:val="both"/>
      </w:pPr>
      <w:r w:rsidRPr="000726A6">
        <w:t xml:space="preserve">Dosavadní </w:t>
      </w:r>
      <w:r w:rsidR="00680651" w:rsidRPr="000726A6">
        <w:t>právní úprava v daňovém řádu používá ve vztahu k el</w:t>
      </w:r>
      <w:r w:rsidR="00B374C2" w:rsidRPr="000726A6">
        <w:t>ektronickému podání, resp. </w:t>
      </w:r>
      <w:r w:rsidR="00680651" w:rsidRPr="000726A6">
        <w:t xml:space="preserve">datové zprávě, </w:t>
      </w:r>
      <w:r w:rsidRPr="000726A6">
        <w:t xml:space="preserve">pojem „struktura“ </w:t>
      </w:r>
      <w:r w:rsidR="00680651" w:rsidRPr="000726A6">
        <w:t xml:space="preserve">bez dalšího. Obdobně k používání tohoto pojmu přistupují i jiné právní předpisy. </w:t>
      </w:r>
      <w:r w:rsidR="00C07D2C" w:rsidRPr="000726A6">
        <w:t xml:space="preserve">Nová textace § 72 daňového řádu obsažená v celnickém </w:t>
      </w:r>
      <w:r w:rsidR="00C07D2C" w:rsidRPr="000726A6">
        <w:lastRenderedPageBreak/>
        <w:t xml:space="preserve">balíčku pojem „struktura“ podrobněji upravuje. </w:t>
      </w:r>
      <w:r w:rsidR="00680651" w:rsidRPr="000726A6">
        <w:t>Reflektovány jsou i další judikaturní upřesnění, například závěr, podle něhož není na místě odlišovat obligatorní a fakultativní okruhy údajů požadovaných ve formulářových podáních z hlediska jejich úpravy vyhláškou (d</w:t>
      </w:r>
      <w:r w:rsidR="00C07D2C" w:rsidRPr="000726A6">
        <w:t>osavadní</w:t>
      </w:r>
      <w:r w:rsidR="00680651" w:rsidRPr="000726A6">
        <w:t xml:space="preserve"> dělení v § 72 odst. 4 a 5 daňového řádu), neboť se – má-li jít o vynutitelný požadavek – musí jednat o obligatorní obsah vyhlášky. </w:t>
      </w:r>
    </w:p>
    <w:p w14:paraId="7D38AFE6" w14:textId="07AC0A73" w:rsidR="00680651" w:rsidRPr="000726A6" w:rsidRDefault="00680651" w:rsidP="00F2560A">
      <w:pPr>
        <w:widowControl w:val="0"/>
        <w:spacing w:after="120"/>
        <w:jc w:val="both"/>
      </w:pPr>
      <w:r w:rsidRPr="000726A6">
        <w:t>Na pojem „struktury“ formulářového podání lze v teoretické rovině</w:t>
      </w:r>
      <w:r w:rsidR="00C07D2C" w:rsidRPr="000726A6">
        <w:t>, která je nově převzata i do textu daňového řádu,</w:t>
      </w:r>
      <w:r w:rsidRPr="000726A6">
        <w:t xml:space="preserve"> nahlížet dvojím způsobem: jako na tzv. obsahovou strukturu podání, nebo na tzv. datovou strukturu podání.</w:t>
      </w:r>
    </w:p>
    <w:p w14:paraId="02C11447" w14:textId="2DDDD073" w:rsidR="00680651" w:rsidRPr="000726A6" w:rsidRDefault="00680651" w:rsidP="00F2560A">
      <w:pPr>
        <w:widowControl w:val="0"/>
        <w:spacing w:after="120"/>
        <w:jc w:val="both"/>
      </w:pPr>
      <w:r w:rsidRPr="000726A6">
        <w:rPr>
          <w:i/>
        </w:rPr>
        <w:t>Obsahová struktura formulářového podání</w:t>
      </w:r>
      <w:r w:rsidRPr="000726A6">
        <w:t xml:space="preserve"> je esenciálním požadavkem na každý formulář, a to bez ohledu na jeho formu. Díky ní se osoba, která daný formulář vyplňuje, dozvídá pravidla a požadavky, které musí při tomto vyplňování respektovat. Základní rámec pro obsahovou strukturu představují obecné náležitosti (požadavky) stanovené zákonem pro každé podání. Zákon pak zpravidla stanoví další povinné náležitosti. Podzákonný právní předpis (vyhláška) pak může tyto náležitosti dále precizovat a rozvádět. V praxi půjde o vytvoření </w:t>
      </w:r>
      <w:r w:rsidR="00B374C2" w:rsidRPr="000726A6">
        <w:t xml:space="preserve">popisu uspořádání a podrobností požadovaných údajů a obecných náležitostí podání, </w:t>
      </w:r>
      <w:r w:rsidR="00497832" w:rsidRPr="000726A6">
        <w:t>popř.</w:t>
      </w:r>
      <w:r w:rsidR="00B374C2" w:rsidRPr="000726A6">
        <w:t xml:space="preserve"> o vytvoření </w:t>
      </w:r>
      <w:r w:rsidRPr="000726A6">
        <w:t>závazného vzoru pro daný formulář</w:t>
      </w:r>
      <w:r w:rsidR="00497832" w:rsidRPr="000726A6">
        <w:t>, jakož i o</w:t>
      </w:r>
      <w:r w:rsidRPr="000726A6">
        <w:t> stanovení pokynů pro jeho vyplnění. V případě elektronického formuláře může obsahová struktura nad rámec pravidel společných pro všechny formy formuláře (tedy i listinnou) obsahovat další požadavky poplatné této formě podání.</w:t>
      </w:r>
    </w:p>
    <w:p w14:paraId="443395E0" w14:textId="12D3F5AC" w:rsidR="00680651" w:rsidRPr="000726A6" w:rsidRDefault="00680651" w:rsidP="00F2560A">
      <w:pPr>
        <w:widowControl w:val="0"/>
        <w:spacing w:after="120"/>
        <w:jc w:val="both"/>
      </w:pPr>
      <w:r w:rsidRPr="000726A6">
        <w:rPr>
          <w:i/>
        </w:rPr>
        <w:t>Datová struktura formulářového podání</w:t>
      </w:r>
      <w:r w:rsidRPr="000726A6">
        <w:t xml:space="preserve"> je toliko technicistním požadavkem pro formuláře v elektronické podobě. Je odvislá od formátu podání, který stanoví vyhláška, a také od stanovené obsahové struktury, kterou musí respektovat, a nemůže j</w:t>
      </w:r>
      <w:r w:rsidR="00237340">
        <w:t>i</w:t>
      </w:r>
      <w:r w:rsidRPr="000726A6">
        <w:t xml:space="preserve"> dále rozšiřovat. Zjednodušeně řečeno, jde tedy o jakési „překlopení“ požadavků daných obsahovou strukturou do podoby, která umožní automatizované zpracování informačními systémy, kterými ten který správce daně disponuje. Datovou strukturu proto neurčuje právní předpis, ale sám orgán veřejné moci v závislosti na technologickém vybavení a informačních systémech, jimiž disponuje.</w:t>
      </w:r>
    </w:p>
    <w:p w14:paraId="29A8B5ED" w14:textId="3DDE1BFF" w:rsidR="00680651" w:rsidRPr="000726A6" w:rsidRDefault="00680651" w:rsidP="00F2560A">
      <w:pPr>
        <w:widowControl w:val="0"/>
        <w:spacing w:after="120"/>
        <w:jc w:val="both"/>
      </w:pPr>
      <w:r w:rsidRPr="000726A6">
        <w:t xml:space="preserve">Obecně přitom platí, že orgán veřejné moci je tradičně nadán faktickou pravomocí zavést („určit“) některé technické parametry </w:t>
      </w:r>
      <w:r w:rsidR="00237340">
        <w:t>své</w:t>
      </w:r>
      <w:r w:rsidR="00237340" w:rsidRPr="000726A6">
        <w:t xml:space="preserve"> </w:t>
      </w:r>
      <w:r w:rsidRPr="000726A6">
        <w:t xml:space="preserve">činnosti, které vyplývají z reálných podmínek jeho činnosti. Typickými příklady může být nastavení úředních hodin, rozvrhu práce v rámci orgánu či některých komunikačních kanálů navenek. Tyto prvky mohou v reálném životě značně ovlivnit práva a povinnosti adresátů výkonu veřejné moci, přesto </w:t>
      </w:r>
      <w:r w:rsidR="00237340">
        <w:t xml:space="preserve">však </w:t>
      </w:r>
      <w:r w:rsidRPr="000726A6">
        <w:t>bez možnosti uvedené provozní a technické parametry své činnosti autonomně nastavovat by výkon veřejné moci byl jen obtížně realizovatelný. Daňový řád upravuje pravomoc, resp. povinnost správce daně nastavovat („určit a zveřejnit“) uvedené provozní a technické parametry své činnosti v rámci úpravy infomační povinnosti v § 56 daňového řádu.</w:t>
      </w:r>
      <w:r w:rsidR="00A55EEF" w:rsidRPr="000726A6">
        <w:t xml:space="preserve"> </w:t>
      </w:r>
      <w:r w:rsidRPr="000726A6">
        <w:t xml:space="preserve">Do této kategorie spadá právě </w:t>
      </w:r>
      <w:r w:rsidR="00237340">
        <w:t>i </w:t>
      </w:r>
      <w:r w:rsidRPr="000726A6">
        <w:t xml:space="preserve">určení datové struktury formulářového podání, které na rozdíl od jeho </w:t>
      </w:r>
      <w:r w:rsidR="00A55EEF" w:rsidRPr="000726A6">
        <w:t xml:space="preserve">obsahové </w:t>
      </w:r>
      <w:r w:rsidRPr="000726A6">
        <w:t xml:space="preserve">struktury neaspiruje na snahu upravovat či konkretizovat požadované údaje, ale toliko nastavení technických parametrů podání. Daňový subjekt je takto určenou datovou strukturu povinen respektovat stejně, jako jiné provozní a technické parametry činnosti orgánů veřejné moci dané objektivní realitou či jejich vnitřním nastavením. </w:t>
      </w:r>
    </w:p>
    <w:p w14:paraId="3EEA7D38" w14:textId="40E63625" w:rsidR="00680651" w:rsidRPr="000726A6" w:rsidRDefault="00680651" w:rsidP="00F2560A">
      <w:pPr>
        <w:widowControl w:val="0"/>
        <w:spacing w:after="120"/>
        <w:jc w:val="both"/>
      </w:pPr>
      <w:r w:rsidRPr="000726A6">
        <w:t xml:space="preserve">V rámci </w:t>
      </w:r>
      <w:r w:rsidR="00A55EEF" w:rsidRPr="000726A6">
        <w:t xml:space="preserve">dosavadního </w:t>
      </w:r>
      <w:r w:rsidRPr="000726A6">
        <w:t xml:space="preserve">znění § 72 odst. 2 daňového řádu </w:t>
      </w:r>
      <w:r w:rsidR="00F8328E" w:rsidRPr="000726A6">
        <w:t xml:space="preserve">jsou dosud </w:t>
      </w:r>
      <w:r w:rsidR="00A55EEF" w:rsidRPr="000726A6">
        <w:t xml:space="preserve">(před účinností novely obsažené v celnickém balíčku) </w:t>
      </w:r>
      <w:r w:rsidRPr="000726A6">
        <w:t xml:space="preserve">obecně normovány tři možné alternativy způsobů, jimiž lze formulářové podání učinit. Formulářové podání tak je především možné podat na tiskopisu vydaném Ministerstvem financí. Po stránce obsahové tento tiskopis musí obsahovat pouze takové údaje a náležitosti a případně jejich uspořádání, které odpovídají zákonné úpravě a jejím podrobnostem upraveným vyhláškou Ministerstva financí (viz stávající § 72 odst. 3 až 5 daňového řádu). V případě, že je cestou vyhlášky upraven přímo vzor tiskopisu, je následně tiskopis vydán podle tohoto vzoru. Další způsob, kterým lze učinit formulářové podání, je stejně jako v minulosti podání na tiskovém výstupu, jehož obsah (údaje, náležitosti a jejich </w:t>
      </w:r>
      <w:r w:rsidRPr="000726A6">
        <w:lastRenderedPageBreak/>
        <w:t xml:space="preserve">uspořádání) odpovídá vydanému tiskopisu, anebo vzoru tiskopisu upravenému ve vyhlášce Ministerstva financí, pokud tato vyhláška takový vzor obsahuje (případně se zohledněním přípustných modifikací dle § 5 standardizovaného znění formulářových vyhlášek). Třetí způsob představuje elektronické formulářové podání, jehož formát a strukturu zveřejní správce daně, přičemž okruh údajů, který je v takovém podání požadován, musí opět odpovídat okruhu údajů, které vyplývají ze zákonné úpravy a z jejích podrobností stanovených vyhláškou Ministerstva financí, resp. ze vzoru, který je vyhláškou stanoven. Rovněž zveřejněný formát formulářového podání musí respektovat minimální požadavky na tento formát stanovený vyhláškou. </w:t>
      </w:r>
    </w:p>
    <w:p w14:paraId="6AB5D079" w14:textId="03029602" w:rsidR="006000D7" w:rsidRPr="000726A6" w:rsidRDefault="00493E69" w:rsidP="00F2560A">
      <w:pPr>
        <w:widowControl w:val="0"/>
        <w:spacing w:after="120"/>
        <w:jc w:val="both"/>
      </w:pPr>
      <w:r w:rsidRPr="000726A6">
        <w:t xml:space="preserve">Ustanovení § 72 odst. 2 daňového řádu je </w:t>
      </w:r>
      <w:r w:rsidR="00F8328E" w:rsidRPr="000726A6">
        <w:t xml:space="preserve">do budoucna </w:t>
      </w:r>
      <w:r w:rsidRPr="000726A6">
        <w:t xml:space="preserve">modifikováno celnickým balíčkem tak, </w:t>
      </w:r>
      <w:r w:rsidR="006000D7" w:rsidRPr="000726A6">
        <w:t xml:space="preserve">že na prvním místě (v úvodní části ustanovení) stanoví, že </w:t>
      </w:r>
      <w:r w:rsidR="006000D7" w:rsidRPr="000726A6">
        <w:rPr>
          <w:i/>
        </w:rPr>
        <w:t>„ve formulářovém podání je třeba dodržet stanovenou obsahovou strukturu“</w:t>
      </w:r>
      <w:r w:rsidR="006000D7" w:rsidRPr="000726A6">
        <w:t>. Tento požadavek platí bez ohledu na formu, v jaké je podání učiněno, tj. pojem „obsahová struktura“ je zde jednoznačně zaváděn jako společný pro listinná i elektronická podání, jakkoliv je možné (nikoliv nutné), aby byla tato obsahová struktura pro</w:t>
      </w:r>
      <w:r w:rsidR="005F4BCE" w:rsidRPr="000726A6">
        <w:t> </w:t>
      </w:r>
      <w:r w:rsidR="006000D7" w:rsidRPr="000726A6">
        <w:t xml:space="preserve">obě formy podání stanovena různě. </w:t>
      </w:r>
    </w:p>
    <w:p w14:paraId="6186DAAF" w14:textId="59133932" w:rsidR="00680651" w:rsidRPr="000726A6" w:rsidRDefault="005F4BCE" w:rsidP="00F2560A">
      <w:pPr>
        <w:widowControl w:val="0"/>
        <w:spacing w:after="120"/>
        <w:jc w:val="both"/>
      </w:pPr>
      <w:r w:rsidRPr="000726A6">
        <w:t>Oproti předchozímu znění nová podoba § 72 odst. 2 daňového řádu</w:t>
      </w:r>
      <w:r w:rsidR="00493E69" w:rsidRPr="000726A6">
        <w:t xml:space="preserve"> </w:t>
      </w:r>
      <w:r w:rsidR="00680651" w:rsidRPr="000726A6">
        <w:t>lépe vyjadř</w:t>
      </w:r>
      <w:r w:rsidRPr="000726A6">
        <w:t>uje právě skutečnost</w:t>
      </w:r>
      <w:r w:rsidR="00680651" w:rsidRPr="000726A6">
        <w:t>, že z hlediska formy podání je základní členění pouze dvojí: formulářové podání je učiněno buď v </w:t>
      </w:r>
      <w:r w:rsidR="00680651" w:rsidRPr="000726A6">
        <w:rPr>
          <w:i/>
        </w:rPr>
        <w:t>listinné podobě</w:t>
      </w:r>
      <w:r w:rsidR="00680651" w:rsidRPr="000726A6">
        <w:t>, anebo v </w:t>
      </w:r>
      <w:r w:rsidR="00680651" w:rsidRPr="000726A6">
        <w:rPr>
          <w:i/>
        </w:rPr>
        <w:t>elektronické podobě</w:t>
      </w:r>
      <w:r w:rsidR="00680651" w:rsidRPr="000726A6">
        <w:t xml:space="preserve">. Písmeno a) je proto věnováno listinné podobě formulářů. Takto lze podání učinit jak na tiskopise vydaném Ministerstvem financí (či jinou autoritou, pokud tak stanoví jiný zákon), tak na obdobném tištěném výstupu (typickou situací bude, když si podávající formulář sám vytiskne). Obdobný tištěný výstup nemusí být zcela totožný (např. z hlediska barevného provedení) s vydaným tiskopisem. </w:t>
      </w:r>
      <w:r w:rsidRPr="000726A6">
        <w:t>Musí však dodržet stanovenou obsahovou strukturu</w:t>
      </w:r>
      <w:r w:rsidR="00F8328E" w:rsidRPr="000726A6">
        <w:t xml:space="preserve"> a současně být obdobný oficiálnímu tiskopisu</w:t>
      </w:r>
      <w:r w:rsidRPr="000726A6">
        <w:t xml:space="preserve">. </w:t>
      </w:r>
      <w:r w:rsidR="00680651" w:rsidRPr="000726A6">
        <w:t>Písmeno b) je pak věnováno elektronické formě formulářového podání</w:t>
      </w:r>
      <w:r w:rsidR="00493E69" w:rsidRPr="000726A6">
        <w:t>, přičemž se zde</w:t>
      </w:r>
      <w:r w:rsidRPr="000726A6">
        <w:t xml:space="preserve"> opět</w:t>
      </w:r>
      <w:r w:rsidR="00680651" w:rsidRPr="000726A6">
        <w:t xml:space="preserve"> promítá výše zmíněná precizace pojmu „struktura“</w:t>
      </w:r>
      <w:r w:rsidR="00493E69" w:rsidRPr="000726A6">
        <w:t xml:space="preserve">: podání lze učinit </w:t>
      </w:r>
      <w:r w:rsidR="006000D7" w:rsidRPr="000726A6">
        <w:rPr>
          <w:i/>
        </w:rPr>
        <w:t>„</w:t>
      </w:r>
      <w:r w:rsidR="00493E69" w:rsidRPr="000726A6">
        <w:rPr>
          <w:i/>
        </w:rPr>
        <w:t>elektronicky s využitím dálkového přístupu ve stanoveném formátu</w:t>
      </w:r>
      <w:r w:rsidR="006000D7" w:rsidRPr="000726A6">
        <w:rPr>
          <w:i/>
        </w:rPr>
        <w:t xml:space="preserve"> a</w:t>
      </w:r>
      <w:r w:rsidRPr="000726A6">
        <w:rPr>
          <w:i/>
        </w:rPr>
        <w:t> </w:t>
      </w:r>
      <w:r w:rsidR="006000D7" w:rsidRPr="000726A6">
        <w:rPr>
          <w:i/>
        </w:rPr>
        <w:t>požadované datové struktuře“</w:t>
      </w:r>
      <w:r w:rsidR="006000D7" w:rsidRPr="000726A6">
        <w:t>.</w:t>
      </w:r>
      <w:r w:rsidR="00680651" w:rsidRPr="000726A6">
        <w:t xml:space="preserve"> </w:t>
      </w:r>
      <w:r w:rsidRPr="000726A6">
        <w:t>J</w:t>
      </w:r>
      <w:r w:rsidR="00680651" w:rsidRPr="000726A6">
        <w:t xml:space="preserve">e zde </w:t>
      </w:r>
      <w:r w:rsidRPr="000726A6">
        <w:t>tedy</w:t>
      </w:r>
      <w:r w:rsidR="00680651" w:rsidRPr="000726A6">
        <w:t xml:space="preserve"> použit i pojem </w:t>
      </w:r>
      <w:r w:rsidRPr="000726A6">
        <w:t>„</w:t>
      </w:r>
      <w:r w:rsidR="00680651" w:rsidRPr="000726A6">
        <w:t>datová struktura formulářového podání</w:t>
      </w:r>
      <w:r w:rsidRPr="000726A6">
        <w:t>“</w:t>
      </w:r>
      <w:r w:rsidR="00680651" w:rsidRPr="000726A6">
        <w:t xml:space="preserve">, pro který je klíčový požadavek zakotvený v novém § 56 odst. 1 písm. b) bodu 4 daňového řádu. Tedy, že datová struktura musí odpovídat stanovenému formátu a obsahové struktuře formulářového podání, přičemž </w:t>
      </w:r>
      <w:r w:rsidR="00493E69" w:rsidRPr="000726A6">
        <w:t xml:space="preserve">sama </w:t>
      </w:r>
      <w:r w:rsidR="00680651" w:rsidRPr="000726A6">
        <w:t xml:space="preserve">je určena a zveřejněna správcem daně. </w:t>
      </w:r>
    </w:p>
    <w:p w14:paraId="1467AD57" w14:textId="77777777" w:rsidR="00680651" w:rsidRPr="000726A6" w:rsidRDefault="00680651" w:rsidP="00F2560A">
      <w:pPr>
        <w:widowControl w:val="0"/>
        <w:spacing w:after="120"/>
        <w:jc w:val="both"/>
      </w:pPr>
      <w:r w:rsidRPr="000726A6">
        <w:t>Ustanovení § 72 odst. 3 daňového řádu v současnosti obsahuje obecný výčet základních okruhů údajů, které mohou být součástí formulářových podání, společný pro všechny daňové zákony. Na výše uvedené navazuje v § 72 odst. 4 a 5 daňového řádu úprava zmocnění Ministerstva financí k vydání vyhlášky upravující podrobnosti údajů a náležitostí, a popřípadě jejich uspořádání v rámci formulářových podání. V případě elektronických formulářů lze takto stanovit též jejich formát. Konečně je možné podle § 72 odst. 5 písm. e) daňového řádu stanovit vzor formulářového podání. V návaznosti na výše uvedené skutečnosti a zákonné zmocnění v § 72 daňového řádu vydalo dosud Ministerstvo financí sadu vyhlášek, které stanovily zejména vzory formulářových podání pro jednotlivé daně, přičemž tyto vyhlášky jsou prakticky každý rok aktualizovány.</w:t>
      </w:r>
    </w:p>
    <w:p w14:paraId="6871A511" w14:textId="0536D713" w:rsidR="00680651" w:rsidRPr="000726A6" w:rsidRDefault="00680651" w:rsidP="00F2560A">
      <w:pPr>
        <w:widowControl w:val="0"/>
        <w:spacing w:after="120"/>
        <w:jc w:val="both"/>
      </w:pPr>
      <w:r w:rsidRPr="000726A6">
        <w:t xml:space="preserve">V úvodu zmíněná precizace textu zavádějící pojmy </w:t>
      </w:r>
      <w:r w:rsidRPr="000726A6">
        <w:rPr>
          <w:i/>
        </w:rPr>
        <w:t>obsahová</w:t>
      </w:r>
      <w:r w:rsidRPr="000726A6">
        <w:t xml:space="preserve"> a </w:t>
      </w:r>
      <w:r w:rsidRPr="000726A6">
        <w:rPr>
          <w:i/>
        </w:rPr>
        <w:t>datová struk</w:t>
      </w:r>
      <w:r w:rsidRPr="000726A6">
        <w:t xml:space="preserve">tura formulářového podání se promítá </w:t>
      </w:r>
      <w:r w:rsidR="00A51C99" w:rsidRPr="000726A6">
        <w:t>rovněž v § 72 odst. 4 daňového řádu</w:t>
      </w:r>
      <w:r w:rsidRPr="000726A6">
        <w:t xml:space="preserve">, kde je </w:t>
      </w:r>
      <w:r w:rsidR="00806868" w:rsidRPr="000726A6">
        <w:t>p</w:t>
      </w:r>
      <w:r w:rsidRPr="000726A6">
        <w:t xml:space="preserve">ojem obsahové struktury spojován se všemi způsoby činění formulářového podání, tj. tato obsahová struktura by měla být pro formulářové podání </w:t>
      </w:r>
      <w:r w:rsidR="00806868" w:rsidRPr="000726A6">
        <w:t xml:space="preserve">vždy stanovena příslušnou </w:t>
      </w:r>
      <w:r w:rsidRPr="000726A6">
        <w:t xml:space="preserve">vyhláškou. Obdobně je třeba chápat i pojem „vzoru“ formulářového podání, jako jednoho z možných pojetí obsahové struktury. </w:t>
      </w:r>
      <w:r w:rsidR="005C61D4" w:rsidRPr="000726A6">
        <w:t xml:space="preserve">Pojem obsahové struktury </w:t>
      </w:r>
      <w:r w:rsidRPr="000726A6">
        <w:t>je zastřešující jak pro listinný, tak pro elektronický formulář – v prvním případě je zhmotněn fyzickým vydání</w:t>
      </w:r>
      <w:r w:rsidR="00806868" w:rsidRPr="000726A6">
        <w:t>m</w:t>
      </w:r>
      <w:r w:rsidRPr="000726A6">
        <w:t xml:space="preserve"> listinného tiskopisu Ministerstvem financí, ve druhém případě je zhmotněn prostřednictvím určení a zveřejnění datové struktury elektronického podání správcem daně. V obou případech přitom tiskopis i datová struktura musí </w:t>
      </w:r>
      <w:r w:rsidR="005C61D4" w:rsidRPr="000726A6">
        <w:t>respektovat</w:t>
      </w:r>
      <w:r w:rsidRPr="000726A6">
        <w:t xml:space="preserve"> </w:t>
      </w:r>
      <w:r w:rsidR="005C61D4" w:rsidRPr="000726A6">
        <w:t>obsahovou strukturu</w:t>
      </w:r>
      <w:r w:rsidRPr="000726A6">
        <w:t xml:space="preserve"> stanoven</w:t>
      </w:r>
      <w:r w:rsidR="005C61D4" w:rsidRPr="000726A6">
        <w:t>ou</w:t>
      </w:r>
      <w:r w:rsidRPr="000726A6">
        <w:t xml:space="preserve"> vyhláškou. </w:t>
      </w:r>
    </w:p>
    <w:p w14:paraId="3C7E9E7F" w14:textId="0CE4D7C3" w:rsidR="00680651" w:rsidRPr="000726A6" w:rsidRDefault="00680651" w:rsidP="00F2560A">
      <w:pPr>
        <w:widowControl w:val="0"/>
        <w:spacing w:after="120"/>
        <w:jc w:val="both"/>
      </w:pPr>
      <w:r w:rsidRPr="000726A6">
        <w:lastRenderedPageBreak/>
        <w:t xml:space="preserve">Fakultativním obsahem vyhlášky zůstává podle nového § 72 odst. 5 daňového řádu tak jako dosud stanovení </w:t>
      </w:r>
      <w:r w:rsidRPr="000726A6">
        <w:rPr>
          <w:i/>
        </w:rPr>
        <w:t>formátu</w:t>
      </w:r>
      <w:r w:rsidRPr="000726A6">
        <w:t xml:space="preserve"> elektronického formulářového podání. Pokud by nebyl pro konkrétní formulář formát stanoven vyhláškou, aplikuje se obecné pravidlo, kdy požadavek na dodržení určitého formátu datové zprávy vyplývá z § 56 odst. 1 písm. b) bod</w:t>
      </w:r>
      <w:r w:rsidR="00040EC5">
        <w:t>u</w:t>
      </w:r>
      <w:r w:rsidRPr="000726A6">
        <w:t xml:space="preserve"> 3 daňového řádu. Podle něj musí správce daně určit a zveřejnit formáty datových zpráv, které je způsobilý přijmout. V rámci tohoto určení správci daně nepřísluší diskrece, která by mu umožňovala pro vybraná podání vylučovat standardní a běžně užívané formáty datových zpráv. Cílem je pouze vyloučit excesivní využití netradičních formátů, které ze strany správce daně není možné standardně zpracovat. Pokud by pro určité formulářové podání nebyl vyhláškou stanoven formát, neznamená to, že by nebyl stanoven vůbec, ale pouze to, že dané formulářové podání lze učinit v kterémkoli ze standardně přípustných formátů datové zprávy. Případná povinnost učinit podání elektronicky tímto není dotčena.</w:t>
      </w:r>
      <w:r w:rsidR="00806868" w:rsidRPr="000726A6">
        <w:t xml:space="preserve"> </w:t>
      </w:r>
      <w:r w:rsidRPr="000726A6">
        <w:t xml:space="preserve">Možnost stanovení formátu elektronického formulářového podání pro jednotlivé druhy daní neomezuje možnost v rámci jednoho obecného typu daně (např. daň z příjmů, spotřební daň) požadovat různé formáty pro jednotlivé formuláře odpovídající konkrétním tematickým skupinám (zejména druhům daně), které lze pod obecné označení daně subsumovat. </w:t>
      </w:r>
    </w:p>
    <w:p w14:paraId="4E1AC4C1" w14:textId="77777777" w:rsidR="00806868" w:rsidRPr="000726A6" w:rsidRDefault="00806868" w:rsidP="00F2560A">
      <w:pPr>
        <w:widowControl w:val="0"/>
        <w:spacing w:after="120"/>
        <w:jc w:val="both"/>
      </w:pPr>
      <w:r w:rsidRPr="000726A6">
        <w:t xml:space="preserve">Je evidentní, že v návaznosti na výše popsané nové pojetí § 72 daňového řádu provedené celnickým balíčkem je nezbytné uskutečnit také reformulaci stávajících vyhlášek upravujících vzory formulářových podání při správě daní, a to formou jejich nahrazení novou sadou těchto vyhlášek. </w:t>
      </w:r>
    </w:p>
    <w:p w14:paraId="51DFAEC3" w14:textId="50C02818" w:rsidR="00252898" w:rsidRPr="000726A6" w:rsidRDefault="00816F93" w:rsidP="00F2560A">
      <w:pPr>
        <w:widowControl w:val="0"/>
        <w:spacing w:after="120"/>
        <w:jc w:val="both"/>
      </w:pPr>
      <w:r w:rsidRPr="000726A6">
        <w:t>Stávající standardizovaná legislativní konstrukce formulářových vyhlášek je založena na</w:t>
      </w:r>
      <w:r w:rsidR="009C615C" w:rsidRPr="000726A6">
        <w:t> </w:t>
      </w:r>
      <w:r w:rsidRPr="000726A6">
        <w:t>stanovení vzorů listinných verzí formulářových podání, které jsou obsahem jednotlivých příloh vyhlášek. Pro elektronickou verzi těch samých formulářových podání je stanoveno, že</w:t>
      </w:r>
      <w:r w:rsidR="009C615C" w:rsidRPr="000726A6">
        <w:t> </w:t>
      </w:r>
      <w:r w:rsidRPr="000726A6">
        <w:t>pod</w:t>
      </w:r>
      <w:r w:rsidR="009C615C" w:rsidRPr="000726A6">
        <w:t>r</w:t>
      </w:r>
      <w:r w:rsidRPr="000726A6">
        <w:t>obnosti obecných náležitostí podání a údajů požadovaných ve formulářovém podání, které jsou uvedeny v příslušných vzorech v přílohách vyhlášky, se použijí také v rámci struktury formulářového podání zveřejněné správcem daně v případě elektronického podání.</w:t>
      </w:r>
      <w:r w:rsidR="00806868" w:rsidRPr="000726A6">
        <w:t xml:space="preserve"> </w:t>
      </w:r>
      <w:r w:rsidR="009C615C" w:rsidRPr="000726A6">
        <w:t xml:space="preserve">Jinými slovy, tato konstrukce předpokládá, že vyhláška primárně stanoví vzor listinné verze formuláře, od níž je pak odvozena struktura elektronické verze zveřejněné správcem daně. Toto pojetí však neodpovídá nové terminologii § 72 daňového řádu po novelizaci provedené celnickým balíčkem, neboť nově je třeba stanovit univerzální obsahovou strukturu daného podání, která je společná jak pro listinnou, tak pro elektronickou verzi formuláře, přičemž technické parametry formuláře pak budou v souladu s touto obsahovou strukturou definovány vydáním listinného tiskopisu Ministerstvem financí nebo určením a zveřejněním datové struktury elektronické verze podání správcem daně (podle § 56 odst. 1 písm. </w:t>
      </w:r>
      <w:r w:rsidR="00CD06EF" w:rsidRPr="000726A6">
        <w:t>b</w:t>
      </w:r>
      <w:r w:rsidR="009C615C" w:rsidRPr="000726A6">
        <w:t xml:space="preserve">) </w:t>
      </w:r>
      <w:r w:rsidR="00CD06EF" w:rsidRPr="000726A6">
        <w:t xml:space="preserve">bodu 4 </w:t>
      </w:r>
      <w:r w:rsidR="009C615C" w:rsidRPr="000726A6">
        <w:t>daňového řádu ve znění celnického balíčku).</w:t>
      </w:r>
      <w:r w:rsidR="00252898" w:rsidRPr="000726A6">
        <w:t xml:space="preserve"> Nevýhodou dosavadní koncepce, která z historických důvodů stavěla na prioritě listinných verzí formulářů, byla rovněž nutnost v zájmu jednotné podoby vzorů v přílohách vyhlášek vytvářet tyto vzory v tiskové kvalitě a</w:t>
      </w:r>
      <w:r w:rsidR="006A2BF4" w:rsidRPr="000726A6">
        <w:t> </w:t>
      </w:r>
      <w:r w:rsidR="00252898" w:rsidRPr="000726A6">
        <w:t>designu, a to i tam, kde je příslušné podání dnes m</w:t>
      </w:r>
      <w:r w:rsidR="006A2BF4" w:rsidRPr="000726A6">
        <w:t xml:space="preserve">ožné činit výlučně elektronicky. Vzor formuláře upravený v příloze vyhlášky tak byl vytvářen pouze jako svého druhu právní konstrukt, aniž podle něho byly zadávány do výroby reálné listinné tiskopisy. </w:t>
      </w:r>
      <w:r w:rsidR="00252898" w:rsidRPr="000726A6">
        <w:t xml:space="preserve">   </w:t>
      </w:r>
      <w:r w:rsidR="009C615C" w:rsidRPr="000726A6">
        <w:t xml:space="preserve"> </w:t>
      </w:r>
    </w:p>
    <w:p w14:paraId="15027FCF" w14:textId="77777777" w:rsidR="00D372BC" w:rsidRPr="000726A6" w:rsidRDefault="00252898" w:rsidP="00F2560A">
      <w:pPr>
        <w:widowControl w:val="0"/>
        <w:spacing w:after="120"/>
        <w:jc w:val="both"/>
      </w:pPr>
      <w:r w:rsidRPr="000726A6">
        <w:t xml:space="preserve">V souladu s novou terminologií </w:t>
      </w:r>
      <w:r w:rsidR="006A2BF4" w:rsidRPr="000726A6">
        <w:t>§ 72 daňového řádu je proto třeba nově definovat předmět úpravy jednotlivých vyhlášek tak, aby tyto nově upravovaly obsahovou strukturu pro listinné i elektronické verze formulářů, a dále (stejně jako dosud) formát elektronické verze formulářů (§</w:t>
      </w:r>
      <w:r w:rsidR="00BC1CF2" w:rsidRPr="000726A6">
        <w:t xml:space="preserve"> </w:t>
      </w:r>
      <w:r w:rsidR="006A2BF4" w:rsidRPr="000726A6">
        <w:t xml:space="preserve">1 standardizované </w:t>
      </w:r>
      <w:r w:rsidR="00D372BC" w:rsidRPr="000726A6">
        <w:t>konstrukce</w:t>
      </w:r>
      <w:r w:rsidR="006A2BF4" w:rsidRPr="000726A6">
        <w:t xml:space="preserve"> </w:t>
      </w:r>
      <w:r w:rsidR="00D372BC" w:rsidRPr="000726A6">
        <w:t xml:space="preserve">úvodních ustanovení </w:t>
      </w:r>
      <w:r w:rsidR="006A2BF4" w:rsidRPr="000726A6">
        <w:t>vyhlášek)</w:t>
      </w:r>
      <w:r w:rsidR="00BC1CF2" w:rsidRPr="000726A6">
        <w:t>.</w:t>
      </w:r>
      <w:r w:rsidR="00D372BC" w:rsidRPr="000726A6">
        <w:t xml:space="preserve"> Dále je třeba v novém členění opustit speciální pravidlo pro elektronická podání (viz výše), pro které v novém pojetí není důvod. Konečně je třeba modifikovat společná ustanovení vyhlášek (nový § 4).</w:t>
      </w:r>
    </w:p>
    <w:p w14:paraId="4FDDC977" w14:textId="333609DE" w:rsidR="00806868" w:rsidRPr="000726A6" w:rsidRDefault="00D372BC" w:rsidP="00F2560A">
      <w:pPr>
        <w:widowControl w:val="0"/>
        <w:spacing w:after="120"/>
        <w:jc w:val="both"/>
      </w:pPr>
      <w:r w:rsidRPr="000726A6">
        <w:t>Výše popsané změny představují bezprostřední reakci na novou podobu § 72 daňového řádu. Vedle toho se navrhuje současně provést též změnu grafické, resp. formální podoby příloh vyhlášek, upravujících obsahovou strukturu jednotlivých formulářů ve formě jejich vzorů.</w:t>
      </w:r>
      <w:r w:rsidR="00662FD1" w:rsidRPr="000726A6">
        <w:t xml:space="preserve"> </w:t>
      </w:r>
      <w:r w:rsidR="00662FD1" w:rsidRPr="000726A6">
        <w:lastRenderedPageBreak/>
        <w:t xml:space="preserve">Cílem této změny je zjednodušení </w:t>
      </w:r>
      <w:r w:rsidR="00632751" w:rsidRPr="000726A6">
        <w:t>zpodobnění</w:t>
      </w:r>
      <w:r w:rsidR="00662FD1" w:rsidRPr="000726A6">
        <w:t xml:space="preserve"> formulářů tak, aby </w:t>
      </w:r>
      <w:r w:rsidR="00632751" w:rsidRPr="000726A6">
        <w:t xml:space="preserve">toto zpodobnění </w:t>
      </w:r>
      <w:r w:rsidR="00662FD1" w:rsidRPr="000726A6">
        <w:t xml:space="preserve">formulářového podání bylo natolik univerzální, aby vytvářelo společný základ pro obě varianty formuláře, budou-li obě využívány. </w:t>
      </w:r>
      <w:r w:rsidR="00632751" w:rsidRPr="000726A6">
        <w:t xml:space="preserve">Obsahová struktura formuláře vyjádřená v příloze vyhlášky </w:t>
      </w:r>
      <w:r w:rsidR="00662FD1" w:rsidRPr="000726A6">
        <w:t>by proto měl</w:t>
      </w:r>
      <w:r w:rsidR="00632751" w:rsidRPr="000726A6">
        <w:t>a</w:t>
      </w:r>
      <w:r w:rsidR="00662FD1" w:rsidRPr="000726A6">
        <w:t xml:space="preserve"> uvádět obsah požadovaných údajů, pravidla pro jejich sdělování (zejména v připojených pokynech pro vyplnění formuláře) a základní členění položek formuláře a jejich vzájemné vztahy. </w:t>
      </w:r>
      <w:r w:rsidR="00486806" w:rsidRPr="000726A6">
        <w:t>Výsledná v</w:t>
      </w:r>
      <w:r w:rsidR="00662FD1" w:rsidRPr="000726A6">
        <w:t>izuální podoba formuláře by na</w:t>
      </w:r>
      <w:r w:rsidR="00C9295D" w:rsidRPr="000726A6">
        <w:t>opak měla být rozvolněna, resp. </w:t>
      </w:r>
      <w:r w:rsidR="00662FD1" w:rsidRPr="000726A6">
        <w:t>ponechána tvůrcům listinného tiskopisu (Ministerstvu financí) a</w:t>
      </w:r>
      <w:r w:rsidR="00486806" w:rsidRPr="000726A6">
        <w:t> </w:t>
      </w:r>
      <w:r w:rsidR="00662FD1" w:rsidRPr="000726A6">
        <w:t>datové struktury (správcům daně). V rámci společných ustanovení v nové</w:t>
      </w:r>
      <w:r w:rsidR="00486806" w:rsidRPr="000726A6">
        <w:t>m</w:t>
      </w:r>
      <w:r w:rsidR="00662FD1" w:rsidRPr="000726A6">
        <w:t xml:space="preserve"> § 4 vyhlášek by proto mělo být mimo jiné výslovně stanoveno, že tiskopis, resp. datová struktura se považují za</w:t>
      </w:r>
      <w:r w:rsidR="00486806" w:rsidRPr="000726A6">
        <w:t> </w:t>
      </w:r>
      <w:r w:rsidR="00662FD1" w:rsidRPr="000726A6">
        <w:t xml:space="preserve">odpovídající </w:t>
      </w:r>
      <w:r w:rsidR="00632751" w:rsidRPr="000726A6">
        <w:t>obsahové struktuře</w:t>
      </w:r>
      <w:r w:rsidR="00662FD1" w:rsidRPr="000726A6">
        <w:t xml:space="preserve"> ve v</w:t>
      </w:r>
      <w:r w:rsidR="00486806" w:rsidRPr="000726A6">
        <w:t>y</w:t>
      </w:r>
      <w:r w:rsidR="00662FD1" w:rsidRPr="000726A6">
        <w:t xml:space="preserve">hlášce také v případě, že </w:t>
      </w:r>
      <w:r w:rsidR="00662FD1" w:rsidRPr="000726A6">
        <w:rPr>
          <w:i/>
        </w:rPr>
        <w:t>„obsahují odchylky v části obsahu, jejímž předmětem není požadavek na uvedení povinně sdělovaných údajů</w:t>
      </w:r>
      <w:r w:rsidR="00486806" w:rsidRPr="000726A6">
        <w:rPr>
          <w:i/>
        </w:rPr>
        <w:t>“</w:t>
      </w:r>
      <w:r w:rsidR="00486806" w:rsidRPr="000726A6">
        <w:t>, což zahrnuje též relativní volnost v grafickém či obecněji vizuálním pojetí výsledného formuláře, se kterým přichází reálně do styku jeho u</w:t>
      </w:r>
      <w:r w:rsidR="00632751" w:rsidRPr="000726A6">
        <w:t>živatel. Součástí zjednodušení zpodobnění obsahové struktury</w:t>
      </w:r>
      <w:r w:rsidR="00486806" w:rsidRPr="000726A6">
        <w:t xml:space="preserve"> v přílohách vyhlášek bude také přechod na černobílé zobrazení namísto stávajícího barevného</w:t>
      </w:r>
      <w:r w:rsidR="000B0B3A" w:rsidRPr="000726A6">
        <w:t xml:space="preserve"> (což nevylučuje, aby výsledná podoba tiskopisu či datové struktury formuláře s barevnou podobou počítala), jakož i využívání editovatelných </w:t>
      </w:r>
      <w:r w:rsidR="00632751" w:rsidRPr="000726A6">
        <w:t>příloh</w:t>
      </w:r>
      <w:r w:rsidR="000B0B3A" w:rsidRPr="000726A6">
        <w:t xml:space="preserve"> s nižší datovou velikostí v průběhu legislativního procesu.</w:t>
      </w:r>
      <w:r w:rsidR="00486806" w:rsidRPr="000726A6">
        <w:t xml:space="preserve">  </w:t>
      </w:r>
      <w:r w:rsidRPr="000726A6">
        <w:t xml:space="preserve">    </w:t>
      </w:r>
      <w:r w:rsidR="006A2BF4" w:rsidRPr="000726A6">
        <w:t xml:space="preserve"> </w:t>
      </w:r>
      <w:r w:rsidR="009C615C" w:rsidRPr="000726A6">
        <w:t xml:space="preserve">  </w:t>
      </w:r>
    </w:p>
    <w:p w14:paraId="18A0C3AC" w14:textId="42360A50" w:rsidR="00632751" w:rsidRPr="000726A6" w:rsidRDefault="00FC68A8" w:rsidP="00F2560A">
      <w:pPr>
        <w:widowControl w:val="0"/>
        <w:spacing w:after="120"/>
        <w:jc w:val="both"/>
      </w:pPr>
      <w:r w:rsidRPr="000726A6">
        <w:t xml:space="preserve">Důsledkem </w:t>
      </w:r>
      <w:r w:rsidR="00632751" w:rsidRPr="000726A6">
        <w:t>nov</w:t>
      </w:r>
      <w:r w:rsidRPr="000726A6">
        <w:t>é</w:t>
      </w:r>
      <w:r w:rsidR="00632751" w:rsidRPr="000726A6">
        <w:t xml:space="preserve"> terminologi</w:t>
      </w:r>
      <w:r w:rsidRPr="000726A6">
        <w:t>e</w:t>
      </w:r>
      <w:r w:rsidR="00632751" w:rsidRPr="000726A6">
        <w:t xml:space="preserve"> § 72 daňového řádu, jakož i výše uveden</w:t>
      </w:r>
      <w:r w:rsidRPr="000726A6">
        <w:t>é</w:t>
      </w:r>
      <w:r w:rsidR="00632751" w:rsidRPr="000726A6">
        <w:t xml:space="preserve"> změny podoby přílohy formulářových vyhlášek, je faktické opuštění pojmu „vzor</w:t>
      </w:r>
      <w:r w:rsidRPr="000726A6">
        <w:t>u</w:t>
      </w:r>
      <w:r w:rsidR="00632751" w:rsidRPr="000726A6">
        <w:t>“ formulářového podání</w:t>
      </w:r>
      <w:r w:rsidRPr="000726A6">
        <w:t xml:space="preserve"> v rámci normativního textu vyhlášek</w:t>
      </w:r>
      <w:r w:rsidR="00632751" w:rsidRPr="000726A6">
        <w:t xml:space="preserve"> s tím, že </w:t>
      </w:r>
      <w:r w:rsidRPr="000726A6">
        <w:t xml:space="preserve">obsah </w:t>
      </w:r>
      <w:r w:rsidR="00632751" w:rsidRPr="000726A6">
        <w:t xml:space="preserve">příloh vyhlášek </w:t>
      </w:r>
      <w:r w:rsidRPr="000726A6">
        <w:t xml:space="preserve">bude </w:t>
      </w:r>
      <w:r w:rsidR="00632751" w:rsidRPr="000726A6">
        <w:t xml:space="preserve">do budoucna </w:t>
      </w:r>
      <w:r w:rsidRPr="000726A6">
        <w:t xml:space="preserve">označován jako </w:t>
      </w:r>
      <w:r w:rsidR="00632751" w:rsidRPr="000726A6">
        <w:t>„obsahov</w:t>
      </w:r>
      <w:r w:rsidRPr="000726A6">
        <w:t>á</w:t>
      </w:r>
      <w:r w:rsidR="00632751" w:rsidRPr="000726A6">
        <w:t xml:space="preserve"> struktur</w:t>
      </w:r>
      <w:r w:rsidR="001531A9">
        <w:t>a</w:t>
      </w:r>
      <w:r w:rsidR="00632751" w:rsidRPr="000726A6">
        <w:t>“</w:t>
      </w:r>
      <w:r w:rsidRPr="000726A6">
        <w:t xml:space="preserve"> formulářů</w:t>
      </w:r>
      <w:r w:rsidR="00632751" w:rsidRPr="000726A6">
        <w:t>.</w:t>
      </w:r>
      <w:r w:rsidRPr="000726A6">
        <w:t xml:space="preserve"> V souladu se zákonem je pojem obsahové struktury významově nadřazen pojmu vzor, kdy vzor je pouze jedním z možných způsobů vyjádření obsahové struktury. S ohledem na různou míru zjednodušení jednotlivých nových příloh formulářových vyhlášek, které ne vždy musí mít povahu vzoru </w:t>
      </w:r>
      <w:proofErr w:type="spellStart"/>
      <w:r w:rsidRPr="000726A6">
        <w:rPr>
          <w:i/>
        </w:rPr>
        <w:t>stricto</w:t>
      </w:r>
      <w:proofErr w:type="spellEnd"/>
      <w:r w:rsidRPr="000726A6">
        <w:rPr>
          <w:i/>
        </w:rPr>
        <w:t xml:space="preserve"> </w:t>
      </w:r>
      <w:proofErr w:type="spellStart"/>
      <w:r w:rsidRPr="000726A6">
        <w:rPr>
          <w:i/>
        </w:rPr>
        <w:t>sensu</w:t>
      </w:r>
      <w:proofErr w:type="spellEnd"/>
      <w:r w:rsidRPr="000726A6">
        <w:t xml:space="preserve">, je do budoucna vhodnější používat obecnější pojem obsahové struktury.  </w:t>
      </w:r>
      <w:r w:rsidR="00632751" w:rsidRPr="000726A6">
        <w:t xml:space="preserve">  </w:t>
      </w:r>
    </w:p>
    <w:p w14:paraId="2936FB08" w14:textId="079EBF80" w:rsidR="00680651" w:rsidRPr="000726A6" w:rsidRDefault="002C7F37" w:rsidP="00F2560A">
      <w:pPr>
        <w:widowControl w:val="0"/>
        <w:spacing w:after="120"/>
        <w:jc w:val="both"/>
      </w:pPr>
      <w:r w:rsidRPr="000726A6">
        <w:t>S ohledem na rozsah změn v úvodních ustanoveních vyhlášek i v jejich přílohách se navrhuje přijetí nové sady vyhlášek, které nahradí stávající. Popsaná reforma se přitom sama o sobě nijak nedotýká samotného věcného obsahu formulářových podání, neboť je měněna pouze jejich formální podoba, nikoliv samotný okruh poskytovaných údajů či jejich podrobností.</w:t>
      </w:r>
    </w:p>
    <w:p w14:paraId="5FEE61B5" w14:textId="77777777" w:rsidR="003C77F8" w:rsidRPr="000726A6" w:rsidRDefault="003C77F8" w:rsidP="00F2560A">
      <w:pPr>
        <w:pStyle w:val="Nadpis2"/>
        <w:keepNext w:val="0"/>
        <w:widowControl w:val="0"/>
        <w:numPr>
          <w:ilvl w:val="0"/>
          <w:numId w:val="1"/>
        </w:numPr>
        <w:shd w:val="clear" w:color="auto" w:fill="FFFFFF"/>
        <w:spacing w:before="0"/>
        <w:ind w:hanging="720"/>
        <w:jc w:val="both"/>
        <w:rPr>
          <w:sz w:val="24"/>
          <w:szCs w:val="24"/>
        </w:rPr>
      </w:pPr>
      <w:r w:rsidRPr="000726A6">
        <w:rPr>
          <w:sz w:val="24"/>
          <w:szCs w:val="24"/>
        </w:rPr>
        <w:t xml:space="preserve">Zhodnocení souladu navrhované právní úpravy se zákonem, </w:t>
      </w:r>
      <w:r w:rsidR="00284AB5" w:rsidRPr="000726A6">
        <w:rPr>
          <w:sz w:val="24"/>
          <w:szCs w:val="24"/>
        </w:rPr>
        <w:t>k </w:t>
      </w:r>
      <w:r w:rsidRPr="000726A6">
        <w:rPr>
          <w:sz w:val="24"/>
          <w:szCs w:val="24"/>
        </w:rPr>
        <w:t xml:space="preserve">jehož provedení je navržena, </w:t>
      </w:r>
      <w:r w:rsidR="00850C19" w:rsidRPr="000726A6">
        <w:rPr>
          <w:sz w:val="24"/>
          <w:szCs w:val="24"/>
        </w:rPr>
        <w:t xml:space="preserve">včetně souladu se zákonným zmocněním </w:t>
      </w:r>
      <w:r w:rsidR="00284AB5" w:rsidRPr="000726A6">
        <w:rPr>
          <w:sz w:val="24"/>
          <w:szCs w:val="24"/>
        </w:rPr>
        <w:t>k </w:t>
      </w:r>
      <w:r w:rsidR="00850C19" w:rsidRPr="000726A6">
        <w:rPr>
          <w:sz w:val="24"/>
          <w:szCs w:val="24"/>
        </w:rPr>
        <w:t>jejímu vydání</w:t>
      </w:r>
    </w:p>
    <w:p w14:paraId="6A6FFE8D" w14:textId="2E367AED" w:rsidR="003F0D8A" w:rsidRPr="000726A6" w:rsidRDefault="003F0D8A" w:rsidP="00F2560A">
      <w:pPr>
        <w:widowControl w:val="0"/>
        <w:spacing w:after="120"/>
        <w:jc w:val="both"/>
      </w:pPr>
      <w:r w:rsidRPr="000726A6">
        <w:t xml:space="preserve">Navrhovaná právní úprava je předkládána na základě zmocnění v § 72 odst. 4 a 5 daňového řádu </w:t>
      </w:r>
      <w:r w:rsidR="00CE2858" w:rsidRPr="000726A6">
        <w:t xml:space="preserve">ve znění celnického balíčku, a to </w:t>
      </w:r>
      <w:r w:rsidRPr="000726A6">
        <w:t xml:space="preserve">k vydání vyhlášky, která stanoví </w:t>
      </w:r>
      <w:r w:rsidR="00CE2858" w:rsidRPr="000726A6">
        <w:t xml:space="preserve">pro jednotlivé druhy daní obsahovou strukturu formulářových podání, a to prostřednictvím stanovení </w:t>
      </w:r>
      <w:r w:rsidR="004349F9" w:rsidRPr="000726A6">
        <w:t>uspořádání obecných náležitostí a požadovaných údajů a</w:t>
      </w:r>
      <w:r w:rsidR="00055A2E" w:rsidRPr="000726A6">
        <w:t> </w:t>
      </w:r>
      <w:r w:rsidR="004349F9" w:rsidRPr="000726A6">
        <w:t>podrobnost</w:t>
      </w:r>
      <w:r w:rsidR="00040EC5">
        <w:t>í</w:t>
      </w:r>
      <w:r w:rsidR="004349F9" w:rsidRPr="000726A6">
        <w:t xml:space="preserve"> obecných náležitostí tohoto podání</w:t>
      </w:r>
      <w:r w:rsidRPr="000726A6">
        <w:t>, které lze požadovat ve formulářovém podání, resp. vzor formulářového podání. Ve vztahu k</w:t>
      </w:r>
      <w:r w:rsidR="00CE2858" w:rsidRPr="000726A6">
        <w:t> </w:t>
      </w:r>
      <w:r w:rsidRPr="000726A6">
        <w:t>údajům podle § 72 odst. 3 daňového řádu je vydání vyhlášky podle zákona obligatorní.</w:t>
      </w:r>
      <w:r w:rsidR="00145AAB" w:rsidRPr="000726A6">
        <w:t xml:space="preserve"> Naopak fakultativním obsahem vyhlášky je stanovení formátu elektronické varianty formulářových podání.</w:t>
      </w:r>
      <w:r w:rsidRPr="000726A6">
        <w:t xml:space="preserve"> </w:t>
      </w:r>
    </w:p>
    <w:p w14:paraId="493A65C3" w14:textId="4C1FE978" w:rsidR="00055A2E" w:rsidRPr="000726A6" w:rsidRDefault="009D0364" w:rsidP="00F2560A">
      <w:pPr>
        <w:widowControl w:val="0"/>
        <w:spacing w:after="120"/>
        <w:jc w:val="both"/>
        <w:rPr>
          <w:bCs/>
        </w:rPr>
      </w:pPr>
      <w:r w:rsidRPr="000726A6">
        <w:t xml:space="preserve">Navrhovaná právní úprava </w:t>
      </w:r>
      <w:r w:rsidR="00121552" w:rsidRPr="000726A6">
        <w:t xml:space="preserve">je rovněž v souladu s ústavním pořádkem České </w:t>
      </w:r>
      <w:r w:rsidR="003F0D8A" w:rsidRPr="000726A6">
        <w:t>republiky, resp.</w:t>
      </w:r>
      <w:r w:rsidR="00055A2E" w:rsidRPr="000726A6">
        <w:t> </w:t>
      </w:r>
      <w:r w:rsidR="003F0D8A" w:rsidRPr="000726A6">
        <w:t xml:space="preserve">představuje součást právní úpravy formulářových podání, která jako celek tento institut uvedla do souladu s nálezem Ústavního soudu </w:t>
      </w:r>
      <w:proofErr w:type="spellStart"/>
      <w:r w:rsidR="003F0D8A" w:rsidRPr="000726A6">
        <w:t>Pl</w:t>
      </w:r>
      <w:proofErr w:type="spellEnd"/>
      <w:r w:rsidR="003F0D8A" w:rsidRPr="000726A6">
        <w:t xml:space="preserve">. ÚS 19/17 </w:t>
      </w:r>
      <w:r w:rsidR="00055A2E" w:rsidRPr="000726A6">
        <w:rPr>
          <w:bCs/>
        </w:rPr>
        <w:t xml:space="preserve">ze dne 12. listopadu 2019, kterým Ústavní soud zrušil dosavadní § 72 odst. 1 daňového řádu k 31. prosinci 2020, </w:t>
      </w:r>
      <w:r w:rsidR="003F0D8A" w:rsidRPr="000726A6">
        <w:t xml:space="preserve">a učinila jej ústavně konformním. </w:t>
      </w:r>
    </w:p>
    <w:p w14:paraId="5C03FD54" w14:textId="505ADF6E" w:rsidR="00121552" w:rsidRPr="000726A6" w:rsidRDefault="003F0D8A" w:rsidP="00F2560A">
      <w:pPr>
        <w:widowControl w:val="0"/>
        <w:spacing w:after="120"/>
        <w:jc w:val="both"/>
      </w:pPr>
      <w:r w:rsidRPr="000726A6">
        <w:t>Vyhláškou upravená problematika není upravena mezinárodními smlouvami, kterými je Česká republika vázána a které byly vyhlášeny ve Sbírce zákonů, popřípadě ve Sbírce mezinárodních smluv</w:t>
      </w:r>
      <w:r w:rsidR="00121552" w:rsidRPr="000726A6">
        <w:t>.</w:t>
      </w:r>
    </w:p>
    <w:p w14:paraId="0D89943A" w14:textId="506795D1" w:rsidR="00850C19" w:rsidRPr="000726A6" w:rsidRDefault="00850C19" w:rsidP="007A39D6">
      <w:pPr>
        <w:pStyle w:val="Nadpis2"/>
        <w:keepLines/>
        <w:numPr>
          <w:ilvl w:val="0"/>
          <w:numId w:val="1"/>
        </w:numPr>
        <w:shd w:val="clear" w:color="auto" w:fill="FFFFFF"/>
        <w:spacing w:before="0"/>
        <w:ind w:hanging="720"/>
        <w:jc w:val="both"/>
        <w:rPr>
          <w:sz w:val="24"/>
          <w:szCs w:val="24"/>
        </w:rPr>
      </w:pPr>
      <w:r w:rsidRPr="000726A6">
        <w:rPr>
          <w:sz w:val="24"/>
          <w:szCs w:val="24"/>
        </w:rPr>
        <w:lastRenderedPageBreak/>
        <w:t xml:space="preserve">Zhodnocení souladu navrhované právní úpravy </w:t>
      </w:r>
      <w:r w:rsidR="00284AB5" w:rsidRPr="000726A6">
        <w:rPr>
          <w:sz w:val="24"/>
          <w:szCs w:val="24"/>
        </w:rPr>
        <w:t>s </w:t>
      </w:r>
      <w:r w:rsidRPr="000726A6">
        <w:rPr>
          <w:sz w:val="24"/>
          <w:szCs w:val="24"/>
        </w:rPr>
        <w:t xml:space="preserve">předpisy Evropské unie, judikaturou soudních orgánů Evropské unie </w:t>
      </w:r>
      <w:r w:rsidR="00815582" w:rsidRPr="000726A6">
        <w:rPr>
          <w:sz w:val="24"/>
          <w:szCs w:val="24"/>
        </w:rPr>
        <w:t>a</w:t>
      </w:r>
      <w:r w:rsidRPr="000726A6">
        <w:rPr>
          <w:sz w:val="24"/>
          <w:szCs w:val="24"/>
        </w:rPr>
        <w:t xml:space="preserve"> obecnými právními zásadami práva Evropské unie</w:t>
      </w:r>
    </w:p>
    <w:p w14:paraId="72082685" w14:textId="61161150" w:rsidR="00A60D5F" w:rsidRPr="000726A6" w:rsidRDefault="003761D6" w:rsidP="00F2560A">
      <w:pPr>
        <w:widowControl w:val="0"/>
        <w:spacing w:after="120"/>
        <w:jc w:val="both"/>
      </w:pPr>
      <w:r w:rsidRPr="000726A6">
        <w:t>Návrhem vyhlášky nejsou do právního řádu České republiky implementovány předpisy Evropské unie</w:t>
      </w:r>
      <w:r w:rsidR="004E41F8" w:rsidRPr="000726A6">
        <w:t xml:space="preserve"> a nejedná se o problematiku, která by byla regulována právem Evropské unie</w:t>
      </w:r>
      <w:r w:rsidR="00A60D5F" w:rsidRPr="000726A6">
        <w:t>. Navrhovaná právní úprava je plně slučitelná s právem Evropské unie a ustanovení navrhované právní úpravy nezakládají rozpor s primárním právem Evropské unie ve světle ustálené judikatur</w:t>
      </w:r>
      <w:r w:rsidR="004C3897" w:rsidRPr="000726A6">
        <w:t>y Soudního dvora Evropské unie.</w:t>
      </w:r>
    </w:p>
    <w:p w14:paraId="500BE0A4" w14:textId="77777777" w:rsidR="00A11C61" w:rsidRPr="000726A6" w:rsidRDefault="00A11C61" w:rsidP="00F2560A">
      <w:pPr>
        <w:widowControl w:val="0"/>
        <w:spacing w:after="120"/>
        <w:jc w:val="both"/>
      </w:pPr>
      <w:r w:rsidRPr="000726A6">
        <w:rPr>
          <w:rFonts w:eastAsia="Calibri"/>
          <w:lang w:eastAsia="en-US"/>
        </w:rPr>
        <w:t>Navržená úprava není v rozporu s Úmluvou o ochraně osob se zřetelem na automatizované zpracování osobních dat (vyhlášené pod č. 115/2001 Sb. m. s.), nařízením Evropského parlamentu a Rady (EU) 2016/679 ze dne 27. dubna 2016 o ochraně fyzických osob v souvislosti se zpracováním osobních údajů a o volném pohybu těchto údajů a o zrušení směrnice 95/46/ES (obecné nařízení o ochraně osobních údajů), zákonem č. 110/2019 Sb., o zpracování osobních údajů, ani s úpravou ochrany soukromí v zákoně č. 89/2012 Sb., občanský zákoník.</w:t>
      </w:r>
    </w:p>
    <w:p w14:paraId="7D90721B" w14:textId="512DD365" w:rsidR="00534B8E" w:rsidRPr="000726A6" w:rsidRDefault="00534B8E" w:rsidP="00F2560A">
      <w:pPr>
        <w:pStyle w:val="Nadpis2"/>
        <w:keepNext w:val="0"/>
        <w:widowControl w:val="0"/>
        <w:numPr>
          <w:ilvl w:val="0"/>
          <w:numId w:val="1"/>
        </w:numPr>
        <w:shd w:val="clear" w:color="auto" w:fill="FFFFFF"/>
        <w:spacing w:before="0"/>
        <w:ind w:hanging="720"/>
        <w:jc w:val="both"/>
        <w:rPr>
          <w:sz w:val="24"/>
          <w:szCs w:val="24"/>
        </w:rPr>
      </w:pPr>
      <w:r w:rsidRPr="000726A6">
        <w:rPr>
          <w:sz w:val="24"/>
          <w:szCs w:val="24"/>
        </w:rPr>
        <w:t>Zhodnocení platného právního stavu a odůvodnění nezbytnosti jeho změny</w:t>
      </w:r>
    </w:p>
    <w:p w14:paraId="7E3F44B3" w14:textId="3AE9D104" w:rsidR="00534B8E" w:rsidRPr="000726A6" w:rsidRDefault="00534B8E" w:rsidP="00F2560A">
      <w:pPr>
        <w:widowControl w:val="0"/>
        <w:tabs>
          <w:tab w:val="left" w:pos="6660"/>
        </w:tabs>
        <w:spacing w:after="120"/>
        <w:jc w:val="both"/>
      </w:pPr>
      <w:r w:rsidRPr="000726A6">
        <w:t xml:space="preserve">Předmětem návrhu vyhlášky je </w:t>
      </w:r>
      <w:r w:rsidR="00CC0CC4" w:rsidRPr="000726A6">
        <w:t>komplexní úprava formulářových podání pro daný druh daně, a to včetně</w:t>
      </w:r>
      <w:r w:rsidRPr="000726A6">
        <w:t xml:space="preserve"> příloh v návaznosti na výše uvedené změny § 72 daňového řádu</w:t>
      </w:r>
      <w:r w:rsidR="00CC0CC4" w:rsidRPr="000726A6">
        <w:t xml:space="preserve"> ve znění celnického balíčku.</w:t>
      </w:r>
      <w:r w:rsidRPr="000726A6">
        <w:t xml:space="preserve"> </w:t>
      </w:r>
      <w:r w:rsidR="00CC0CC4" w:rsidRPr="000726A6">
        <w:t>Ú</w:t>
      </w:r>
      <w:r w:rsidRPr="000726A6">
        <w:t xml:space="preserve">prava v takovém </w:t>
      </w:r>
      <w:r w:rsidR="009527C9" w:rsidRPr="000726A6">
        <w:t xml:space="preserve">případě </w:t>
      </w:r>
      <w:r w:rsidRPr="000726A6">
        <w:t xml:space="preserve">vyžaduje </w:t>
      </w:r>
      <w:r w:rsidR="00CC0CC4" w:rsidRPr="000726A6">
        <w:t xml:space="preserve">zrušení </w:t>
      </w:r>
      <w:r w:rsidRPr="000726A6">
        <w:t xml:space="preserve">vyhlášky </w:t>
      </w:r>
      <w:r w:rsidR="00B72147" w:rsidRPr="000726A6">
        <w:t>č. </w:t>
      </w:r>
      <w:r w:rsidR="00F335BE" w:rsidRPr="000726A6">
        <w:t>525</w:t>
      </w:r>
      <w:r w:rsidR="00B72147" w:rsidRPr="000726A6">
        <w:t xml:space="preserve">/2020 Sb. </w:t>
      </w:r>
      <w:r w:rsidR="00CC0CC4" w:rsidRPr="000726A6">
        <w:t>a</w:t>
      </w:r>
      <w:r w:rsidRPr="000726A6">
        <w:t xml:space="preserve"> vydání vyhlášky nové.</w:t>
      </w:r>
    </w:p>
    <w:p w14:paraId="48DDBADF" w14:textId="55501DB4" w:rsidR="003C77F8" w:rsidRPr="000726A6" w:rsidRDefault="003C77F8" w:rsidP="00F2560A">
      <w:pPr>
        <w:pStyle w:val="Nadpis2"/>
        <w:keepNext w:val="0"/>
        <w:widowControl w:val="0"/>
        <w:numPr>
          <w:ilvl w:val="0"/>
          <w:numId w:val="1"/>
        </w:numPr>
        <w:shd w:val="clear" w:color="auto" w:fill="FFFFFF"/>
        <w:spacing w:before="0"/>
        <w:ind w:hanging="720"/>
        <w:jc w:val="both"/>
        <w:rPr>
          <w:sz w:val="24"/>
          <w:szCs w:val="24"/>
        </w:rPr>
      </w:pPr>
      <w:r w:rsidRPr="000726A6">
        <w:rPr>
          <w:sz w:val="24"/>
          <w:szCs w:val="24"/>
        </w:rPr>
        <w:t xml:space="preserve">Předpokládaný hospodářský </w:t>
      </w:r>
      <w:r w:rsidR="00284AB5" w:rsidRPr="000726A6">
        <w:rPr>
          <w:sz w:val="24"/>
          <w:szCs w:val="24"/>
        </w:rPr>
        <w:t>a </w:t>
      </w:r>
      <w:r w:rsidRPr="000726A6">
        <w:rPr>
          <w:sz w:val="24"/>
          <w:szCs w:val="24"/>
        </w:rPr>
        <w:t>finanční do</w:t>
      </w:r>
      <w:r w:rsidR="00AB6802" w:rsidRPr="000726A6">
        <w:rPr>
          <w:sz w:val="24"/>
          <w:szCs w:val="24"/>
        </w:rPr>
        <w:t>p</w:t>
      </w:r>
      <w:r w:rsidRPr="000726A6">
        <w:rPr>
          <w:sz w:val="24"/>
          <w:szCs w:val="24"/>
        </w:rPr>
        <w:t>a</w:t>
      </w:r>
      <w:r w:rsidR="00AB6802" w:rsidRPr="000726A6">
        <w:rPr>
          <w:sz w:val="24"/>
          <w:szCs w:val="24"/>
        </w:rPr>
        <w:t>d</w:t>
      </w:r>
      <w:r w:rsidRPr="000726A6">
        <w:rPr>
          <w:sz w:val="24"/>
          <w:szCs w:val="24"/>
        </w:rPr>
        <w:t xml:space="preserve"> navrhované právní úpravy</w:t>
      </w:r>
      <w:r w:rsidR="00850C19" w:rsidRPr="000726A6">
        <w:rPr>
          <w:sz w:val="24"/>
          <w:szCs w:val="24"/>
        </w:rPr>
        <w:t xml:space="preserve"> na státní rozpočet, ostatní veřejné rozpočty</w:t>
      </w:r>
      <w:r w:rsidR="00FC70E3" w:rsidRPr="000726A6">
        <w:rPr>
          <w:sz w:val="24"/>
          <w:szCs w:val="24"/>
        </w:rPr>
        <w:t xml:space="preserve"> </w:t>
      </w:r>
      <w:r w:rsidR="00E574E6" w:rsidRPr="000726A6">
        <w:rPr>
          <w:sz w:val="24"/>
          <w:szCs w:val="24"/>
        </w:rPr>
        <w:t>a </w:t>
      </w:r>
      <w:r w:rsidR="00850C19" w:rsidRPr="000726A6">
        <w:rPr>
          <w:sz w:val="24"/>
          <w:szCs w:val="24"/>
        </w:rPr>
        <w:t>na podnikatelské prostředí České republiky</w:t>
      </w:r>
    </w:p>
    <w:p w14:paraId="7D56E815" w14:textId="63968FB2" w:rsidR="003761D6" w:rsidRPr="000726A6" w:rsidRDefault="003C77F8" w:rsidP="00F2560A">
      <w:pPr>
        <w:widowControl w:val="0"/>
        <w:tabs>
          <w:tab w:val="left" w:pos="6660"/>
        </w:tabs>
        <w:spacing w:after="120"/>
        <w:jc w:val="both"/>
      </w:pPr>
      <w:r w:rsidRPr="000726A6">
        <w:t>S realizací návrhu</w:t>
      </w:r>
      <w:r w:rsidR="001E0A05" w:rsidRPr="000726A6">
        <w:t xml:space="preserve"> </w:t>
      </w:r>
      <w:r w:rsidR="00444721" w:rsidRPr="000726A6">
        <w:t>vyhláš</w:t>
      </w:r>
      <w:r w:rsidR="0081604E" w:rsidRPr="000726A6">
        <w:t>ky</w:t>
      </w:r>
      <w:r w:rsidR="005764A6" w:rsidRPr="000726A6">
        <w:t xml:space="preserve"> </w:t>
      </w:r>
      <w:r w:rsidRPr="000726A6">
        <w:t xml:space="preserve">nebudou spojeny žádné </w:t>
      </w:r>
      <w:r w:rsidR="007D4C97" w:rsidRPr="000726A6">
        <w:t>samostatné</w:t>
      </w:r>
      <w:r w:rsidRPr="000726A6">
        <w:t xml:space="preserve"> nároky na</w:t>
      </w:r>
      <w:r w:rsidR="007D4C97" w:rsidRPr="000726A6">
        <w:t> </w:t>
      </w:r>
      <w:r w:rsidRPr="000726A6">
        <w:t>státní rozpočet</w:t>
      </w:r>
      <w:r w:rsidR="005455AF" w:rsidRPr="000726A6">
        <w:t xml:space="preserve"> ani</w:t>
      </w:r>
      <w:r w:rsidRPr="000726A6">
        <w:t xml:space="preserve"> </w:t>
      </w:r>
      <w:r w:rsidR="00062975" w:rsidRPr="000726A6">
        <w:t>na </w:t>
      </w:r>
      <w:r w:rsidR="00244711" w:rsidRPr="000726A6">
        <w:t>ostatní veřejné rozpočty. N</w:t>
      </w:r>
      <w:r w:rsidR="005455AF" w:rsidRPr="000726A6">
        <w:t xml:space="preserve">ávrh vyhlášky </w:t>
      </w:r>
      <w:r w:rsidR="003761D6" w:rsidRPr="000726A6">
        <w:t xml:space="preserve">dále nemá </w:t>
      </w:r>
      <w:r w:rsidR="007E60D8" w:rsidRPr="000726A6">
        <w:t xml:space="preserve">samostatné </w:t>
      </w:r>
      <w:r w:rsidR="003761D6" w:rsidRPr="000726A6">
        <w:t xml:space="preserve">dopady, </w:t>
      </w:r>
      <w:r w:rsidR="00637554" w:rsidRPr="000726A6">
        <w:t>a </w:t>
      </w:r>
      <w:r w:rsidR="003761D6" w:rsidRPr="000726A6">
        <w:t xml:space="preserve">to včetně dopadů </w:t>
      </w:r>
      <w:r w:rsidR="00AE31DF" w:rsidRPr="000726A6">
        <w:t>na podnikatelské prostředí</w:t>
      </w:r>
      <w:r w:rsidR="00571341" w:rsidRPr="000726A6">
        <w:t xml:space="preserve"> České republiky</w:t>
      </w:r>
      <w:r w:rsidR="003761D6" w:rsidRPr="000726A6">
        <w:t>.</w:t>
      </w:r>
    </w:p>
    <w:p w14:paraId="22139262" w14:textId="276383DC" w:rsidR="00C02BA8" w:rsidRPr="000726A6" w:rsidRDefault="00C02BA8" w:rsidP="00F2560A">
      <w:pPr>
        <w:widowControl w:val="0"/>
        <w:tabs>
          <w:tab w:val="left" w:pos="6660"/>
        </w:tabs>
        <w:spacing w:after="120"/>
        <w:jc w:val="both"/>
      </w:pPr>
      <w:r w:rsidRPr="000726A6">
        <w:t>V souvislosti s bodem 5.7 Obecných zásad pro hodnocení dopadů regulace (RIA) se k této navrhované právní úpravě nezpracovává hodnocení dopadů regulace (RIA).</w:t>
      </w:r>
    </w:p>
    <w:p w14:paraId="4EC55421" w14:textId="5E765AD2" w:rsidR="009F408A" w:rsidRPr="000726A6" w:rsidRDefault="009F408A" w:rsidP="00F2560A">
      <w:pPr>
        <w:pStyle w:val="Nadpis2"/>
        <w:keepNext w:val="0"/>
        <w:widowControl w:val="0"/>
        <w:numPr>
          <w:ilvl w:val="0"/>
          <w:numId w:val="1"/>
        </w:numPr>
        <w:shd w:val="clear" w:color="auto" w:fill="FFFFFF"/>
        <w:spacing w:before="0"/>
        <w:ind w:hanging="720"/>
        <w:jc w:val="both"/>
        <w:rPr>
          <w:sz w:val="24"/>
          <w:szCs w:val="24"/>
        </w:rPr>
      </w:pPr>
      <w:r w:rsidRPr="000726A6">
        <w:rPr>
          <w:sz w:val="24"/>
          <w:szCs w:val="24"/>
        </w:rPr>
        <w:t>Zhodnocení sociálních dopadů, včetně dopadů na specifické skupiny obyvatel, zejména na osoby sociálně slabé, osoby se zdravotním postižením a národnostní menšiny,</w:t>
      </w:r>
      <w:r w:rsidRPr="000726A6" w:rsidDel="00623956">
        <w:rPr>
          <w:sz w:val="24"/>
          <w:szCs w:val="24"/>
        </w:rPr>
        <w:t xml:space="preserve"> </w:t>
      </w:r>
      <w:r w:rsidRPr="000726A6">
        <w:rPr>
          <w:sz w:val="24"/>
          <w:szCs w:val="24"/>
        </w:rPr>
        <w:t>dopadů na ochranu práv dětí a dopadů na životní prostředí</w:t>
      </w:r>
    </w:p>
    <w:p w14:paraId="0339475D" w14:textId="55FE420B" w:rsidR="009F408A" w:rsidRPr="000726A6" w:rsidRDefault="009F408A" w:rsidP="00F2560A">
      <w:pPr>
        <w:widowControl w:val="0"/>
        <w:tabs>
          <w:tab w:val="left" w:pos="6660"/>
        </w:tabs>
        <w:spacing w:after="120"/>
        <w:jc w:val="both"/>
      </w:pPr>
      <w:r w:rsidRPr="000726A6">
        <w:t>S realizací návrhu vyhlášky nebudou spojeny žádné samostatné sociální dopady, a to včetně dopadů na specifické skupiny obyvatel (např. osoby sociálně slabé, osoby se zdravotním postižením a národnostní menšiny), a nemá ani dopady na ochranu práv dětí a na životní prostředí.</w:t>
      </w:r>
    </w:p>
    <w:p w14:paraId="493BE37D" w14:textId="77777777" w:rsidR="00CE68F7" w:rsidRPr="000726A6" w:rsidRDefault="00CE68F7" w:rsidP="00F2560A">
      <w:pPr>
        <w:pStyle w:val="Nadpis2"/>
        <w:keepNext w:val="0"/>
        <w:widowControl w:val="0"/>
        <w:numPr>
          <w:ilvl w:val="0"/>
          <w:numId w:val="1"/>
        </w:numPr>
        <w:shd w:val="clear" w:color="auto" w:fill="FFFFFF"/>
        <w:spacing w:before="0"/>
        <w:ind w:hanging="720"/>
        <w:jc w:val="both"/>
        <w:rPr>
          <w:sz w:val="24"/>
          <w:szCs w:val="24"/>
        </w:rPr>
      </w:pPr>
      <w:r w:rsidRPr="000726A6">
        <w:rPr>
          <w:sz w:val="24"/>
          <w:szCs w:val="24"/>
        </w:rPr>
        <w:t>Zhodnocení, zda návrhem není zakládána veřejná podpora</w:t>
      </w:r>
    </w:p>
    <w:p w14:paraId="199319BD" w14:textId="77777777" w:rsidR="00CE68F7" w:rsidRPr="000726A6" w:rsidRDefault="00CE68F7" w:rsidP="00F2560A">
      <w:pPr>
        <w:widowControl w:val="0"/>
        <w:spacing w:after="120"/>
        <w:jc w:val="both"/>
        <w:rPr>
          <w:rFonts w:eastAsia="Calibri"/>
          <w:lang w:eastAsia="en-US"/>
        </w:rPr>
      </w:pPr>
      <w:r w:rsidRPr="000726A6">
        <w:rPr>
          <w:rFonts w:eastAsia="Calibri"/>
          <w:lang w:eastAsia="en-US"/>
        </w:rPr>
        <w:t xml:space="preserve">Navrhovanou právní úpravou </w:t>
      </w:r>
      <w:r w:rsidRPr="000726A6">
        <w:t>není zakládána veřejná podpora</w:t>
      </w:r>
      <w:r w:rsidRPr="000726A6">
        <w:rPr>
          <w:rFonts w:eastAsia="Calibri"/>
          <w:lang w:eastAsia="en-US"/>
        </w:rPr>
        <w:t>.</w:t>
      </w:r>
    </w:p>
    <w:p w14:paraId="3B4F2DA5" w14:textId="77777777" w:rsidR="00CE68F7" w:rsidRPr="000726A6" w:rsidRDefault="00CE68F7" w:rsidP="00F2560A">
      <w:pPr>
        <w:pStyle w:val="Nadpis2"/>
        <w:keepNext w:val="0"/>
        <w:widowControl w:val="0"/>
        <w:numPr>
          <w:ilvl w:val="0"/>
          <w:numId w:val="1"/>
        </w:numPr>
        <w:shd w:val="clear" w:color="auto" w:fill="FFFFFF"/>
        <w:spacing w:before="0"/>
        <w:ind w:hanging="720"/>
        <w:jc w:val="both"/>
        <w:rPr>
          <w:sz w:val="24"/>
          <w:szCs w:val="24"/>
        </w:rPr>
      </w:pPr>
      <w:r w:rsidRPr="000726A6">
        <w:rPr>
          <w:sz w:val="24"/>
          <w:szCs w:val="24"/>
        </w:rPr>
        <w:t>Zhodnocení dopadů na práva a povinnosti fyzických a právnických osob</w:t>
      </w:r>
    </w:p>
    <w:p w14:paraId="1AED2096" w14:textId="77777777" w:rsidR="00781825" w:rsidRPr="000726A6" w:rsidRDefault="006D429E" w:rsidP="00F2560A">
      <w:pPr>
        <w:widowControl w:val="0"/>
        <w:spacing w:after="120"/>
        <w:jc w:val="both"/>
        <w:rPr>
          <w:rFonts w:eastAsia="Calibri"/>
          <w:lang w:eastAsia="en-US"/>
        </w:rPr>
      </w:pPr>
      <w:r w:rsidRPr="000726A6">
        <w:rPr>
          <w:rFonts w:eastAsia="Calibri"/>
          <w:lang w:eastAsia="en-US"/>
        </w:rPr>
        <w:t xml:space="preserve">Navrhovaná právní úprava upravuje </w:t>
      </w:r>
      <w:r w:rsidR="007A39D6" w:rsidRPr="000726A6">
        <w:rPr>
          <w:rFonts w:eastAsia="Calibri"/>
          <w:lang w:eastAsia="en-US"/>
        </w:rPr>
        <w:t>obsahovou strukturu</w:t>
      </w:r>
      <w:r w:rsidRPr="000726A6">
        <w:rPr>
          <w:rFonts w:eastAsia="Calibri"/>
          <w:lang w:eastAsia="en-US"/>
        </w:rPr>
        <w:t xml:space="preserve"> formulářových podání při správě daní, které jsou realizací a konkretizací povinností, které jsou daňovým subjektům, popř. jiným osobám zúčastněným na správě daní stanoveny § 72 daňového řádu, resp. dalšími zákonnými normami napříč daňovým právem. Samostatné nové povinnosti návrh nezakládá. S ohledem na skutečnost, že revize </w:t>
      </w:r>
      <w:r w:rsidR="007A39D6" w:rsidRPr="000726A6">
        <w:rPr>
          <w:rFonts w:eastAsia="Calibri"/>
          <w:lang w:eastAsia="en-US"/>
        </w:rPr>
        <w:t>úpravy</w:t>
      </w:r>
      <w:r w:rsidRPr="000726A6">
        <w:rPr>
          <w:rFonts w:eastAsia="Calibri"/>
          <w:lang w:eastAsia="en-US"/>
        </w:rPr>
        <w:t xml:space="preserve"> formulářových podání cílí na terminologickou a formální změnu </w:t>
      </w:r>
      <w:r w:rsidR="007A39D6" w:rsidRPr="000726A6">
        <w:rPr>
          <w:rFonts w:eastAsia="Calibri"/>
          <w:lang w:eastAsia="en-US"/>
        </w:rPr>
        <w:t xml:space="preserve">jejich </w:t>
      </w:r>
      <w:r w:rsidRPr="000726A6">
        <w:rPr>
          <w:rFonts w:eastAsia="Calibri"/>
          <w:lang w:eastAsia="en-US"/>
        </w:rPr>
        <w:t>podoby, nikoliv na změnu jejich věcného obsahu, nemá návrh ani bezprostřední vliv na zákonná práva a povinnosti fyzických a právnických osob.</w:t>
      </w:r>
      <w:r w:rsidR="00781825" w:rsidRPr="000726A6">
        <w:rPr>
          <w:rFonts w:eastAsia="Calibri"/>
          <w:lang w:eastAsia="en-US"/>
        </w:rPr>
        <w:t xml:space="preserve"> </w:t>
      </w:r>
    </w:p>
    <w:p w14:paraId="6796DF71" w14:textId="48082C02" w:rsidR="00CE68F7" w:rsidRPr="000726A6" w:rsidRDefault="00781825" w:rsidP="00F2560A">
      <w:pPr>
        <w:widowControl w:val="0"/>
        <w:spacing w:after="120"/>
        <w:jc w:val="both"/>
        <w:rPr>
          <w:rFonts w:eastAsia="Calibri"/>
          <w:lang w:eastAsia="en-US"/>
        </w:rPr>
      </w:pPr>
      <w:r w:rsidRPr="000726A6">
        <w:rPr>
          <w:rFonts w:eastAsia="Calibri"/>
          <w:lang w:eastAsia="en-US"/>
        </w:rPr>
        <w:lastRenderedPageBreak/>
        <w:t>Dílčí věcné změny, ke kterým v rámci formulářů dochází, jsou výslovně uvedeny ve zvláštní části důvodové zprávy.</w:t>
      </w:r>
    </w:p>
    <w:p w14:paraId="7D8B52E3" w14:textId="77777777" w:rsidR="003C77F8" w:rsidRPr="000726A6" w:rsidRDefault="003C77F8" w:rsidP="00F2560A">
      <w:pPr>
        <w:pStyle w:val="Nadpis2"/>
        <w:keepNext w:val="0"/>
        <w:widowControl w:val="0"/>
        <w:numPr>
          <w:ilvl w:val="0"/>
          <w:numId w:val="1"/>
        </w:numPr>
        <w:shd w:val="clear" w:color="auto" w:fill="FFFFFF"/>
        <w:spacing w:before="0"/>
        <w:ind w:hanging="720"/>
        <w:jc w:val="both"/>
        <w:rPr>
          <w:sz w:val="24"/>
          <w:szCs w:val="24"/>
        </w:rPr>
      </w:pPr>
      <w:r w:rsidRPr="000726A6">
        <w:rPr>
          <w:sz w:val="24"/>
          <w:szCs w:val="24"/>
        </w:rPr>
        <w:t xml:space="preserve">Zhodnocení současného stavu </w:t>
      </w:r>
      <w:r w:rsidR="00284AB5" w:rsidRPr="000726A6">
        <w:rPr>
          <w:sz w:val="24"/>
          <w:szCs w:val="24"/>
        </w:rPr>
        <w:t>a </w:t>
      </w:r>
      <w:r w:rsidRPr="000726A6">
        <w:rPr>
          <w:sz w:val="24"/>
          <w:szCs w:val="24"/>
        </w:rPr>
        <w:t xml:space="preserve">dopadů navrhovaného řešení ve vztahu </w:t>
      </w:r>
      <w:r w:rsidR="00284AB5" w:rsidRPr="000726A6">
        <w:rPr>
          <w:sz w:val="24"/>
          <w:szCs w:val="24"/>
        </w:rPr>
        <w:t>k </w:t>
      </w:r>
      <w:r w:rsidRPr="000726A6">
        <w:rPr>
          <w:sz w:val="24"/>
          <w:szCs w:val="24"/>
        </w:rPr>
        <w:t>zákazu diskriminace</w:t>
      </w:r>
      <w:r w:rsidR="00623956" w:rsidRPr="000726A6">
        <w:rPr>
          <w:sz w:val="24"/>
          <w:szCs w:val="24"/>
        </w:rPr>
        <w:t xml:space="preserve"> </w:t>
      </w:r>
      <w:r w:rsidR="00284AB5" w:rsidRPr="000726A6">
        <w:rPr>
          <w:sz w:val="24"/>
          <w:szCs w:val="24"/>
        </w:rPr>
        <w:t>a </w:t>
      </w:r>
      <w:r w:rsidR="00623956" w:rsidRPr="000726A6">
        <w:rPr>
          <w:sz w:val="24"/>
          <w:szCs w:val="24"/>
        </w:rPr>
        <w:t xml:space="preserve">ve vztahu </w:t>
      </w:r>
      <w:r w:rsidR="00284AB5" w:rsidRPr="000726A6">
        <w:rPr>
          <w:sz w:val="24"/>
          <w:szCs w:val="24"/>
        </w:rPr>
        <w:t>k </w:t>
      </w:r>
      <w:r w:rsidR="00623956" w:rsidRPr="000726A6">
        <w:rPr>
          <w:sz w:val="24"/>
          <w:szCs w:val="24"/>
        </w:rPr>
        <w:t xml:space="preserve">rovnosti mužů </w:t>
      </w:r>
      <w:r w:rsidR="00284AB5" w:rsidRPr="000726A6">
        <w:rPr>
          <w:sz w:val="24"/>
          <w:szCs w:val="24"/>
        </w:rPr>
        <w:t>a </w:t>
      </w:r>
      <w:r w:rsidR="00623956" w:rsidRPr="000726A6">
        <w:rPr>
          <w:sz w:val="24"/>
          <w:szCs w:val="24"/>
        </w:rPr>
        <w:t>žen</w:t>
      </w:r>
    </w:p>
    <w:p w14:paraId="64F7CC7E" w14:textId="195E5504" w:rsidR="003C77F8" w:rsidRPr="000726A6" w:rsidRDefault="003C77F8" w:rsidP="00F2560A">
      <w:pPr>
        <w:widowControl w:val="0"/>
        <w:spacing w:after="120"/>
        <w:jc w:val="both"/>
        <w:rPr>
          <w:rFonts w:eastAsia="Calibri"/>
          <w:lang w:eastAsia="en-US"/>
        </w:rPr>
      </w:pPr>
      <w:r w:rsidRPr="000726A6">
        <w:rPr>
          <w:rFonts w:eastAsia="Calibri"/>
          <w:lang w:eastAsia="en-US"/>
        </w:rPr>
        <w:t>Navrhovaná</w:t>
      </w:r>
      <w:r w:rsidR="00550A85" w:rsidRPr="000726A6">
        <w:rPr>
          <w:rFonts w:eastAsia="Calibri"/>
          <w:lang w:eastAsia="en-US"/>
        </w:rPr>
        <w:t xml:space="preserve"> </w:t>
      </w:r>
      <w:r w:rsidRPr="000726A6">
        <w:rPr>
          <w:rFonts w:eastAsia="Calibri"/>
          <w:lang w:eastAsia="en-US"/>
        </w:rPr>
        <w:t>právní úprav</w:t>
      </w:r>
      <w:r w:rsidR="00CE68F7" w:rsidRPr="000726A6">
        <w:rPr>
          <w:rFonts w:eastAsia="Calibri"/>
          <w:lang w:eastAsia="en-US"/>
        </w:rPr>
        <w:t xml:space="preserve">a nemá </w:t>
      </w:r>
      <w:r w:rsidRPr="000726A6">
        <w:rPr>
          <w:rFonts w:eastAsia="Calibri"/>
          <w:lang w:eastAsia="en-US"/>
        </w:rPr>
        <w:t xml:space="preserve">dopad ve vztahu </w:t>
      </w:r>
      <w:r w:rsidR="00284AB5" w:rsidRPr="000726A6">
        <w:rPr>
          <w:rFonts w:eastAsia="Calibri"/>
          <w:lang w:eastAsia="en-US"/>
        </w:rPr>
        <w:t>k </w:t>
      </w:r>
      <w:r w:rsidRPr="000726A6">
        <w:rPr>
          <w:rFonts w:eastAsia="Calibri"/>
          <w:lang w:eastAsia="en-US"/>
        </w:rPr>
        <w:t>zákazu diskriminace</w:t>
      </w:r>
      <w:r w:rsidR="001B51D5" w:rsidRPr="000726A6">
        <w:t xml:space="preserve"> ani ve vztahu k rovnosti mužů </w:t>
      </w:r>
      <w:r w:rsidR="00284AB5" w:rsidRPr="000726A6">
        <w:t>a </w:t>
      </w:r>
      <w:r w:rsidR="001B51D5" w:rsidRPr="000726A6">
        <w:t>žen</w:t>
      </w:r>
      <w:r w:rsidRPr="000726A6">
        <w:rPr>
          <w:rFonts w:eastAsia="Calibri"/>
          <w:lang w:eastAsia="en-US"/>
        </w:rPr>
        <w:t>.</w:t>
      </w:r>
    </w:p>
    <w:p w14:paraId="4976FDF7" w14:textId="71656441" w:rsidR="009C4E06" w:rsidRPr="000726A6" w:rsidRDefault="003C77F8" w:rsidP="00F2560A">
      <w:pPr>
        <w:pStyle w:val="Nadpis2"/>
        <w:keepNext w:val="0"/>
        <w:widowControl w:val="0"/>
        <w:numPr>
          <w:ilvl w:val="0"/>
          <w:numId w:val="1"/>
        </w:numPr>
        <w:shd w:val="clear" w:color="auto" w:fill="FFFFFF"/>
        <w:spacing w:before="0"/>
        <w:ind w:hanging="720"/>
        <w:jc w:val="both"/>
        <w:rPr>
          <w:sz w:val="24"/>
          <w:szCs w:val="24"/>
        </w:rPr>
      </w:pPr>
      <w:r w:rsidRPr="000726A6">
        <w:rPr>
          <w:sz w:val="24"/>
          <w:szCs w:val="24"/>
        </w:rPr>
        <w:t xml:space="preserve">Zhodnocení dopadů navrhovaného řešení ve vztahu </w:t>
      </w:r>
      <w:r w:rsidR="00284AB5" w:rsidRPr="000726A6">
        <w:rPr>
          <w:sz w:val="24"/>
          <w:szCs w:val="24"/>
        </w:rPr>
        <w:t>k </w:t>
      </w:r>
      <w:r w:rsidRPr="000726A6">
        <w:rPr>
          <w:sz w:val="24"/>
          <w:szCs w:val="24"/>
        </w:rPr>
        <w:t>ochraně soukromí a osobních údajů</w:t>
      </w:r>
      <w:r w:rsidR="00367EE0" w:rsidRPr="000726A6">
        <w:rPr>
          <w:sz w:val="24"/>
          <w:szCs w:val="24"/>
        </w:rPr>
        <w:t xml:space="preserve"> (DPIA)</w:t>
      </w:r>
    </w:p>
    <w:p w14:paraId="2714C91F" w14:textId="157CDA06" w:rsidR="00E574E6" w:rsidRPr="000726A6" w:rsidRDefault="00534B8E" w:rsidP="00F2560A">
      <w:pPr>
        <w:pStyle w:val="Nadpis4"/>
        <w:keepNext w:val="0"/>
        <w:spacing w:after="120"/>
        <w:rPr>
          <w:i/>
          <w:iCs/>
        </w:rPr>
      </w:pPr>
      <w:r w:rsidRPr="000726A6">
        <w:rPr>
          <w:i/>
          <w:iCs/>
        </w:rPr>
        <w:t>10</w:t>
      </w:r>
      <w:r w:rsidR="00E574E6" w:rsidRPr="000726A6">
        <w:rPr>
          <w:i/>
          <w:iCs/>
        </w:rPr>
        <w:t>.1. Účel zpracování osobních údajů</w:t>
      </w:r>
    </w:p>
    <w:p w14:paraId="3D7CD8A0" w14:textId="2EA2304B" w:rsidR="000F5C62" w:rsidRPr="000726A6" w:rsidRDefault="000F5C62" w:rsidP="00F2560A">
      <w:pPr>
        <w:widowControl w:val="0"/>
        <w:spacing w:after="120"/>
        <w:jc w:val="both"/>
        <w:rPr>
          <w:rFonts w:eastAsia="Calibri"/>
          <w:lang w:eastAsia="en-US"/>
        </w:rPr>
      </w:pPr>
      <w:r w:rsidRPr="000726A6">
        <w:rPr>
          <w:rFonts w:eastAsia="Calibri"/>
          <w:lang w:eastAsia="en-US"/>
        </w:rPr>
        <w:t>Podle ustanovení § 9 odst. 3 daňového řádu může správce daně zpracovávat osobní údaje a jiné údaje, jsou-li potřebné pro správu daní, a to jen v rozsahu, který je nezbytný pro dosažení cíle správy daní. Při zpracování osobních údajů správcem daně se rovněž uplatní obecné záruky ochrany osobních údajů, které jsou již obsažené v daňovém řádu (viz § 59a).</w:t>
      </w:r>
      <w:r w:rsidRPr="000726A6">
        <w:t xml:space="preserve"> </w:t>
      </w:r>
      <w:r w:rsidRPr="000726A6">
        <w:rPr>
          <w:rFonts w:eastAsia="Calibri"/>
          <w:lang w:eastAsia="en-US"/>
        </w:rPr>
        <w:t>Po stránce procesní se výkon správy daní řídí daňovým řádem, tj. veškerá činnost správce daně je z formálního hlediska limitována zákonem a z materiálního hlediska je limitována základním cílem správy daní – tj. správným zjištěním a stanovením daní a zabezpečením jejich úhrady. K tomu, aby správce daně mohl daň správně zjistit a stanovit, musí mimo jiné získat nezbytné informace. Tyto informace mu umožňují provést nezbytné úkony, vést příslušná řízení a v</w:t>
      </w:r>
      <w:r w:rsidR="00040EC5">
        <w:rPr>
          <w:rFonts w:eastAsia="Calibri"/>
          <w:lang w:eastAsia="en-US"/>
        </w:rPr>
        <w:t xml:space="preserve"> jejich </w:t>
      </w:r>
      <w:r w:rsidRPr="000726A6">
        <w:rPr>
          <w:rFonts w:eastAsia="Calibri"/>
          <w:lang w:eastAsia="en-US"/>
        </w:rPr>
        <w:t>důsledku daň zjistit a stanovit, eventuálně zabezpečit její úhradu. Předmětné informace jsou z povahy věci z velké míry současně osobními údaji.</w:t>
      </w:r>
    </w:p>
    <w:p w14:paraId="06F15726" w14:textId="5EAFC76A" w:rsidR="00E574E6" w:rsidRPr="000726A6" w:rsidRDefault="00534B8E" w:rsidP="00F2560A">
      <w:pPr>
        <w:pStyle w:val="Nadpis4"/>
        <w:keepNext w:val="0"/>
        <w:spacing w:after="120"/>
        <w:rPr>
          <w:i/>
          <w:iCs/>
        </w:rPr>
      </w:pPr>
      <w:r w:rsidRPr="000726A6">
        <w:rPr>
          <w:i/>
          <w:iCs/>
        </w:rPr>
        <w:t>10</w:t>
      </w:r>
      <w:r w:rsidR="00E574E6" w:rsidRPr="000726A6">
        <w:rPr>
          <w:i/>
          <w:iCs/>
        </w:rPr>
        <w:t>.2. Kategorie zpracovávaných osobních údajů</w:t>
      </w:r>
    </w:p>
    <w:p w14:paraId="279CF908" w14:textId="640E0C83" w:rsidR="000F5C62" w:rsidRPr="000726A6" w:rsidRDefault="001835E4" w:rsidP="00F2560A">
      <w:pPr>
        <w:widowControl w:val="0"/>
        <w:spacing w:after="120"/>
        <w:jc w:val="both"/>
        <w:rPr>
          <w:rFonts w:eastAsia="Calibri"/>
          <w:lang w:eastAsia="en-US"/>
        </w:rPr>
      </w:pPr>
      <w:r w:rsidRPr="000726A6">
        <w:rPr>
          <w:rFonts w:eastAsia="Calibri"/>
          <w:lang w:eastAsia="en-US"/>
        </w:rPr>
        <w:t xml:space="preserve">Navrhovaná právní úprava upravuje </w:t>
      </w:r>
      <w:r w:rsidR="00317C9C" w:rsidRPr="000726A6">
        <w:rPr>
          <w:rFonts w:eastAsia="Calibri"/>
          <w:lang w:eastAsia="en-US"/>
        </w:rPr>
        <w:t>obsahové struktury</w:t>
      </w:r>
      <w:r w:rsidRPr="000726A6">
        <w:rPr>
          <w:rFonts w:eastAsia="Calibri"/>
          <w:lang w:eastAsia="en-US"/>
        </w:rPr>
        <w:t xml:space="preserve"> formulářových podání při správě daní, které jsou realizací a konkretizací povinností, které jsou daňovým subjektům, popř. jiným osobám zúčastněným na správě daní stanoveny § 72 daňového řádu, resp. dalšími zákonnými normami napříč daňovým právem. Předmětem změny je revize </w:t>
      </w:r>
      <w:r w:rsidR="00317C9C" w:rsidRPr="000726A6">
        <w:rPr>
          <w:rFonts w:eastAsia="Calibri"/>
          <w:lang w:eastAsia="en-US"/>
        </w:rPr>
        <w:t>úpravy</w:t>
      </w:r>
      <w:r w:rsidRPr="000726A6">
        <w:rPr>
          <w:rFonts w:eastAsia="Calibri"/>
          <w:lang w:eastAsia="en-US"/>
        </w:rPr>
        <w:t xml:space="preserve"> formulářových podání, která cílí na terminologickou a formální změnu </w:t>
      </w:r>
      <w:r w:rsidR="00317C9C" w:rsidRPr="000726A6">
        <w:rPr>
          <w:rFonts w:eastAsia="Calibri"/>
          <w:lang w:eastAsia="en-US"/>
        </w:rPr>
        <w:t xml:space="preserve">jejich </w:t>
      </w:r>
      <w:r w:rsidRPr="000726A6">
        <w:rPr>
          <w:rFonts w:eastAsia="Calibri"/>
          <w:lang w:eastAsia="en-US"/>
        </w:rPr>
        <w:t>podoby, nikoliv na změnu jejich věcného obsahu. Tento obsah je tedy oproti stávajícímu stavu zachován</w:t>
      </w:r>
      <w:r w:rsidR="00317C9C" w:rsidRPr="000726A6">
        <w:rPr>
          <w:rFonts w:eastAsia="Calibri"/>
          <w:lang w:eastAsia="en-US"/>
        </w:rPr>
        <w:t xml:space="preserve"> (pokud v rámci revize formulářových podání ojediněle dochází k věcným aktualizacím formulářů, je taková skutečnost zvlášť uvedena)</w:t>
      </w:r>
      <w:r w:rsidRPr="000726A6">
        <w:rPr>
          <w:rFonts w:eastAsia="Calibri"/>
          <w:lang w:eastAsia="en-US"/>
        </w:rPr>
        <w:t>. Přitom platí, že pos</w:t>
      </w:r>
      <w:r w:rsidR="006F5CB1" w:rsidRPr="000726A6">
        <w:rPr>
          <w:rFonts w:eastAsia="Calibri"/>
          <w:lang w:eastAsia="en-US"/>
        </w:rPr>
        <w:t>o</w:t>
      </w:r>
      <w:r w:rsidRPr="000726A6">
        <w:rPr>
          <w:rFonts w:eastAsia="Calibri"/>
          <w:lang w:eastAsia="en-US"/>
        </w:rPr>
        <w:t>uzení</w:t>
      </w:r>
      <w:r w:rsidR="006F5CB1" w:rsidRPr="000726A6">
        <w:rPr>
          <w:rFonts w:eastAsia="Calibri"/>
          <w:lang w:eastAsia="en-US"/>
        </w:rPr>
        <w:t xml:space="preserve"> dopadu návrhu z hlediska ochrany osobních údajů ve vztahu ke konkrétnímu obsahu vzorů formulářů bylo a je prováděno průběžně vždy v souvislosti s každoročními aktualizacemi vzorů. Nyní předkládaný návrh neaspiruje na obsahovou revizi formulářů už jen z kapacitních a legislativních důvodů, tj.</w:t>
      </w:r>
      <w:r w:rsidR="00FC3981" w:rsidRPr="000726A6">
        <w:rPr>
          <w:rFonts w:eastAsia="Calibri"/>
          <w:lang w:eastAsia="en-US"/>
        </w:rPr>
        <w:t> </w:t>
      </w:r>
      <w:r w:rsidR="006F5CB1" w:rsidRPr="000726A6">
        <w:rPr>
          <w:rFonts w:eastAsia="Calibri"/>
          <w:lang w:eastAsia="en-US"/>
        </w:rPr>
        <w:t>z tohoto hlediska se odkazuje na DPIA prováděnou ve vztahu k no</w:t>
      </w:r>
      <w:r w:rsidR="00317C9C" w:rsidRPr="000726A6">
        <w:rPr>
          <w:rFonts w:eastAsia="Calibri"/>
          <w:lang w:eastAsia="en-US"/>
        </w:rPr>
        <w:t>velizacím jednotlivých formulářových vyhlášek postupně v předchozích</w:t>
      </w:r>
      <w:r w:rsidR="006F5CB1" w:rsidRPr="000726A6">
        <w:rPr>
          <w:rFonts w:eastAsia="Calibri"/>
          <w:lang w:eastAsia="en-US"/>
        </w:rPr>
        <w:t xml:space="preserve"> letech.</w:t>
      </w:r>
      <w:r w:rsidR="00DE7093" w:rsidRPr="000726A6">
        <w:rPr>
          <w:rFonts w:eastAsia="Calibri"/>
          <w:lang w:eastAsia="en-US"/>
        </w:rPr>
        <w:t xml:space="preserve"> </w:t>
      </w:r>
      <w:r w:rsidR="006F5CB1" w:rsidRPr="000726A6">
        <w:rPr>
          <w:rFonts w:eastAsia="Calibri"/>
          <w:lang w:eastAsia="en-US"/>
        </w:rPr>
        <w:t>Z těchto zhodnocení vyplývá, že</w:t>
      </w:r>
      <w:r w:rsidR="00FC3981" w:rsidRPr="000726A6">
        <w:rPr>
          <w:rFonts w:eastAsia="Calibri"/>
          <w:lang w:eastAsia="en-US"/>
        </w:rPr>
        <w:t> </w:t>
      </w:r>
      <w:r w:rsidR="000F5C62" w:rsidRPr="000726A6">
        <w:rPr>
          <w:rFonts w:eastAsia="Calibri"/>
          <w:lang w:eastAsia="en-US"/>
        </w:rPr>
        <w:t xml:space="preserve">rozsah a charakter zpracovávaných osobních údajů ze strany orgánů </w:t>
      </w:r>
      <w:r w:rsidRPr="000726A6">
        <w:rPr>
          <w:rFonts w:eastAsia="Calibri"/>
          <w:lang w:eastAsia="en-US"/>
        </w:rPr>
        <w:t>v postavení správce daně</w:t>
      </w:r>
      <w:r w:rsidR="000F5C62" w:rsidRPr="000726A6">
        <w:rPr>
          <w:rFonts w:eastAsia="Calibri"/>
          <w:lang w:eastAsia="en-US"/>
        </w:rPr>
        <w:t xml:space="preserve"> z hlediska jejich potřebnosti a přiměřenosti vyplýv</w:t>
      </w:r>
      <w:r w:rsidR="00DE7093" w:rsidRPr="000726A6">
        <w:rPr>
          <w:rFonts w:eastAsia="Calibri"/>
          <w:lang w:eastAsia="en-US"/>
        </w:rPr>
        <w:t>á</w:t>
      </w:r>
      <w:r w:rsidR="000F5C62" w:rsidRPr="000726A6">
        <w:rPr>
          <w:rFonts w:eastAsia="Calibri"/>
          <w:lang w:eastAsia="en-US"/>
        </w:rPr>
        <w:t xml:space="preserve"> z rozsahu zákonné úpravy a podstaty formulářov</w:t>
      </w:r>
      <w:r w:rsidR="00DE7093" w:rsidRPr="000726A6">
        <w:rPr>
          <w:rFonts w:eastAsia="Calibri"/>
          <w:lang w:eastAsia="en-US"/>
        </w:rPr>
        <w:t>ých</w:t>
      </w:r>
      <w:r w:rsidR="000F5C62" w:rsidRPr="000726A6">
        <w:rPr>
          <w:rFonts w:eastAsia="Calibri"/>
          <w:lang w:eastAsia="en-US"/>
        </w:rPr>
        <w:t xml:space="preserve"> podání, je</w:t>
      </w:r>
      <w:r w:rsidR="00DE7093" w:rsidRPr="000726A6">
        <w:rPr>
          <w:rFonts w:eastAsia="Calibri"/>
          <w:lang w:eastAsia="en-US"/>
        </w:rPr>
        <w:t>jic</w:t>
      </w:r>
      <w:r w:rsidR="000F5C62" w:rsidRPr="000726A6">
        <w:rPr>
          <w:rFonts w:eastAsia="Calibri"/>
          <w:lang w:eastAsia="en-US"/>
        </w:rPr>
        <w:t xml:space="preserve">hž </w:t>
      </w:r>
      <w:r w:rsidR="00FC3981" w:rsidRPr="000726A6">
        <w:rPr>
          <w:rFonts w:eastAsia="Calibri"/>
          <w:lang w:eastAsia="en-US"/>
        </w:rPr>
        <w:t>zpodobnění v přílohách vyhlášek</w:t>
      </w:r>
      <w:r w:rsidR="000F5C62" w:rsidRPr="000726A6">
        <w:rPr>
          <w:rFonts w:eastAsia="Calibri"/>
          <w:lang w:eastAsia="en-US"/>
        </w:rPr>
        <w:t xml:space="preserve"> </w:t>
      </w:r>
      <w:r w:rsidR="00FC3981" w:rsidRPr="000726A6">
        <w:rPr>
          <w:rFonts w:eastAsia="Calibri"/>
          <w:lang w:eastAsia="en-US"/>
        </w:rPr>
        <w:t xml:space="preserve">je </w:t>
      </w:r>
      <w:r w:rsidR="000F5C62" w:rsidRPr="000726A6">
        <w:rPr>
          <w:rFonts w:eastAsia="Calibri"/>
          <w:lang w:eastAsia="en-US"/>
        </w:rPr>
        <w:t xml:space="preserve">návrhem vyhlášky </w:t>
      </w:r>
      <w:r w:rsidR="00DE7093" w:rsidRPr="000726A6">
        <w:rPr>
          <w:rFonts w:eastAsia="Calibri"/>
          <w:lang w:eastAsia="en-US"/>
        </w:rPr>
        <w:t>měněn</w:t>
      </w:r>
      <w:r w:rsidR="00FC3981" w:rsidRPr="000726A6">
        <w:rPr>
          <w:rFonts w:eastAsia="Calibri"/>
          <w:lang w:eastAsia="en-US"/>
        </w:rPr>
        <w:t>o, resp. nově zaváděno</w:t>
      </w:r>
      <w:r w:rsidR="000F5C62" w:rsidRPr="000726A6">
        <w:rPr>
          <w:rFonts w:eastAsia="Calibri"/>
          <w:lang w:eastAsia="en-US"/>
        </w:rPr>
        <w:t xml:space="preserve"> (přičemž se současně jedná o rozsah a charakter zpracovávaných osobních údajů, který je ve vztahu k zákonné úpravě a povaze daného podání třeba označit jako minimalistický a symetrický). </w:t>
      </w:r>
      <w:r w:rsidR="00DE7093" w:rsidRPr="000726A6">
        <w:rPr>
          <w:rFonts w:eastAsia="Calibri"/>
          <w:lang w:eastAsia="en-US"/>
        </w:rPr>
        <w:t>Návrh vyhlášky proto</w:t>
      </w:r>
      <w:r w:rsidR="000F5C62" w:rsidRPr="000726A6">
        <w:rPr>
          <w:rFonts w:eastAsia="Calibri"/>
          <w:lang w:eastAsia="en-US"/>
        </w:rPr>
        <w:t xml:space="preserve"> nem</w:t>
      </w:r>
      <w:r w:rsidR="00DE7093" w:rsidRPr="000726A6">
        <w:rPr>
          <w:rFonts w:eastAsia="Calibri"/>
          <w:lang w:eastAsia="en-US"/>
        </w:rPr>
        <w:t>á</w:t>
      </w:r>
      <w:r w:rsidR="000F5C62" w:rsidRPr="000726A6">
        <w:rPr>
          <w:rFonts w:eastAsia="Calibri"/>
          <w:lang w:eastAsia="en-US"/>
        </w:rPr>
        <w:t xml:space="preserve"> vliv na podstatu zpracování osobních údajů.</w:t>
      </w:r>
    </w:p>
    <w:p w14:paraId="0A02E78B" w14:textId="075AD284" w:rsidR="00581011" w:rsidRPr="000726A6" w:rsidRDefault="0051092A" w:rsidP="00F2560A">
      <w:pPr>
        <w:widowControl w:val="0"/>
        <w:spacing w:after="120"/>
        <w:jc w:val="both"/>
        <w:rPr>
          <w:rFonts w:eastAsia="Calibri"/>
          <w:lang w:eastAsia="en-US"/>
        </w:rPr>
      </w:pPr>
      <w:r w:rsidRPr="000726A6">
        <w:rPr>
          <w:rFonts w:eastAsia="Calibri"/>
          <w:lang w:eastAsia="en-US"/>
        </w:rPr>
        <w:t>Nad rámec výše uvedeného dochází p</w:t>
      </w:r>
      <w:r w:rsidRPr="000726A6">
        <w:t xml:space="preserve">o stránce věcného obsahu toliko k promítnutí změn vyplývajících z </w:t>
      </w:r>
      <w:r w:rsidR="005D507A" w:rsidRPr="000726A6">
        <w:t>návrhu zákona o jednotném měsíčním hlášení zaměstnavatele, resp. jeho doprovodného zákona (sněmovní tisk č. 926), kde se navrhuje zrušení srážkové daně vybírané zvláštní sazbou u příjmů ze závislé činnosti u fyzických osob daňových nerezidentů, které jsou členy orgánů právnických osob.</w:t>
      </w:r>
      <w:r w:rsidRPr="000726A6">
        <w:t xml:space="preserve"> Veškeré tyto úpravy je třeba označit za minimalistické, nezbytné a plně vyplývající ze změny zákonné právní úpravy dan</w:t>
      </w:r>
      <w:r w:rsidR="005D507A" w:rsidRPr="000726A6">
        <w:t xml:space="preserve">í z příjmů. Jiné dílčí věcné </w:t>
      </w:r>
      <w:r w:rsidR="005D507A" w:rsidRPr="000726A6">
        <w:lastRenderedPageBreak/>
        <w:t>změny uvedené ve zvláštní části důvodové zprávy se nedotýkají oblasti osobních údajů.</w:t>
      </w:r>
      <w:r w:rsidRPr="000726A6">
        <w:t xml:space="preserve"> </w:t>
      </w:r>
    </w:p>
    <w:p w14:paraId="4B6C60AF" w14:textId="636C8344" w:rsidR="00E574E6" w:rsidRPr="000726A6" w:rsidRDefault="00534B8E" w:rsidP="00F2560A">
      <w:pPr>
        <w:pStyle w:val="Nadpis4"/>
        <w:keepNext w:val="0"/>
        <w:spacing w:after="120"/>
        <w:rPr>
          <w:i/>
          <w:iCs/>
        </w:rPr>
      </w:pPr>
      <w:r w:rsidRPr="000726A6">
        <w:rPr>
          <w:i/>
          <w:iCs/>
        </w:rPr>
        <w:t>10</w:t>
      </w:r>
      <w:r w:rsidR="00E574E6" w:rsidRPr="000726A6">
        <w:rPr>
          <w:i/>
          <w:iCs/>
        </w:rPr>
        <w:t>.3. Způsob zpracování osobních údajů</w:t>
      </w:r>
    </w:p>
    <w:p w14:paraId="622B5D08" w14:textId="77777777" w:rsidR="00BA4E2E" w:rsidRPr="000726A6" w:rsidRDefault="00BA4E2E" w:rsidP="00F2560A">
      <w:pPr>
        <w:widowControl w:val="0"/>
        <w:spacing w:after="120"/>
        <w:jc w:val="both"/>
        <w:rPr>
          <w:rFonts w:eastAsia="Calibri"/>
          <w:lang w:eastAsia="en-US"/>
        </w:rPr>
      </w:pPr>
      <w:r w:rsidRPr="000726A6">
        <w:rPr>
          <w:rFonts w:eastAsia="Calibri"/>
          <w:lang w:eastAsia="en-US"/>
        </w:rPr>
        <w:t xml:space="preserve">Osobní údaje jsou správcem daně zpracovávány v analogové i digitální podobě. Konkrétní podobu zpracovávání nicméně návrh vyhlášky správci daně nestanovuje a správce daně se v tomto ohledu řídí obecnou právní úpravou podle nařízení Evropského parlamentu a Rady (EU) 2016/679 ze dne 27. dubna 2016 o ochraně fyzických osob v souvislosti se zpracováním osobních údajů a o volném pohybu těchto údajů a o zrušení směrnice 95/46/ES (obecné nařízení o ochraně osobních údajů), zákona č. 365/2000 Sb., o informačních systémech veřejné správy a o změně některých dalších zákonů, ve znění pozdějších předpisů, a vyhlášky č. 360/2023 Sb., o dlouhodobém řízení informačních systémů veřejné správy. </w:t>
      </w:r>
    </w:p>
    <w:p w14:paraId="2AA21C68" w14:textId="222AEA3A" w:rsidR="00BA4E2E" w:rsidRPr="000726A6" w:rsidRDefault="00BA4E2E" w:rsidP="00F2560A">
      <w:pPr>
        <w:widowControl w:val="0"/>
        <w:spacing w:after="120"/>
        <w:jc w:val="both"/>
        <w:rPr>
          <w:rFonts w:eastAsia="Calibri"/>
          <w:lang w:eastAsia="en-US"/>
        </w:rPr>
      </w:pPr>
      <w:r w:rsidRPr="000726A6">
        <w:rPr>
          <w:rFonts w:eastAsia="Calibri"/>
          <w:lang w:eastAsia="en-US"/>
        </w:rPr>
        <w:t>V rámci návrhu vyhlášky je reflektována koncepce tzv. formulářových podání při správě daní, které svojí podstatou slouží ke sběru informací od daňových subjektů v rámci plnění jejich povinnosti tvrzení ve vztahu k daňové povinnosti, přičemž z povahy věci je podstatná část těchto údajů osobními údaji. Navržené změny se týkají primárně analogického nahrazení stávajících vzorů v rámci vydání nové vyhlášky a nahrazení stávající. Tato změna dotváří okruh a podrobnosti požadovaných údajů, přičemž tyto parametry jsou důsledně stanoveny právním předpisem na úrovni vyhlášky namísto prostého určení a zveřejnění správcem daně. Tímto způsobem tedy v souladu s judikaturou Ústavního soudu i správních soudů dochází k zajištění garance konformity závazných parametrů formulářových podání při správě daní s požadavky práva na ochranu osobních údajů, resp. práva na infomační sebeurčení.</w:t>
      </w:r>
    </w:p>
    <w:p w14:paraId="6CDD87E4" w14:textId="21701B8E" w:rsidR="00E574E6" w:rsidRPr="000726A6" w:rsidRDefault="00534B8E" w:rsidP="00F2560A">
      <w:pPr>
        <w:pStyle w:val="Nadpis4"/>
        <w:keepNext w:val="0"/>
        <w:spacing w:after="120"/>
        <w:rPr>
          <w:i/>
          <w:iCs/>
        </w:rPr>
      </w:pPr>
      <w:r w:rsidRPr="000726A6">
        <w:rPr>
          <w:i/>
          <w:iCs/>
        </w:rPr>
        <w:t>10</w:t>
      </w:r>
      <w:r w:rsidR="00E574E6" w:rsidRPr="000726A6">
        <w:rPr>
          <w:i/>
          <w:iCs/>
        </w:rPr>
        <w:t>.4. Veřejnost zpracování</w:t>
      </w:r>
    </w:p>
    <w:p w14:paraId="09B324F3" w14:textId="13D40732" w:rsidR="00E574E6" w:rsidRPr="000726A6" w:rsidRDefault="00E574E6" w:rsidP="00F2560A">
      <w:pPr>
        <w:widowControl w:val="0"/>
        <w:spacing w:after="120"/>
        <w:jc w:val="both"/>
        <w:rPr>
          <w:rFonts w:eastAsia="Calibri"/>
          <w:lang w:eastAsia="en-US"/>
        </w:rPr>
      </w:pPr>
      <w:r w:rsidRPr="000726A6">
        <w:rPr>
          <w:rFonts w:eastAsia="Calibri"/>
          <w:lang w:eastAsia="en-US"/>
        </w:rPr>
        <w:t>Při správě daně se uplatňuje zásada neveřejnosti (§ 9 odst. 1 daňového řádu), která má svůj odraz v povinnosti osob zúčastněných na správě daní a úředních osob zachovávat mlčenlivost o všem, co se v souvislosti se správou daní dozvěděly. Osobní údaje shromažďované nebudou zpracovávány veřejně.</w:t>
      </w:r>
    </w:p>
    <w:p w14:paraId="389D4024" w14:textId="329CD60C" w:rsidR="00E574E6" w:rsidRPr="000726A6" w:rsidRDefault="00534B8E" w:rsidP="00F2560A">
      <w:pPr>
        <w:pStyle w:val="Nadpis4"/>
        <w:keepNext w:val="0"/>
        <w:spacing w:after="120"/>
        <w:rPr>
          <w:i/>
          <w:iCs/>
        </w:rPr>
      </w:pPr>
      <w:r w:rsidRPr="000726A6">
        <w:rPr>
          <w:i/>
          <w:iCs/>
        </w:rPr>
        <w:t>10</w:t>
      </w:r>
      <w:r w:rsidR="00E574E6" w:rsidRPr="000726A6">
        <w:rPr>
          <w:i/>
          <w:iCs/>
        </w:rPr>
        <w:t>.5. Lhůty pro uchování osobních údajů</w:t>
      </w:r>
    </w:p>
    <w:p w14:paraId="03B271F5" w14:textId="0BA081ED" w:rsidR="00E574E6" w:rsidRPr="000726A6" w:rsidRDefault="00E574E6" w:rsidP="00F2560A">
      <w:pPr>
        <w:widowControl w:val="0"/>
        <w:spacing w:after="120"/>
        <w:jc w:val="both"/>
        <w:rPr>
          <w:rFonts w:eastAsia="Calibri"/>
          <w:lang w:eastAsia="en-US"/>
        </w:rPr>
      </w:pPr>
      <w:r w:rsidRPr="000726A6">
        <w:rPr>
          <w:rFonts w:eastAsia="Calibri"/>
          <w:lang w:eastAsia="en-US"/>
        </w:rPr>
        <w:t>Návrh nemění lhůty pro uchování osobních údajů, resp. nemění obecnou úpravu daňového řádu pro oblast správy daní, která tyto lhůty explicitně nestanoví, ale spojuje dobu uchování osobních údajů s jejich potřebností pro účely správy daní.</w:t>
      </w:r>
    </w:p>
    <w:p w14:paraId="6FCA856A" w14:textId="4A55DFEB" w:rsidR="00E574E6" w:rsidRPr="000726A6" w:rsidRDefault="00534B8E" w:rsidP="00F2560A">
      <w:pPr>
        <w:pStyle w:val="Nadpis4"/>
        <w:keepNext w:val="0"/>
        <w:spacing w:after="120"/>
        <w:rPr>
          <w:i/>
          <w:iCs/>
        </w:rPr>
      </w:pPr>
      <w:r w:rsidRPr="000726A6">
        <w:rPr>
          <w:i/>
          <w:iCs/>
        </w:rPr>
        <w:t>10</w:t>
      </w:r>
      <w:r w:rsidR="00E574E6" w:rsidRPr="000726A6">
        <w:rPr>
          <w:i/>
          <w:iCs/>
        </w:rPr>
        <w:t>.6. Oprávnění subjektu údajů</w:t>
      </w:r>
    </w:p>
    <w:p w14:paraId="476D234D" w14:textId="4F7B5AD8" w:rsidR="00E574E6" w:rsidRPr="000726A6" w:rsidRDefault="00E574E6" w:rsidP="00F2560A">
      <w:pPr>
        <w:widowControl w:val="0"/>
        <w:spacing w:after="120"/>
        <w:jc w:val="both"/>
        <w:rPr>
          <w:rFonts w:eastAsia="Calibri"/>
          <w:lang w:eastAsia="en-US"/>
        </w:rPr>
      </w:pPr>
      <w:r w:rsidRPr="000726A6">
        <w:rPr>
          <w:rFonts w:eastAsia="Calibri"/>
          <w:lang w:eastAsia="en-US"/>
        </w:rPr>
        <w:t>Práva subjektů údajů vztahující se ke zpracovávaným osobním údajům uvedená v čl. 15 až 22 nařízení Evropského parlamentu a Rady (EU) 2016/679 ze dne 27. dubna 2016 o ochraně fyzických osob v souvislosti se zpracováním osobních údajů a o volném pohybu těchto údajů a o zrušení směrnice 95/46/ES (obecné nařízení o ochraně osobních údajů) nejsou návrhem vyhlášky omezena.</w:t>
      </w:r>
    </w:p>
    <w:p w14:paraId="40F01B1D" w14:textId="22D42C39" w:rsidR="00E574E6" w:rsidRPr="000726A6" w:rsidRDefault="00534B8E" w:rsidP="00F2560A">
      <w:pPr>
        <w:pStyle w:val="Nadpis4"/>
        <w:keepNext w:val="0"/>
        <w:spacing w:after="120"/>
        <w:rPr>
          <w:i/>
          <w:iCs/>
        </w:rPr>
      </w:pPr>
      <w:r w:rsidRPr="000726A6">
        <w:rPr>
          <w:i/>
          <w:iCs/>
        </w:rPr>
        <w:t>10</w:t>
      </w:r>
      <w:r w:rsidR="00E574E6" w:rsidRPr="000726A6">
        <w:rPr>
          <w:i/>
          <w:iCs/>
        </w:rPr>
        <w:t>.7. Posouzení nebezpečí neoprávněného přístupu k osobním údajům</w:t>
      </w:r>
    </w:p>
    <w:p w14:paraId="564CEEB7" w14:textId="71A07CB8" w:rsidR="00E574E6" w:rsidRPr="000726A6" w:rsidRDefault="00E574E6" w:rsidP="00F2560A">
      <w:pPr>
        <w:widowControl w:val="0"/>
        <w:spacing w:after="120"/>
        <w:jc w:val="both"/>
        <w:rPr>
          <w:rFonts w:eastAsia="Calibri"/>
          <w:lang w:eastAsia="en-US"/>
        </w:rPr>
      </w:pPr>
      <w:r w:rsidRPr="000726A6">
        <w:rPr>
          <w:rFonts w:eastAsia="Calibri"/>
          <w:lang w:eastAsia="en-US"/>
        </w:rPr>
        <w:t>Správce daně je povinen přijmout opatření, aby nedošlo k neoprávněnému nebo nahodilému přístupu k osobním údajům, k jejich změně, zničení či ztrátě, neoprávněným přenosům nebo neoprávněnému zpracování.</w:t>
      </w:r>
    </w:p>
    <w:p w14:paraId="606ED1BF" w14:textId="4ADBD080" w:rsidR="00E574E6" w:rsidRPr="000726A6" w:rsidRDefault="00534B8E" w:rsidP="00F2560A">
      <w:pPr>
        <w:pStyle w:val="Nadpis4"/>
        <w:keepNext w:val="0"/>
        <w:spacing w:after="120"/>
        <w:rPr>
          <w:i/>
          <w:iCs/>
        </w:rPr>
      </w:pPr>
      <w:r w:rsidRPr="000726A6">
        <w:rPr>
          <w:i/>
          <w:iCs/>
        </w:rPr>
        <w:t>10</w:t>
      </w:r>
      <w:r w:rsidR="00E574E6" w:rsidRPr="000726A6">
        <w:rPr>
          <w:i/>
          <w:iCs/>
        </w:rPr>
        <w:t>.8. Záruky ochrany osobních údajů</w:t>
      </w:r>
    </w:p>
    <w:p w14:paraId="1671827A" w14:textId="66EE51C3" w:rsidR="00E574E6" w:rsidRPr="000726A6" w:rsidRDefault="00534B8E" w:rsidP="00F2560A">
      <w:pPr>
        <w:pStyle w:val="Nadpis4"/>
        <w:keepNext w:val="0"/>
        <w:spacing w:after="120"/>
        <w:rPr>
          <w:i/>
          <w:iCs/>
        </w:rPr>
      </w:pPr>
      <w:r w:rsidRPr="000726A6">
        <w:rPr>
          <w:i/>
          <w:iCs/>
        </w:rPr>
        <w:t>10</w:t>
      </w:r>
      <w:r w:rsidR="00E574E6" w:rsidRPr="000726A6">
        <w:rPr>
          <w:i/>
          <w:iCs/>
        </w:rPr>
        <w:t>.8.1. Prevence zneužití osobních údajů</w:t>
      </w:r>
    </w:p>
    <w:p w14:paraId="2A27443D" w14:textId="3191BE75" w:rsidR="00E574E6" w:rsidRPr="000726A6" w:rsidRDefault="00E574E6" w:rsidP="00F2560A">
      <w:pPr>
        <w:widowControl w:val="0"/>
        <w:spacing w:after="120"/>
        <w:jc w:val="both"/>
        <w:rPr>
          <w:rFonts w:eastAsia="Calibri"/>
          <w:lang w:eastAsia="en-US"/>
        </w:rPr>
      </w:pPr>
      <w:r w:rsidRPr="000726A6">
        <w:rPr>
          <w:rFonts w:eastAsia="Calibri"/>
          <w:lang w:eastAsia="en-US"/>
        </w:rPr>
        <w:t>Prostřednictvím naplnění požadavků obecných právních předpisů o ochraně osobních údajů je zejména zajištěno, aby se získanými údaji nakládaly toliko úřední osoby, které vykonávají předmětné úkoly (zejména sledování</w:t>
      </w:r>
      <w:r w:rsidR="00040EC5">
        <w:rPr>
          <w:rFonts w:eastAsia="Calibri"/>
          <w:lang w:eastAsia="en-US"/>
        </w:rPr>
        <w:t>,</w:t>
      </w:r>
      <w:r w:rsidRPr="000726A6">
        <w:rPr>
          <w:rFonts w:eastAsia="Calibri"/>
          <w:lang w:eastAsia="en-US"/>
        </w:rPr>
        <w:t xml:space="preserve"> které osoby a v jakém rozsahu s údaji nakládají).</w:t>
      </w:r>
      <w:r w:rsidR="00632FE0" w:rsidRPr="000726A6">
        <w:rPr>
          <w:rFonts w:eastAsia="Calibri"/>
          <w:lang w:eastAsia="en-US"/>
        </w:rPr>
        <w:t xml:space="preserve"> </w:t>
      </w:r>
      <w:r w:rsidRPr="000726A6">
        <w:rPr>
          <w:rFonts w:eastAsia="Calibri"/>
          <w:lang w:eastAsia="en-US"/>
        </w:rPr>
        <w:lastRenderedPageBreak/>
        <w:t>Skutečnost, že daný údaj je potřebný pro výkon dané působnosti (plnění konkrétního úkolu), je přezkoumatelná prostřednictvím příslušného spisu a prostřednictvím interních postupů správců daně, které podléhají kontrolním mechanismům v souladu s právní úpravou ochrany osobních údajů.</w:t>
      </w:r>
      <w:r w:rsidR="00632FE0" w:rsidRPr="000726A6">
        <w:rPr>
          <w:rFonts w:eastAsia="Calibri"/>
          <w:lang w:eastAsia="en-US"/>
        </w:rPr>
        <w:t xml:space="preserve"> </w:t>
      </w:r>
      <w:r w:rsidRPr="000726A6">
        <w:rPr>
          <w:rFonts w:eastAsia="Calibri"/>
          <w:lang w:eastAsia="en-US"/>
        </w:rPr>
        <w:t xml:space="preserve">K osobním údajům jsou oprávněny přistupovat pouze osoby oprávněné k jejich zpracování na základě organizačního řádu (organizační struktury) </w:t>
      </w:r>
      <w:r w:rsidR="004C4FC6" w:rsidRPr="000726A6">
        <w:rPr>
          <w:rFonts w:eastAsia="Calibri"/>
          <w:lang w:eastAsia="en-US"/>
        </w:rPr>
        <w:t>jednotlivých povinných osob.</w:t>
      </w:r>
      <w:r w:rsidR="00632FE0" w:rsidRPr="000726A6">
        <w:rPr>
          <w:rFonts w:eastAsia="Calibri"/>
          <w:lang w:eastAsia="en-US"/>
        </w:rPr>
        <w:t xml:space="preserve"> </w:t>
      </w:r>
      <w:r w:rsidRPr="000726A6">
        <w:rPr>
          <w:rFonts w:eastAsia="Calibri"/>
          <w:lang w:eastAsia="en-US"/>
        </w:rPr>
        <w:t>Návrh nezavádí nové mechanismy prevence zneužití osobních údajů.</w:t>
      </w:r>
    </w:p>
    <w:p w14:paraId="3F71984D" w14:textId="4150B22F" w:rsidR="00E574E6" w:rsidRPr="000726A6" w:rsidRDefault="00534B8E" w:rsidP="00F2560A">
      <w:pPr>
        <w:pStyle w:val="Nadpis4"/>
        <w:keepNext w:val="0"/>
        <w:spacing w:after="120"/>
        <w:rPr>
          <w:i/>
          <w:iCs/>
        </w:rPr>
      </w:pPr>
      <w:r w:rsidRPr="000726A6">
        <w:rPr>
          <w:i/>
          <w:iCs/>
        </w:rPr>
        <w:t>10</w:t>
      </w:r>
      <w:r w:rsidR="00E574E6" w:rsidRPr="000726A6">
        <w:rPr>
          <w:i/>
          <w:iCs/>
        </w:rPr>
        <w:t>.8.2. Sankce za zneužití osobních údajů</w:t>
      </w:r>
    </w:p>
    <w:p w14:paraId="03EC8809" w14:textId="1F238597" w:rsidR="00E574E6" w:rsidRPr="000726A6" w:rsidRDefault="001531A9" w:rsidP="00F2560A">
      <w:pPr>
        <w:widowControl w:val="0"/>
        <w:spacing w:after="120"/>
        <w:jc w:val="both"/>
        <w:rPr>
          <w:rFonts w:eastAsia="Calibri"/>
          <w:lang w:eastAsia="en-US"/>
        </w:rPr>
      </w:pPr>
      <w:r w:rsidRPr="001531A9">
        <w:rPr>
          <w:rFonts w:eastAsia="Calibri"/>
          <w:lang w:eastAsia="en-US"/>
        </w:rPr>
        <w:t>Návrh vyhlášky nezavádí nové sankce, resp. vyhláška jako podzákonný předpis ani sankce sama o sobě stanovit nemůže</w:t>
      </w:r>
      <w:r w:rsidR="00E574E6" w:rsidRPr="000726A6">
        <w:rPr>
          <w:rFonts w:eastAsia="Calibri"/>
          <w:lang w:eastAsia="en-US"/>
        </w:rPr>
        <w:t>.</w:t>
      </w:r>
    </w:p>
    <w:p w14:paraId="242B6E61" w14:textId="7A0337DE" w:rsidR="00E574E6" w:rsidRPr="000726A6" w:rsidRDefault="00534B8E" w:rsidP="005E24A9">
      <w:pPr>
        <w:pStyle w:val="Nadpis4"/>
        <w:keepLines/>
        <w:widowControl/>
        <w:spacing w:after="120"/>
        <w:rPr>
          <w:i/>
          <w:iCs/>
        </w:rPr>
      </w:pPr>
      <w:r w:rsidRPr="000726A6">
        <w:rPr>
          <w:i/>
          <w:iCs/>
        </w:rPr>
        <w:t>10</w:t>
      </w:r>
      <w:r w:rsidR="00E574E6" w:rsidRPr="000726A6">
        <w:rPr>
          <w:i/>
          <w:iCs/>
        </w:rPr>
        <w:t>.9. Závěr</w:t>
      </w:r>
    </w:p>
    <w:p w14:paraId="3136400D" w14:textId="2494A051" w:rsidR="00E574E6" w:rsidRPr="000726A6" w:rsidRDefault="004C4FC6" w:rsidP="00F2560A">
      <w:pPr>
        <w:widowControl w:val="0"/>
        <w:spacing w:after="120"/>
        <w:jc w:val="both"/>
        <w:rPr>
          <w:rFonts w:eastAsia="Calibri"/>
          <w:lang w:eastAsia="en-US"/>
        </w:rPr>
      </w:pPr>
      <w:r w:rsidRPr="000726A6">
        <w:rPr>
          <w:rFonts w:eastAsia="Calibri"/>
          <w:lang w:eastAsia="en-US"/>
        </w:rPr>
        <w:t xml:space="preserve">Navrhovaná právní úprava </w:t>
      </w:r>
      <w:r w:rsidR="0056323E" w:rsidRPr="000726A6">
        <w:rPr>
          <w:rFonts w:eastAsia="Calibri"/>
          <w:lang w:eastAsia="en-US"/>
        </w:rPr>
        <w:t>ne</w:t>
      </w:r>
      <w:r w:rsidRPr="000726A6">
        <w:rPr>
          <w:rFonts w:eastAsia="Calibri"/>
          <w:lang w:eastAsia="en-US"/>
        </w:rPr>
        <w:t>mění parametry zacházení s osobními údaji a jejich ochrany</w:t>
      </w:r>
      <w:r w:rsidR="0056323E" w:rsidRPr="000726A6">
        <w:rPr>
          <w:rFonts w:eastAsia="Calibri"/>
          <w:lang w:eastAsia="en-US"/>
        </w:rPr>
        <w:t xml:space="preserve">. </w:t>
      </w:r>
      <w:r w:rsidR="00E574E6" w:rsidRPr="000726A6">
        <w:rPr>
          <w:rFonts w:eastAsia="Calibri"/>
          <w:lang w:eastAsia="en-US"/>
        </w:rPr>
        <w:t>Právní úprava s sebou nenese jiné dopady na soukromí dotčených ani jiných osob.</w:t>
      </w:r>
    </w:p>
    <w:p w14:paraId="223AE848" w14:textId="44FC0432" w:rsidR="009436B0" w:rsidRPr="000726A6" w:rsidRDefault="009436B0" w:rsidP="00F2560A">
      <w:pPr>
        <w:pStyle w:val="Nadpis2"/>
        <w:keepNext w:val="0"/>
        <w:widowControl w:val="0"/>
        <w:numPr>
          <w:ilvl w:val="0"/>
          <w:numId w:val="1"/>
        </w:numPr>
        <w:shd w:val="clear" w:color="auto" w:fill="FFFFFF"/>
        <w:spacing w:before="0"/>
        <w:ind w:hanging="720"/>
        <w:jc w:val="both"/>
        <w:rPr>
          <w:sz w:val="24"/>
          <w:szCs w:val="24"/>
        </w:rPr>
      </w:pPr>
      <w:r w:rsidRPr="000726A6">
        <w:rPr>
          <w:sz w:val="24"/>
          <w:szCs w:val="24"/>
        </w:rPr>
        <w:t>Zhodnocení korupčních rizik</w:t>
      </w:r>
    </w:p>
    <w:p w14:paraId="6F6A0FE4" w14:textId="77777777" w:rsidR="003F0D8A" w:rsidRPr="000726A6" w:rsidRDefault="003F0D8A" w:rsidP="00F2560A">
      <w:pPr>
        <w:widowControl w:val="0"/>
        <w:spacing w:after="120"/>
        <w:jc w:val="both"/>
        <w:rPr>
          <w:rFonts w:eastAsia="Calibri"/>
          <w:lang w:eastAsia="en-US"/>
        </w:rPr>
      </w:pPr>
      <w:r w:rsidRPr="000726A6">
        <w:rPr>
          <w:rFonts w:eastAsia="Calibri"/>
          <w:lang w:eastAsia="en-US"/>
        </w:rPr>
        <w:t>Navrhovaná právní úprava není z korupčního hlediska riziková. Předložený prováděcí předpis nezavádí diskreci v rozhodování, v níž by mohla být korupční rizika spatřována.</w:t>
      </w:r>
    </w:p>
    <w:p w14:paraId="665057AD" w14:textId="3FD1D1CA" w:rsidR="00741332" w:rsidRPr="000726A6" w:rsidRDefault="00741332" w:rsidP="00F2560A">
      <w:pPr>
        <w:pStyle w:val="Nadpis2"/>
        <w:keepNext w:val="0"/>
        <w:widowControl w:val="0"/>
        <w:numPr>
          <w:ilvl w:val="0"/>
          <w:numId w:val="1"/>
        </w:numPr>
        <w:shd w:val="clear" w:color="auto" w:fill="FFFFFF"/>
        <w:spacing w:before="0"/>
        <w:ind w:hanging="720"/>
        <w:jc w:val="both"/>
        <w:rPr>
          <w:sz w:val="24"/>
          <w:szCs w:val="24"/>
        </w:rPr>
      </w:pPr>
      <w:r w:rsidRPr="000726A6">
        <w:rPr>
          <w:sz w:val="24"/>
          <w:szCs w:val="24"/>
        </w:rPr>
        <w:t xml:space="preserve">Zhodnocení dopadů </w:t>
      </w:r>
      <w:r w:rsidR="004C3897" w:rsidRPr="000726A6">
        <w:rPr>
          <w:sz w:val="24"/>
          <w:szCs w:val="24"/>
        </w:rPr>
        <w:t>na bezpečnost nebo obranu státu</w:t>
      </w:r>
    </w:p>
    <w:p w14:paraId="334067FB" w14:textId="56154899" w:rsidR="00741332" w:rsidRPr="000726A6" w:rsidRDefault="00033E85" w:rsidP="00F2560A">
      <w:pPr>
        <w:widowControl w:val="0"/>
        <w:spacing w:after="120"/>
        <w:jc w:val="both"/>
        <w:rPr>
          <w:rFonts w:eastAsia="Calibri"/>
          <w:lang w:eastAsia="en-US"/>
        </w:rPr>
      </w:pPr>
      <w:r w:rsidRPr="000726A6">
        <w:rPr>
          <w:rFonts w:eastAsia="Calibri"/>
          <w:lang w:eastAsia="en-US"/>
        </w:rPr>
        <w:t xml:space="preserve">Navrhovaná </w:t>
      </w:r>
      <w:r w:rsidR="00AB6802" w:rsidRPr="000726A6">
        <w:rPr>
          <w:rFonts w:eastAsia="Calibri"/>
          <w:lang w:eastAsia="en-US"/>
        </w:rPr>
        <w:t xml:space="preserve">právní </w:t>
      </w:r>
      <w:r w:rsidRPr="000726A6">
        <w:rPr>
          <w:rFonts w:eastAsia="Calibri"/>
          <w:lang w:eastAsia="en-US"/>
        </w:rPr>
        <w:t>úprava nemá dopad na bezpečnost nebo obranu st</w:t>
      </w:r>
      <w:r w:rsidR="0044311E" w:rsidRPr="000726A6">
        <w:rPr>
          <w:rFonts w:eastAsia="Calibri"/>
          <w:lang w:eastAsia="en-US"/>
        </w:rPr>
        <w:t>átu</w:t>
      </w:r>
      <w:r w:rsidRPr="000726A6">
        <w:rPr>
          <w:rFonts w:eastAsia="Calibri"/>
          <w:lang w:eastAsia="en-US"/>
        </w:rPr>
        <w:t>.</w:t>
      </w:r>
    </w:p>
    <w:p w14:paraId="0211E7FF" w14:textId="257BC1C9" w:rsidR="00771871" w:rsidRPr="000726A6" w:rsidRDefault="00771871" w:rsidP="00F2560A">
      <w:pPr>
        <w:pStyle w:val="Nadpis2"/>
        <w:keepNext w:val="0"/>
        <w:widowControl w:val="0"/>
        <w:numPr>
          <w:ilvl w:val="0"/>
          <w:numId w:val="1"/>
        </w:numPr>
        <w:shd w:val="clear" w:color="auto" w:fill="FFFFFF"/>
        <w:spacing w:before="0"/>
        <w:ind w:hanging="720"/>
        <w:jc w:val="both"/>
        <w:rPr>
          <w:sz w:val="24"/>
          <w:szCs w:val="24"/>
        </w:rPr>
      </w:pPr>
      <w:r w:rsidRPr="000726A6">
        <w:rPr>
          <w:sz w:val="24"/>
          <w:szCs w:val="24"/>
        </w:rPr>
        <w:t>Zhodnocení dopadů na rodiny</w:t>
      </w:r>
    </w:p>
    <w:p w14:paraId="03FDC455" w14:textId="1B8DB90B" w:rsidR="00771871" w:rsidRPr="000726A6" w:rsidRDefault="00771871" w:rsidP="00F2560A">
      <w:pPr>
        <w:widowControl w:val="0"/>
        <w:tabs>
          <w:tab w:val="left" w:pos="6660"/>
        </w:tabs>
        <w:spacing w:after="120"/>
        <w:jc w:val="both"/>
      </w:pPr>
      <w:r w:rsidRPr="000726A6">
        <w:t>S realizací n</w:t>
      </w:r>
      <w:r w:rsidR="00CE68F7" w:rsidRPr="000726A6">
        <w:t>avrhované právní úpravy</w:t>
      </w:r>
      <w:r w:rsidRPr="000726A6">
        <w:t xml:space="preserve"> nebudou spojeny žádné samostatné </w:t>
      </w:r>
      <w:r w:rsidR="00F6464E" w:rsidRPr="000726A6">
        <w:t xml:space="preserve">dopady </w:t>
      </w:r>
      <w:r w:rsidRPr="000726A6">
        <w:t>na rodiny.</w:t>
      </w:r>
    </w:p>
    <w:p w14:paraId="7BE7BC46" w14:textId="0D24C41F" w:rsidR="00771871" w:rsidRPr="000726A6" w:rsidRDefault="00771871" w:rsidP="00F2560A">
      <w:pPr>
        <w:pStyle w:val="Nadpis2"/>
        <w:keepNext w:val="0"/>
        <w:widowControl w:val="0"/>
        <w:numPr>
          <w:ilvl w:val="0"/>
          <w:numId w:val="1"/>
        </w:numPr>
        <w:shd w:val="clear" w:color="auto" w:fill="FFFFFF"/>
        <w:spacing w:before="0"/>
        <w:ind w:hanging="720"/>
        <w:jc w:val="both"/>
        <w:rPr>
          <w:sz w:val="24"/>
          <w:szCs w:val="24"/>
        </w:rPr>
      </w:pPr>
      <w:r w:rsidRPr="000726A6">
        <w:rPr>
          <w:sz w:val="24"/>
          <w:szCs w:val="24"/>
        </w:rPr>
        <w:t>Zhodnocení územních dopadů, včetně dopadů na územní samosprávné celky</w:t>
      </w:r>
    </w:p>
    <w:p w14:paraId="56848684" w14:textId="5D6BF6F3" w:rsidR="001C6960" w:rsidRPr="000726A6" w:rsidRDefault="00F6464E" w:rsidP="00F2560A">
      <w:pPr>
        <w:widowControl w:val="0"/>
        <w:tabs>
          <w:tab w:val="left" w:pos="6660"/>
        </w:tabs>
        <w:spacing w:after="120"/>
        <w:jc w:val="both"/>
      </w:pPr>
      <w:r w:rsidRPr="000726A6">
        <w:t>S </w:t>
      </w:r>
      <w:r w:rsidR="001C6960" w:rsidRPr="000726A6">
        <w:t xml:space="preserve">realizací </w:t>
      </w:r>
      <w:r w:rsidR="00CE68F7" w:rsidRPr="000726A6">
        <w:t xml:space="preserve">navrhované právní úpravy </w:t>
      </w:r>
      <w:r w:rsidR="001C6960" w:rsidRPr="000726A6">
        <w:t xml:space="preserve">nebudou spojeny žádné územní dopady, </w:t>
      </w:r>
      <w:r w:rsidRPr="000726A6">
        <w:t>a </w:t>
      </w:r>
      <w:r w:rsidR="001C6960" w:rsidRPr="000726A6">
        <w:t>to včetně dopadů na územní samosprávné celky.</w:t>
      </w:r>
    </w:p>
    <w:p w14:paraId="098EFABD" w14:textId="641F18E1" w:rsidR="00771871" w:rsidRPr="000726A6" w:rsidRDefault="00771871" w:rsidP="00F2560A">
      <w:pPr>
        <w:pStyle w:val="Nadpis2"/>
        <w:keepNext w:val="0"/>
        <w:widowControl w:val="0"/>
        <w:numPr>
          <w:ilvl w:val="0"/>
          <w:numId w:val="1"/>
        </w:numPr>
        <w:shd w:val="clear" w:color="auto" w:fill="FFFFFF"/>
        <w:spacing w:before="0"/>
        <w:ind w:hanging="720"/>
        <w:jc w:val="both"/>
        <w:rPr>
          <w:sz w:val="24"/>
          <w:szCs w:val="24"/>
        </w:rPr>
      </w:pPr>
      <w:r w:rsidRPr="000726A6">
        <w:rPr>
          <w:sz w:val="24"/>
          <w:szCs w:val="24"/>
        </w:rPr>
        <w:t>Zhodnocení souladu navrhovaného řešení se zásadami tvorby digitálně přívětivé</w:t>
      </w:r>
      <w:r w:rsidR="001C6960" w:rsidRPr="000726A6">
        <w:rPr>
          <w:sz w:val="24"/>
          <w:szCs w:val="24"/>
        </w:rPr>
        <w:t xml:space="preserve"> legislativy</w:t>
      </w:r>
    </w:p>
    <w:p w14:paraId="26379989" w14:textId="2D65F623" w:rsidR="00A05A40" w:rsidRPr="000726A6" w:rsidRDefault="00A05A40" w:rsidP="00F2560A">
      <w:pPr>
        <w:widowControl w:val="0"/>
        <w:tabs>
          <w:tab w:val="left" w:pos="6660"/>
        </w:tabs>
        <w:spacing w:after="120"/>
        <w:jc w:val="both"/>
      </w:pPr>
      <w:r w:rsidRPr="000726A6">
        <w:t xml:space="preserve">V rámci této kapitoly je zhodnocen soulad navrhovaného právního předpisu s hlavními deseti zásadami pro tvorbu digitálně přívětivé legislativy. Opatření obsažená v návrhu vyhlášky buď dopady do uvedené oblasti nemají, anebo tyto dopady vyplývají z povahy a popisu opatření samotných v jiných částech této důvodové zprávy. Předmětný návrh vyhlášky reaguje na úpravu daňového řádu, která je součástí celnického balíčku. V uvedeném koncepčním ohledu nemá tedy předkladatel možnost se v rámci návrhu vyhlášky od této právní úpravy diskrečně odchýlit, není-li dále uvedeno jinak. </w:t>
      </w:r>
    </w:p>
    <w:p w14:paraId="3E09F51D" w14:textId="77777777" w:rsidR="00A05A40" w:rsidRPr="000726A6" w:rsidRDefault="00A05A40" w:rsidP="00F2560A">
      <w:pPr>
        <w:pStyle w:val="Nadpis4"/>
        <w:keepNext w:val="0"/>
        <w:spacing w:after="120"/>
        <w:rPr>
          <w:i/>
          <w:iCs/>
        </w:rPr>
      </w:pPr>
      <w:r w:rsidRPr="000726A6">
        <w:rPr>
          <w:i/>
          <w:iCs/>
        </w:rPr>
        <w:t xml:space="preserve">15.1. Budování přednostně digitálních služeb (princip </w:t>
      </w:r>
      <w:proofErr w:type="spellStart"/>
      <w:r w:rsidRPr="000726A6">
        <w:rPr>
          <w:i/>
          <w:iCs/>
        </w:rPr>
        <w:t>digital</w:t>
      </w:r>
      <w:proofErr w:type="spellEnd"/>
      <w:r w:rsidRPr="000726A6">
        <w:rPr>
          <w:i/>
          <w:iCs/>
        </w:rPr>
        <w:t xml:space="preserve"> by default)</w:t>
      </w:r>
    </w:p>
    <w:p w14:paraId="1F0D29F0" w14:textId="531D5DA3" w:rsidR="00A05A40" w:rsidRPr="000726A6" w:rsidRDefault="00A05A40" w:rsidP="00F2560A">
      <w:pPr>
        <w:pStyle w:val="DTlotextu1"/>
        <w:widowControl w:val="0"/>
        <w:rPr>
          <w:rFonts w:eastAsia="Calibri"/>
          <w:lang w:eastAsia="en-US"/>
        </w:rPr>
      </w:pPr>
      <w:r w:rsidRPr="000726A6">
        <w:rPr>
          <w:rFonts w:eastAsia="Calibri"/>
          <w:lang w:eastAsia="en-US"/>
        </w:rPr>
        <w:t>Návrh vyhlášky nemá sám o sobě vliv na</w:t>
      </w:r>
      <w:r w:rsidR="00EF3D50" w:rsidRPr="000726A6">
        <w:rPr>
          <w:rFonts w:eastAsia="Calibri"/>
          <w:lang w:eastAsia="en-US"/>
        </w:rPr>
        <w:t xml:space="preserve"> stávající podobu dotčených </w:t>
      </w:r>
      <w:r w:rsidRPr="000726A6">
        <w:rPr>
          <w:rFonts w:eastAsia="Calibri"/>
          <w:lang w:eastAsia="en-US"/>
        </w:rPr>
        <w:t>digitální</w:t>
      </w:r>
      <w:r w:rsidR="00EF3D50" w:rsidRPr="000726A6">
        <w:rPr>
          <w:rFonts w:eastAsia="Calibri"/>
          <w:lang w:eastAsia="en-US"/>
        </w:rPr>
        <w:t>ch</w:t>
      </w:r>
      <w:r w:rsidRPr="000726A6">
        <w:rPr>
          <w:rFonts w:eastAsia="Calibri"/>
          <w:lang w:eastAsia="en-US"/>
        </w:rPr>
        <w:t xml:space="preserve"> služ</w:t>
      </w:r>
      <w:r w:rsidR="00EF3D50" w:rsidRPr="000726A6">
        <w:rPr>
          <w:rFonts w:eastAsia="Calibri"/>
          <w:lang w:eastAsia="en-US"/>
        </w:rPr>
        <w:t>e</w:t>
      </w:r>
      <w:r w:rsidRPr="000726A6">
        <w:rPr>
          <w:rFonts w:eastAsia="Calibri"/>
          <w:lang w:eastAsia="en-US"/>
        </w:rPr>
        <w:t>b</w:t>
      </w:r>
      <w:r w:rsidR="00EF3D50" w:rsidRPr="000726A6">
        <w:rPr>
          <w:rFonts w:eastAsia="Calibri"/>
          <w:lang w:eastAsia="en-US"/>
        </w:rPr>
        <w:t xml:space="preserve">, neboť tyto služby (související s činěním formulářových podání elektronicky) </w:t>
      </w:r>
      <w:r w:rsidRPr="000726A6">
        <w:rPr>
          <w:rFonts w:eastAsia="Calibri"/>
          <w:lang w:eastAsia="en-US"/>
        </w:rPr>
        <w:t>vyplýv</w:t>
      </w:r>
      <w:r w:rsidR="00EF3D50" w:rsidRPr="000726A6">
        <w:rPr>
          <w:rFonts w:eastAsia="Calibri"/>
          <w:lang w:eastAsia="en-US"/>
        </w:rPr>
        <w:t>ají</w:t>
      </w:r>
      <w:r w:rsidRPr="000726A6">
        <w:rPr>
          <w:rFonts w:eastAsia="Calibri"/>
          <w:lang w:eastAsia="en-US"/>
        </w:rPr>
        <w:t xml:space="preserve"> již ze zákonné úrovně normotvorby a návrh vyhlášky j</w:t>
      </w:r>
      <w:r w:rsidR="00EF3D50" w:rsidRPr="000726A6">
        <w:rPr>
          <w:rFonts w:eastAsia="Calibri"/>
          <w:lang w:eastAsia="en-US"/>
        </w:rPr>
        <w:t>e</w:t>
      </w:r>
      <w:r w:rsidRPr="000726A6">
        <w:rPr>
          <w:rFonts w:eastAsia="Calibri"/>
          <w:lang w:eastAsia="en-US"/>
        </w:rPr>
        <w:t xml:space="preserve"> pouze rozvádí.</w:t>
      </w:r>
      <w:r w:rsidR="00EF3D50" w:rsidRPr="000726A6">
        <w:rPr>
          <w:rFonts w:eastAsia="Calibri"/>
          <w:lang w:eastAsia="en-US"/>
        </w:rPr>
        <w:t xml:space="preserve"> Předmětem návrhu je terminologické a formální přizpůsobení úpravy vzorů</w:t>
      </w:r>
      <w:r w:rsidR="005E24A9" w:rsidRPr="000726A6">
        <w:rPr>
          <w:rFonts w:eastAsia="Calibri"/>
          <w:lang w:eastAsia="en-US"/>
        </w:rPr>
        <w:t>, resp. obsahových struktur</w:t>
      </w:r>
      <w:r w:rsidR="00EF3D50" w:rsidRPr="000726A6">
        <w:rPr>
          <w:rFonts w:eastAsia="Calibri"/>
          <w:lang w:eastAsia="en-US"/>
        </w:rPr>
        <w:t xml:space="preserve"> formulářových podání nové podobě § 72 daňového řádu, avšak při zachování stávajícího okruhu </w:t>
      </w:r>
      <w:r w:rsidR="005E24A9" w:rsidRPr="000726A6">
        <w:rPr>
          <w:rFonts w:eastAsia="Calibri"/>
          <w:lang w:eastAsia="en-US"/>
        </w:rPr>
        <w:t>formulářů</w:t>
      </w:r>
      <w:r w:rsidR="00EF3D50" w:rsidRPr="000726A6">
        <w:rPr>
          <w:rFonts w:eastAsia="Calibri"/>
          <w:lang w:eastAsia="en-US"/>
        </w:rPr>
        <w:t xml:space="preserve"> a jejich věcného obsahu. Vyhláška přitom nově stanoví tzv. obsahovou strukturu formulářového podání společnou pro listinnou i elektronickou verzi formuláře, zatímco návaznou datovou struktur</w:t>
      </w:r>
      <w:r w:rsidR="005E24A9" w:rsidRPr="000726A6">
        <w:rPr>
          <w:rFonts w:eastAsia="Calibri"/>
          <w:lang w:eastAsia="en-US"/>
        </w:rPr>
        <w:t>u</w:t>
      </w:r>
      <w:r w:rsidR="00EF3D50" w:rsidRPr="000726A6">
        <w:rPr>
          <w:rFonts w:eastAsia="Calibri"/>
          <w:lang w:eastAsia="en-US"/>
        </w:rPr>
        <w:t>, která je poplatná pouze elektronické verzi, určí a zveřejní správce daně podle § 56 odst. 1 písm.</w:t>
      </w:r>
      <w:r w:rsidR="005E24A9" w:rsidRPr="000726A6">
        <w:rPr>
          <w:rFonts w:eastAsia="Calibri"/>
          <w:lang w:eastAsia="en-US"/>
        </w:rPr>
        <w:t> </w:t>
      </w:r>
      <w:r w:rsidR="00EF3D50" w:rsidRPr="000726A6">
        <w:rPr>
          <w:rFonts w:eastAsia="Calibri"/>
          <w:lang w:eastAsia="en-US"/>
        </w:rPr>
        <w:t>b) bodu 4 daňového řádu.</w:t>
      </w:r>
      <w:r w:rsidRPr="000726A6">
        <w:rPr>
          <w:rFonts w:eastAsia="Calibri"/>
          <w:lang w:eastAsia="en-US"/>
        </w:rPr>
        <w:t xml:space="preserve"> </w:t>
      </w:r>
    </w:p>
    <w:p w14:paraId="570E8BD7" w14:textId="3D3EB3D0" w:rsidR="00A05A40" w:rsidRPr="000726A6" w:rsidRDefault="00563B62" w:rsidP="00F2560A">
      <w:pPr>
        <w:pStyle w:val="DTlotextu1"/>
        <w:widowControl w:val="0"/>
        <w:rPr>
          <w:rFonts w:eastAsia="Calibri"/>
          <w:lang w:eastAsia="en-US"/>
        </w:rPr>
      </w:pPr>
      <w:r w:rsidRPr="000726A6">
        <w:rPr>
          <w:rFonts w:eastAsia="Calibri"/>
          <w:lang w:eastAsia="en-US"/>
        </w:rPr>
        <w:t>Stávající rozsah a způsoby elektronického činění formulářových podání nejsou návrhem měněn</w:t>
      </w:r>
      <w:r w:rsidR="005E24A9" w:rsidRPr="000726A6">
        <w:rPr>
          <w:rFonts w:eastAsia="Calibri"/>
          <w:lang w:eastAsia="en-US"/>
        </w:rPr>
        <w:t>y</w:t>
      </w:r>
      <w:r w:rsidR="00A05A40" w:rsidRPr="000726A6">
        <w:rPr>
          <w:rFonts w:eastAsia="Calibri"/>
          <w:lang w:eastAsia="en-US"/>
        </w:rPr>
        <w:t xml:space="preserve">. Plně přebírán je i současný obsah </w:t>
      </w:r>
      <w:r w:rsidR="005E24A9" w:rsidRPr="000726A6">
        <w:rPr>
          <w:rFonts w:eastAsia="Calibri"/>
          <w:lang w:eastAsia="en-US"/>
        </w:rPr>
        <w:t>formulářů</w:t>
      </w:r>
      <w:r w:rsidR="00A05A40" w:rsidRPr="000726A6">
        <w:rPr>
          <w:rFonts w:eastAsia="Calibri"/>
          <w:lang w:eastAsia="en-US"/>
        </w:rPr>
        <w:t xml:space="preserve"> a povinný formát XML, na který jsou již </w:t>
      </w:r>
      <w:r w:rsidR="00A05A40" w:rsidRPr="000726A6">
        <w:rPr>
          <w:rFonts w:eastAsia="Calibri"/>
          <w:lang w:eastAsia="en-US"/>
        </w:rPr>
        <w:lastRenderedPageBreak/>
        <w:t xml:space="preserve">nastaveny systémy </w:t>
      </w:r>
      <w:r w:rsidRPr="000726A6">
        <w:rPr>
          <w:rFonts w:eastAsia="Calibri"/>
          <w:lang w:eastAsia="en-US"/>
        </w:rPr>
        <w:t>správců daně</w:t>
      </w:r>
      <w:r w:rsidR="00A05A40" w:rsidRPr="000726A6">
        <w:rPr>
          <w:rFonts w:eastAsia="Calibri"/>
          <w:lang w:eastAsia="en-US"/>
        </w:rPr>
        <w:t xml:space="preserve"> i uživatelů. Z hlediska uživatelů tedy nedochází k praktické změně oproti dnešku. </w:t>
      </w:r>
    </w:p>
    <w:p w14:paraId="6417A506" w14:textId="77777777" w:rsidR="00A05A40" w:rsidRPr="000726A6" w:rsidRDefault="00A05A40" w:rsidP="00F2560A">
      <w:pPr>
        <w:pStyle w:val="Nadpis4"/>
        <w:keepNext w:val="0"/>
        <w:spacing w:after="120"/>
        <w:rPr>
          <w:i/>
          <w:iCs/>
        </w:rPr>
      </w:pPr>
      <w:r w:rsidRPr="000726A6">
        <w:rPr>
          <w:i/>
          <w:iCs/>
        </w:rPr>
        <w:t>15.2. Maximální opakovatelnost a </w:t>
      </w:r>
      <w:proofErr w:type="spellStart"/>
      <w:r w:rsidRPr="000726A6">
        <w:rPr>
          <w:i/>
          <w:iCs/>
        </w:rPr>
        <w:t>znovupoužitelnost</w:t>
      </w:r>
      <w:proofErr w:type="spellEnd"/>
      <w:r w:rsidRPr="000726A6">
        <w:rPr>
          <w:i/>
          <w:iCs/>
        </w:rPr>
        <w:t xml:space="preserve"> údajů a služeb (princip </w:t>
      </w:r>
      <w:proofErr w:type="spellStart"/>
      <w:r w:rsidRPr="000726A6">
        <w:rPr>
          <w:i/>
          <w:iCs/>
        </w:rPr>
        <w:t>only</w:t>
      </w:r>
      <w:proofErr w:type="spellEnd"/>
      <w:r w:rsidRPr="000726A6">
        <w:rPr>
          <w:i/>
          <w:iCs/>
        </w:rPr>
        <w:t xml:space="preserve"> </w:t>
      </w:r>
      <w:proofErr w:type="spellStart"/>
      <w:r w:rsidRPr="000726A6">
        <w:rPr>
          <w:i/>
          <w:iCs/>
        </w:rPr>
        <w:t>once</w:t>
      </w:r>
      <w:proofErr w:type="spellEnd"/>
      <w:r w:rsidRPr="000726A6">
        <w:rPr>
          <w:i/>
          <w:iCs/>
        </w:rPr>
        <w:t>)</w:t>
      </w:r>
    </w:p>
    <w:p w14:paraId="7A22C2EC" w14:textId="77777777" w:rsidR="00A05A40" w:rsidRPr="000726A6" w:rsidRDefault="00A05A40" w:rsidP="00F2560A">
      <w:pPr>
        <w:pStyle w:val="DTlotextu1"/>
        <w:widowControl w:val="0"/>
      </w:pPr>
      <w:r w:rsidRPr="000726A6">
        <w:t xml:space="preserve">Navrhované změny nezavádějí povinnost sdělovat správci daně skutečnosti, které má již k dispozici. </w:t>
      </w:r>
    </w:p>
    <w:p w14:paraId="229CDF95" w14:textId="77777777" w:rsidR="00A05A40" w:rsidRPr="000726A6" w:rsidRDefault="00A05A40" w:rsidP="00F2560A">
      <w:pPr>
        <w:pStyle w:val="Nadpis4"/>
        <w:keepNext w:val="0"/>
        <w:spacing w:after="120"/>
        <w:rPr>
          <w:i/>
          <w:iCs/>
        </w:rPr>
      </w:pPr>
      <w:r w:rsidRPr="000726A6">
        <w:rPr>
          <w:i/>
          <w:iCs/>
        </w:rPr>
        <w:t xml:space="preserve">15.3. Budování služeb přístupných a použitelných pro všechny, včetně osob se zdravotním postižením (princip </w:t>
      </w:r>
      <w:proofErr w:type="spellStart"/>
      <w:r w:rsidRPr="000726A6">
        <w:rPr>
          <w:i/>
          <w:iCs/>
        </w:rPr>
        <w:t>governance</w:t>
      </w:r>
      <w:proofErr w:type="spellEnd"/>
      <w:r w:rsidRPr="000726A6">
        <w:rPr>
          <w:i/>
          <w:iCs/>
        </w:rPr>
        <w:t xml:space="preserve"> </w:t>
      </w:r>
      <w:proofErr w:type="spellStart"/>
      <w:r w:rsidRPr="000726A6">
        <w:rPr>
          <w:i/>
          <w:iCs/>
        </w:rPr>
        <w:t>accessibility</w:t>
      </w:r>
      <w:proofErr w:type="spellEnd"/>
      <w:r w:rsidRPr="000726A6">
        <w:rPr>
          <w:i/>
          <w:iCs/>
        </w:rPr>
        <w:t>)</w:t>
      </w:r>
    </w:p>
    <w:p w14:paraId="773A16BD" w14:textId="77777777" w:rsidR="00A05A40" w:rsidRPr="000726A6" w:rsidRDefault="00A05A40" w:rsidP="00F2560A">
      <w:pPr>
        <w:pStyle w:val="DTlotextu1"/>
        <w:widowControl w:val="0"/>
      </w:pPr>
      <w:r w:rsidRPr="000726A6">
        <w:t>Tato zásada není návrhem upravována, stávající právní úprava se řídí obecnými právními předpisy upravující tuto problematiku.</w:t>
      </w:r>
    </w:p>
    <w:p w14:paraId="0A875909" w14:textId="77777777" w:rsidR="00A05A40" w:rsidRPr="000726A6" w:rsidRDefault="00A05A40" w:rsidP="00F2560A">
      <w:pPr>
        <w:pStyle w:val="Nadpis4"/>
        <w:keepNext w:val="0"/>
        <w:spacing w:after="120"/>
        <w:rPr>
          <w:i/>
          <w:iCs/>
        </w:rPr>
      </w:pPr>
      <w:r w:rsidRPr="000726A6">
        <w:rPr>
          <w:i/>
          <w:iCs/>
        </w:rPr>
        <w:t>15.4. Sdílené služby veřejné správy</w:t>
      </w:r>
    </w:p>
    <w:p w14:paraId="056F51DD" w14:textId="349D862A" w:rsidR="00A05A40" w:rsidRPr="000726A6" w:rsidRDefault="00A05A40" w:rsidP="00F2560A">
      <w:pPr>
        <w:pStyle w:val="DTlotextu1"/>
        <w:widowControl w:val="0"/>
      </w:pPr>
      <w:r w:rsidRPr="000726A6">
        <w:t xml:space="preserve">Navrhovaná právní úprava v oblasti </w:t>
      </w:r>
      <w:r w:rsidR="00563B62" w:rsidRPr="000726A6">
        <w:t>činění formulářových podání při správě daní</w:t>
      </w:r>
      <w:r w:rsidRPr="000726A6">
        <w:t xml:space="preserve"> nepředpokládá odchylky od obecné právní úpravy správ</w:t>
      </w:r>
      <w:r w:rsidR="00563B62" w:rsidRPr="000726A6">
        <w:t>y</w:t>
      </w:r>
      <w:r w:rsidRPr="000726A6">
        <w:t xml:space="preserve"> daní ani praxe správců daně.</w:t>
      </w:r>
    </w:p>
    <w:p w14:paraId="1AA4497A" w14:textId="77777777" w:rsidR="00A05A40" w:rsidRPr="000726A6" w:rsidRDefault="00A05A40" w:rsidP="00F2560A">
      <w:pPr>
        <w:pStyle w:val="Nadpis4"/>
        <w:keepNext w:val="0"/>
        <w:spacing w:after="120"/>
        <w:rPr>
          <w:i/>
          <w:iCs/>
        </w:rPr>
      </w:pPr>
      <w:r w:rsidRPr="000726A6">
        <w:rPr>
          <w:i/>
          <w:iCs/>
        </w:rPr>
        <w:t>15.5. Konsolidace a propojování informačních systémů veřejné správy</w:t>
      </w:r>
    </w:p>
    <w:p w14:paraId="2BA39E05" w14:textId="77777777" w:rsidR="00A05A40" w:rsidRPr="000726A6" w:rsidRDefault="00A05A40" w:rsidP="00F2560A">
      <w:pPr>
        <w:pStyle w:val="DTlotextu1"/>
        <w:widowControl w:val="0"/>
      </w:pPr>
      <w:r w:rsidRPr="000726A6">
        <w:t>Navrhovaná právní úprava nestanoví, jakým způsobem má příslušný orgán veřejné moci zajistit to, aby jím poskytované služby řádně fungovaly. Vzhledem k tomu, že většina údajů z daňové oblasti podléhá zákonem stanovené povinnosti zachovávat mlčenlivost, nelze očekávat absolutní míru propojení informačních systémů používaných při správě daní a informačních systémů jiných.</w:t>
      </w:r>
    </w:p>
    <w:p w14:paraId="3EF1F158" w14:textId="77777777" w:rsidR="00A05A40" w:rsidRPr="000726A6" w:rsidRDefault="00A05A40" w:rsidP="00F2560A">
      <w:pPr>
        <w:pStyle w:val="Nadpis4"/>
        <w:keepNext w:val="0"/>
        <w:rPr>
          <w:i/>
          <w:iCs/>
        </w:rPr>
      </w:pPr>
      <w:r w:rsidRPr="000726A6">
        <w:rPr>
          <w:i/>
          <w:iCs/>
        </w:rPr>
        <w:t>15.6. Mezinárodní interoperabilita – budování služeb propojitelných a využitelných</w:t>
      </w:r>
      <w:r w:rsidRPr="000726A6">
        <w:t xml:space="preserve"> v evropském </w:t>
      </w:r>
      <w:r w:rsidRPr="000726A6">
        <w:rPr>
          <w:i/>
          <w:iCs/>
        </w:rPr>
        <w:t>prostoru</w:t>
      </w:r>
    </w:p>
    <w:p w14:paraId="62C49A67" w14:textId="77777777" w:rsidR="00A05A40" w:rsidRPr="000726A6" w:rsidRDefault="00A05A40" w:rsidP="00F2560A">
      <w:pPr>
        <w:pStyle w:val="DTlotextu1"/>
        <w:widowControl w:val="0"/>
      </w:pPr>
      <w:r w:rsidRPr="000726A6">
        <w:t>Navrhovaná právní úprava se sama o sobě netýká mezinárodní spolupráce a neupravuje budování služeb propojitelných a využitelných v evropském prostoru.</w:t>
      </w:r>
    </w:p>
    <w:p w14:paraId="2B644EAA" w14:textId="77777777" w:rsidR="00A05A40" w:rsidRPr="000726A6" w:rsidRDefault="00A05A40" w:rsidP="00F2560A">
      <w:pPr>
        <w:pStyle w:val="Nadpis4"/>
        <w:keepNext w:val="0"/>
        <w:rPr>
          <w:i/>
          <w:iCs/>
        </w:rPr>
      </w:pPr>
      <w:r w:rsidRPr="000726A6">
        <w:rPr>
          <w:i/>
          <w:iCs/>
        </w:rPr>
        <w:t>15.7. Ochrana osobních údajů v míře umožňující kvalitní služby (princip nařízení o ochraně</w:t>
      </w:r>
      <w:r w:rsidRPr="000726A6">
        <w:t xml:space="preserve"> </w:t>
      </w:r>
      <w:r w:rsidRPr="000726A6">
        <w:rPr>
          <w:i/>
          <w:iCs/>
        </w:rPr>
        <w:t>osobních údajů)</w:t>
      </w:r>
    </w:p>
    <w:p w14:paraId="422AA327" w14:textId="77777777" w:rsidR="00A05A40" w:rsidRPr="000726A6" w:rsidRDefault="00A05A40" w:rsidP="00F2560A">
      <w:pPr>
        <w:pStyle w:val="DTlotextu1"/>
        <w:widowControl w:val="0"/>
      </w:pPr>
      <w:r w:rsidRPr="000726A6">
        <w:t>Navrhovaná právní úprava je plně v souladu s touto zásadou. Blíže viz kapitola č. 10.</w:t>
      </w:r>
    </w:p>
    <w:p w14:paraId="78C1EF5F" w14:textId="77777777" w:rsidR="00A05A40" w:rsidRPr="000726A6" w:rsidRDefault="00A05A40" w:rsidP="00F2560A">
      <w:pPr>
        <w:pStyle w:val="Nadpis4"/>
        <w:keepNext w:val="0"/>
        <w:spacing w:after="120"/>
        <w:rPr>
          <w:i/>
          <w:iCs/>
        </w:rPr>
      </w:pPr>
      <w:r w:rsidRPr="000726A6">
        <w:rPr>
          <w:i/>
          <w:iCs/>
        </w:rPr>
        <w:t xml:space="preserve">15.8. Otevřenost a transparentnost včetně otevřených dat a služeb (princip open </w:t>
      </w:r>
      <w:proofErr w:type="spellStart"/>
      <w:r w:rsidRPr="000726A6">
        <w:rPr>
          <w:i/>
          <w:iCs/>
        </w:rPr>
        <w:t>government</w:t>
      </w:r>
      <w:proofErr w:type="spellEnd"/>
      <w:r w:rsidRPr="000726A6">
        <w:rPr>
          <w:i/>
          <w:iCs/>
        </w:rPr>
        <w:t>)</w:t>
      </w:r>
    </w:p>
    <w:p w14:paraId="43091868" w14:textId="77777777" w:rsidR="00A05A40" w:rsidRPr="000726A6" w:rsidRDefault="00A05A40" w:rsidP="00F2560A">
      <w:pPr>
        <w:pStyle w:val="DTlotextu1"/>
        <w:widowControl w:val="0"/>
      </w:pPr>
      <w:r w:rsidRPr="000726A6">
        <w:t>Zásada otevřenosti a transparentnosti je navrhovanou právní úpravou naplněna v mezích základních zásad správy daní podle daňového řádu. Navrhovaná právní úprava jako taková žádným způsobem neomezuje otevřenost a transparentnost.</w:t>
      </w:r>
    </w:p>
    <w:p w14:paraId="4EFA223A" w14:textId="77777777" w:rsidR="00A05A40" w:rsidRPr="000726A6" w:rsidRDefault="00A05A40" w:rsidP="00F2560A">
      <w:pPr>
        <w:pStyle w:val="Nadpis4"/>
        <w:keepNext w:val="0"/>
        <w:spacing w:after="120"/>
        <w:rPr>
          <w:i/>
          <w:iCs/>
        </w:rPr>
      </w:pPr>
      <w:r w:rsidRPr="000726A6">
        <w:rPr>
          <w:i/>
          <w:iCs/>
        </w:rPr>
        <w:t>15.9. Technologická neutralita</w:t>
      </w:r>
    </w:p>
    <w:p w14:paraId="6CFFD9BE" w14:textId="77777777" w:rsidR="00A05A40" w:rsidRPr="000726A6" w:rsidRDefault="00A05A40" w:rsidP="00F2560A">
      <w:pPr>
        <w:pStyle w:val="DTlotextu1"/>
        <w:widowControl w:val="0"/>
      </w:pPr>
      <w:r w:rsidRPr="000726A6">
        <w:t xml:space="preserve">Návrh vyhlášky jakkoli nestanovuje ani neupravuje technické či technologické prostředky. </w:t>
      </w:r>
    </w:p>
    <w:p w14:paraId="2E514396" w14:textId="77777777" w:rsidR="00A05A40" w:rsidRPr="000726A6" w:rsidRDefault="00A05A40" w:rsidP="00F2560A">
      <w:pPr>
        <w:pStyle w:val="Nadpis4"/>
        <w:keepNext w:val="0"/>
        <w:spacing w:after="120"/>
        <w:rPr>
          <w:i/>
          <w:iCs/>
        </w:rPr>
      </w:pPr>
      <w:r w:rsidRPr="000726A6">
        <w:rPr>
          <w:i/>
          <w:iCs/>
        </w:rPr>
        <w:t>15.10. Uživatelská přívětivost</w:t>
      </w:r>
    </w:p>
    <w:p w14:paraId="7E9AAB2E" w14:textId="5501A565" w:rsidR="00A05A40" w:rsidRPr="000726A6" w:rsidRDefault="00A05A40" w:rsidP="00F2560A">
      <w:pPr>
        <w:pStyle w:val="DTlotextu1"/>
        <w:widowControl w:val="0"/>
      </w:pPr>
      <w:r w:rsidRPr="000726A6">
        <w:t xml:space="preserve">Navrhovaná úprava nepředpokládá v oblasti </w:t>
      </w:r>
      <w:r w:rsidR="00563B62" w:rsidRPr="000726A6">
        <w:t>činění formulářových podání při správě daní</w:t>
      </w:r>
      <w:r w:rsidRPr="000726A6">
        <w:t xml:space="preserve"> odchylky od obecné právní úpravy při správě daní, poplatků, cel a jiných obdobných peněžitých plnění ani praxe správců daně. V rámci stanovení </w:t>
      </w:r>
      <w:r w:rsidR="005E24A9" w:rsidRPr="000726A6">
        <w:t>obsahových struktur</w:t>
      </w:r>
      <w:r w:rsidRPr="000726A6">
        <w:t xml:space="preserve"> a formátu formulářových podání je plně přebírán současný obsah vzorů a povinný formát XML, na který jsou již nastaveny systémy </w:t>
      </w:r>
      <w:r w:rsidR="00563B62" w:rsidRPr="000726A6">
        <w:t>správců daně</w:t>
      </w:r>
      <w:r w:rsidRPr="000726A6">
        <w:t xml:space="preserve"> i uživatelů (z hlediska uživatelů zde tedy nedochází k</w:t>
      </w:r>
      <w:r w:rsidR="005E24A9" w:rsidRPr="000726A6">
        <w:t> </w:t>
      </w:r>
      <w:r w:rsidRPr="000726A6">
        <w:t>praktické změně oproti dnešku).</w:t>
      </w:r>
    </w:p>
    <w:p w14:paraId="4BD43324" w14:textId="77777777" w:rsidR="00A05A40" w:rsidRPr="000726A6" w:rsidRDefault="00A05A40" w:rsidP="00F2560A">
      <w:pPr>
        <w:widowControl w:val="0"/>
        <w:tabs>
          <w:tab w:val="left" w:pos="6660"/>
        </w:tabs>
        <w:spacing w:after="120"/>
        <w:jc w:val="both"/>
      </w:pPr>
    </w:p>
    <w:p w14:paraId="48E1E3BF" w14:textId="77777777" w:rsidR="009F3C91" w:rsidRPr="000726A6" w:rsidRDefault="00FE6F9D" w:rsidP="00F2560A">
      <w:pPr>
        <w:widowControl w:val="0"/>
        <w:spacing w:before="120" w:after="120"/>
        <w:jc w:val="center"/>
        <w:rPr>
          <w:b/>
          <w:bCs/>
          <w:iCs/>
          <w:sz w:val="28"/>
          <w:szCs w:val="28"/>
        </w:rPr>
      </w:pPr>
      <w:r w:rsidRPr="000726A6">
        <w:rPr>
          <w:rFonts w:eastAsia="Calibri"/>
          <w:lang w:eastAsia="en-US"/>
        </w:rPr>
        <w:br w:type="page"/>
      </w:r>
      <w:r w:rsidR="00FB669C" w:rsidRPr="000726A6">
        <w:rPr>
          <w:b/>
          <w:bCs/>
          <w:iCs/>
          <w:sz w:val="28"/>
          <w:szCs w:val="28"/>
        </w:rPr>
        <w:lastRenderedPageBreak/>
        <w:t xml:space="preserve">II. </w:t>
      </w:r>
      <w:r w:rsidR="009F3C91" w:rsidRPr="000726A6">
        <w:rPr>
          <w:b/>
          <w:bCs/>
          <w:iCs/>
          <w:sz w:val="28"/>
          <w:szCs w:val="28"/>
        </w:rPr>
        <w:t>Zvláštní část</w:t>
      </w:r>
    </w:p>
    <w:p w14:paraId="72FEA4F0" w14:textId="17C4593A" w:rsidR="006929B4" w:rsidRPr="000726A6" w:rsidRDefault="006929B4" w:rsidP="00F2560A">
      <w:pPr>
        <w:pStyle w:val="Dvodovzprvaknovlnku"/>
        <w:keepNext w:val="0"/>
        <w:widowControl w:val="0"/>
        <w:spacing w:before="0" w:after="120"/>
        <w:rPr>
          <w:rFonts w:ascii="Times New Roman" w:hAnsi="Times New Roman"/>
          <w:bCs/>
          <w:color w:val="auto"/>
          <w:szCs w:val="24"/>
        </w:rPr>
      </w:pPr>
      <w:r w:rsidRPr="000726A6">
        <w:rPr>
          <w:rFonts w:ascii="Times New Roman" w:hAnsi="Times New Roman"/>
          <w:bCs/>
          <w:color w:val="auto"/>
          <w:szCs w:val="24"/>
        </w:rPr>
        <w:t>K </w:t>
      </w:r>
      <w:r w:rsidR="00E31C8A" w:rsidRPr="000726A6">
        <w:rPr>
          <w:rFonts w:ascii="Times New Roman" w:hAnsi="Times New Roman"/>
          <w:bCs/>
          <w:color w:val="auto"/>
          <w:szCs w:val="24"/>
        </w:rPr>
        <w:t>§</w:t>
      </w:r>
      <w:r w:rsidR="000809B2" w:rsidRPr="000726A6">
        <w:rPr>
          <w:rFonts w:ascii="Times New Roman" w:hAnsi="Times New Roman"/>
          <w:bCs/>
          <w:color w:val="auto"/>
          <w:szCs w:val="24"/>
        </w:rPr>
        <w:t xml:space="preserve"> 1</w:t>
      </w:r>
      <w:r w:rsidR="008725CE" w:rsidRPr="000726A6">
        <w:rPr>
          <w:rFonts w:ascii="Times New Roman" w:hAnsi="Times New Roman"/>
          <w:bCs/>
          <w:color w:val="auto"/>
          <w:szCs w:val="24"/>
        </w:rPr>
        <w:t> </w:t>
      </w:r>
      <w:r w:rsidR="00FB155B" w:rsidRPr="000726A6">
        <w:rPr>
          <w:rFonts w:ascii="Times New Roman" w:hAnsi="Times New Roman"/>
          <w:bCs/>
          <w:color w:val="auto"/>
          <w:szCs w:val="24"/>
        </w:rPr>
        <w:t>(</w:t>
      </w:r>
      <w:r w:rsidR="000809B2" w:rsidRPr="000726A6">
        <w:rPr>
          <w:rFonts w:ascii="Times New Roman" w:hAnsi="Times New Roman"/>
          <w:bCs/>
          <w:color w:val="auto"/>
          <w:szCs w:val="24"/>
        </w:rPr>
        <w:t>Předmět úpravy</w:t>
      </w:r>
      <w:r w:rsidR="00FB155B" w:rsidRPr="000726A6">
        <w:rPr>
          <w:rFonts w:ascii="Times New Roman" w:hAnsi="Times New Roman"/>
          <w:bCs/>
          <w:color w:val="auto"/>
          <w:szCs w:val="24"/>
        </w:rPr>
        <w:t>)</w:t>
      </w:r>
    </w:p>
    <w:p w14:paraId="27B90609" w14:textId="1A229284" w:rsidR="006929B4" w:rsidRPr="000726A6" w:rsidRDefault="001070A7" w:rsidP="001070A7">
      <w:pPr>
        <w:widowControl w:val="0"/>
        <w:spacing w:after="120"/>
        <w:jc w:val="both"/>
      </w:pPr>
      <w:r w:rsidRPr="000726A6">
        <w:t xml:space="preserve">Ustanovení definuje předmět úpravy vyhlášky, kterým je stanovení obsahové struktury formulářových podání v oblasti správy </w:t>
      </w:r>
      <w:r w:rsidR="00F335BE" w:rsidRPr="000726A6">
        <w:t xml:space="preserve">daní z příjmů </w:t>
      </w:r>
      <w:r w:rsidRPr="000726A6">
        <w:t>a stanovení formátu těchto formulářových podání v případě, že jsou činěna elektronicky. Obsahová struktura je výslovně stanovena pro listinnou i elektroni</w:t>
      </w:r>
      <w:r w:rsidR="00962546">
        <w:t>c</w:t>
      </w:r>
      <w:r w:rsidRPr="000726A6">
        <w:t>kou verzi formulářů s tím, že konkrétní využití těchto verzí je dáno tím, zda je dané podání možné, resp. přípustné těmito způsoby učinit.</w:t>
      </w:r>
      <w:r w:rsidR="008D6E73" w:rsidRPr="000726A6">
        <w:t xml:space="preserve"> Předmět úpravy odpovídá zákonnému zmocnění v § 72 odst. 4 a 5 daňového řádu ve znění celnického balíčku.</w:t>
      </w:r>
      <w:r w:rsidRPr="000726A6">
        <w:t xml:space="preserve">   </w:t>
      </w:r>
    </w:p>
    <w:p w14:paraId="73846A9D" w14:textId="61D58A4C" w:rsidR="000809B2" w:rsidRPr="000726A6" w:rsidRDefault="000809B2" w:rsidP="00F2560A">
      <w:pPr>
        <w:pStyle w:val="Dvodovzprvaknovlnku"/>
        <w:keepNext w:val="0"/>
        <w:widowControl w:val="0"/>
        <w:spacing w:before="0" w:after="120"/>
        <w:rPr>
          <w:rFonts w:ascii="Times New Roman" w:hAnsi="Times New Roman"/>
          <w:bCs/>
          <w:color w:val="auto"/>
          <w:szCs w:val="24"/>
        </w:rPr>
      </w:pPr>
      <w:r w:rsidRPr="000726A6">
        <w:rPr>
          <w:rFonts w:ascii="Times New Roman" w:hAnsi="Times New Roman"/>
          <w:bCs/>
          <w:color w:val="auto"/>
          <w:szCs w:val="24"/>
        </w:rPr>
        <w:t>K § 2 (</w:t>
      </w:r>
      <w:r w:rsidR="00872967" w:rsidRPr="000726A6">
        <w:rPr>
          <w:rFonts w:ascii="Times New Roman" w:hAnsi="Times New Roman"/>
          <w:bCs/>
          <w:color w:val="auto"/>
          <w:szCs w:val="24"/>
        </w:rPr>
        <w:t xml:space="preserve">Obsahové struktury </w:t>
      </w:r>
      <w:r w:rsidRPr="000726A6">
        <w:rPr>
          <w:rFonts w:ascii="Times New Roman" w:hAnsi="Times New Roman"/>
          <w:bCs/>
          <w:color w:val="auto"/>
          <w:szCs w:val="24"/>
        </w:rPr>
        <w:t>formulářových podání)</w:t>
      </w:r>
    </w:p>
    <w:p w14:paraId="39FB04E4" w14:textId="752176CD" w:rsidR="000809B2" w:rsidRPr="000726A6" w:rsidRDefault="004B230E" w:rsidP="00F2560A">
      <w:pPr>
        <w:widowControl w:val="0"/>
        <w:spacing w:after="120"/>
        <w:jc w:val="both"/>
      </w:pPr>
      <w:r w:rsidRPr="000726A6">
        <w:t xml:space="preserve">Ustanovení obsahuje výčet </w:t>
      </w:r>
      <w:r w:rsidR="008D6E73" w:rsidRPr="000726A6">
        <w:t>obsahových struktur</w:t>
      </w:r>
      <w:r w:rsidRPr="000726A6">
        <w:t xml:space="preserve"> </w:t>
      </w:r>
      <w:r w:rsidR="008D6E73" w:rsidRPr="000726A6">
        <w:t xml:space="preserve">(dříve vzorů) </w:t>
      </w:r>
      <w:r w:rsidRPr="000726A6">
        <w:t xml:space="preserve">formulářových podání, která jsou vyhláškou upravena, a to v členění dle jednotlivých příloh. Okruh těchto formulářových podání je identický, jako ve stávající vyhlášce č. </w:t>
      </w:r>
      <w:r w:rsidR="00F335BE" w:rsidRPr="000726A6">
        <w:t>525</w:t>
      </w:r>
      <w:r w:rsidRPr="000726A6">
        <w:t>/2020 Sb.</w:t>
      </w:r>
      <w:r w:rsidR="000800FD" w:rsidRPr="000726A6">
        <w:t xml:space="preserve"> Výslovně je stanoveno, že součástí </w:t>
      </w:r>
      <w:r w:rsidR="008D6E73" w:rsidRPr="000726A6">
        <w:t>obsahové struktury</w:t>
      </w:r>
      <w:r w:rsidR="000800FD" w:rsidRPr="000726A6">
        <w:t xml:space="preserve"> jsou též pokyny pro</w:t>
      </w:r>
      <w:r w:rsidR="008D6E73" w:rsidRPr="000726A6">
        <w:t> </w:t>
      </w:r>
      <w:r w:rsidR="000800FD" w:rsidRPr="000726A6">
        <w:t>vyplnění formuláře</w:t>
      </w:r>
      <w:r w:rsidR="008D6E73" w:rsidRPr="000726A6">
        <w:t>, pokud je jejich normování třeba.</w:t>
      </w:r>
    </w:p>
    <w:p w14:paraId="6DF78268" w14:textId="15A12A8A" w:rsidR="000809B2" w:rsidRPr="000726A6" w:rsidRDefault="000809B2" w:rsidP="00F2560A">
      <w:pPr>
        <w:pStyle w:val="Dvodovzprvaknovlnku"/>
        <w:keepNext w:val="0"/>
        <w:widowControl w:val="0"/>
        <w:spacing w:before="0" w:after="120"/>
        <w:rPr>
          <w:rFonts w:ascii="Times New Roman" w:hAnsi="Times New Roman"/>
          <w:bCs/>
          <w:color w:val="auto"/>
          <w:szCs w:val="24"/>
        </w:rPr>
      </w:pPr>
      <w:r w:rsidRPr="000726A6">
        <w:rPr>
          <w:rFonts w:ascii="Times New Roman" w:hAnsi="Times New Roman"/>
          <w:bCs/>
          <w:color w:val="auto"/>
          <w:szCs w:val="24"/>
        </w:rPr>
        <w:t>K § 3 (Formát formulářového podání)</w:t>
      </w:r>
    </w:p>
    <w:p w14:paraId="4B52B8FB" w14:textId="3DC1A143" w:rsidR="000809B2" w:rsidRPr="000726A6" w:rsidRDefault="004655C1" w:rsidP="00F2560A">
      <w:pPr>
        <w:widowControl w:val="0"/>
        <w:spacing w:after="120"/>
        <w:jc w:val="both"/>
      </w:pPr>
      <w:r w:rsidRPr="000726A6">
        <w:t xml:space="preserve">Obdobně jako v rámci dosavadní vyhlášky č. </w:t>
      </w:r>
      <w:r w:rsidR="00F335BE" w:rsidRPr="000726A6">
        <w:t>525</w:t>
      </w:r>
      <w:r w:rsidRPr="000726A6">
        <w:t>/2020 Sb. je upraven formát formulářového podání, které je činěno elektronicky, přičemž nadále je zde využíván formát XML, který je požadován již v současnosti.</w:t>
      </w:r>
    </w:p>
    <w:p w14:paraId="3F8F4FEC" w14:textId="2FF29AB3" w:rsidR="000809B2" w:rsidRPr="000726A6" w:rsidRDefault="000809B2" w:rsidP="00F2560A">
      <w:pPr>
        <w:pStyle w:val="Dvodovzprvaknovlnku"/>
        <w:keepNext w:val="0"/>
        <w:widowControl w:val="0"/>
        <w:spacing w:before="0" w:after="120"/>
        <w:rPr>
          <w:rFonts w:ascii="Times New Roman" w:hAnsi="Times New Roman"/>
          <w:bCs/>
          <w:color w:val="auto"/>
          <w:szCs w:val="24"/>
        </w:rPr>
      </w:pPr>
      <w:r w:rsidRPr="000726A6">
        <w:rPr>
          <w:rFonts w:ascii="Times New Roman" w:hAnsi="Times New Roman"/>
          <w:bCs/>
          <w:color w:val="auto"/>
          <w:szCs w:val="24"/>
        </w:rPr>
        <w:t>K § 4 (Společná ustanovení)</w:t>
      </w:r>
    </w:p>
    <w:p w14:paraId="4AC84E01" w14:textId="11A887A9" w:rsidR="0028089E" w:rsidRPr="000726A6" w:rsidRDefault="000C0A71" w:rsidP="00F2560A">
      <w:pPr>
        <w:widowControl w:val="0"/>
        <w:spacing w:after="120"/>
        <w:jc w:val="both"/>
      </w:pPr>
      <w:r w:rsidRPr="000726A6">
        <w:t>Primárním cílem společných ustanovení je vyřešení vztahu mezi obsahovou strukturou konkrétního formuláře, jak je upraven</w:t>
      </w:r>
      <w:r w:rsidR="00756205" w:rsidRPr="000726A6">
        <w:t>a</w:t>
      </w:r>
      <w:r w:rsidRPr="000726A6">
        <w:t xml:space="preserve"> v příslušné příloze vyhlášky, a jeho konečnou podobou z pohledu praktického uživatele, která je výsledkem transformace obsahové struktury do</w:t>
      </w:r>
      <w:r w:rsidR="00D90222" w:rsidRPr="000726A6">
        <w:t> </w:t>
      </w:r>
      <w:r w:rsidRPr="000726A6">
        <w:t>podoby tiskopisu (v případě listinného formuláře) či podoby datové struktury podání (v</w:t>
      </w:r>
      <w:r w:rsidR="00D90222" w:rsidRPr="000726A6">
        <w:t> </w:t>
      </w:r>
      <w:r w:rsidRPr="000726A6">
        <w:t>případě elektronického formuláře). Jak tiskopis, tak datová struktura formuláře musejí být souladné s obsahovou strukturou upravenou v příslušné příloze vyhlášky. Na straně druhé však jejich výsledná vizuální a částečně i obsahová podoba nemusí být s</w:t>
      </w:r>
      <w:r w:rsidR="00D90222" w:rsidRPr="000726A6">
        <w:t xml:space="preserve"> obsahovou strukturou</w:t>
      </w:r>
      <w:r w:rsidRPr="000726A6">
        <w:t xml:space="preserve"> </w:t>
      </w:r>
      <w:r w:rsidR="00D90222" w:rsidRPr="000726A6">
        <w:t xml:space="preserve">zcela formálně </w:t>
      </w:r>
      <w:r w:rsidRPr="000726A6">
        <w:t xml:space="preserve">identická, pokud </w:t>
      </w:r>
      <w:r w:rsidR="00D90222" w:rsidRPr="000726A6">
        <w:t>jsou pro odchylku splněny předvídané podmínky a obsahová struktura je respektována materiálně.</w:t>
      </w:r>
      <w:r w:rsidR="0028089E" w:rsidRPr="000726A6">
        <w:t xml:space="preserve"> Právě výčet případů uvedený v § 4 vyhlášky pokrývá případy předvídaných odchylek tiskopisu, resp. datové struktury od </w:t>
      </w:r>
      <w:r w:rsidR="004634E9" w:rsidRPr="000726A6">
        <w:t>obsahové struktury</w:t>
      </w:r>
      <w:r w:rsidR="0028089E" w:rsidRPr="000726A6">
        <w:t xml:space="preserve"> uvedené v příloze vyhlášky.</w:t>
      </w:r>
    </w:p>
    <w:p w14:paraId="46D6EADD" w14:textId="7F7595C8" w:rsidR="004E469B" w:rsidRPr="000726A6" w:rsidRDefault="0028089E" w:rsidP="00F2560A">
      <w:pPr>
        <w:widowControl w:val="0"/>
        <w:spacing w:after="120"/>
        <w:jc w:val="both"/>
      </w:pPr>
      <w:r w:rsidRPr="000726A6">
        <w:t>Klíčové je v tomto zejména písm. c), které výslovně uvádí, že tiskopis či datová struktura se považují za souladné s</w:t>
      </w:r>
      <w:r w:rsidR="004634E9" w:rsidRPr="000726A6">
        <w:t> obsahovou strukturou</w:t>
      </w:r>
      <w:r w:rsidRPr="000726A6">
        <w:t xml:space="preserve">, pokud obsahují odchylky v části obsahu, jejímž předmětem není požadavek na uvedení povinně sdělovaných údajů. Tiskopis či datová struktura tak především mohou mít odlišnou vizuální podobu oproti zjednodušenému </w:t>
      </w:r>
      <w:r w:rsidR="004634E9" w:rsidRPr="000726A6">
        <w:t xml:space="preserve">zpodobnění obsahové struktury </w:t>
      </w:r>
      <w:r w:rsidRPr="000726A6">
        <w:t xml:space="preserve">ve vyhlášce (je tak například možné, aby tato vizuální podoba reflektovala odlišné vizuální styly vnější prezentace jednotlivých správních orgánů v postavení správců daně). Současně může tiskopis či datová struktura oproti </w:t>
      </w:r>
      <w:r w:rsidR="004634E9" w:rsidRPr="000726A6">
        <w:t>obsahové struktuře</w:t>
      </w:r>
      <w:r w:rsidRPr="000726A6">
        <w:t xml:space="preserve"> obsahovat </w:t>
      </w:r>
      <w:r w:rsidR="004E469B" w:rsidRPr="000726A6">
        <w:t xml:space="preserve">například </w:t>
      </w:r>
      <w:r w:rsidRPr="000726A6">
        <w:t>též kolonky</w:t>
      </w:r>
      <w:r w:rsidR="004E469B" w:rsidRPr="000726A6">
        <w:t xml:space="preserve"> pro dobrovolné sdělování údajů (které nevyžaduj</w:t>
      </w:r>
      <w:r w:rsidR="004634E9" w:rsidRPr="000726A6">
        <w:t>í</w:t>
      </w:r>
      <w:r w:rsidR="004E469B" w:rsidRPr="000726A6">
        <w:t xml:space="preserve"> normativní stanovení) či informativní texty poučující uživatele o</w:t>
      </w:r>
      <w:r w:rsidR="009F140D" w:rsidRPr="000726A6">
        <w:t> </w:t>
      </w:r>
      <w:r w:rsidR="004E469B" w:rsidRPr="000726A6">
        <w:t>některých objektivně daných skutečnostech.</w:t>
      </w:r>
    </w:p>
    <w:p w14:paraId="1E05B58A" w14:textId="6485216E" w:rsidR="004E469B" w:rsidRPr="000726A6" w:rsidRDefault="004E469B" w:rsidP="00F2560A">
      <w:pPr>
        <w:widowControl w:val="0"/>
        <w:spacing w:after="120"/>
        <w:jc w:val="both"/>
      </w:pPr>
      <w:r w:rsidRPr="000726A6">
        <w:t xml:space="preserve">Cílem je zde zajistit </w:t>
      </w:r>
      <w:r w:rsidR="00202E39" w:rsidRPr="000726A6">
        <w:t xml:space="preserve">větší </w:t>
      </w:r>
      <w:r w:rsidRPr="000726A6">
        <w:t xml:space="preserve">míru </w:t>
      </w:r>
      <w:r w:rsidR="00202E39" w:rsidRPr="000726A6">
        <w:t>rozvolnění vizuální podoby formuláře ve vztahu k</w:t>
      </w:r>
      <w:r w:rsidR="004634E9" w:rsidRPr="000726A6">
        <w:t> obsahové struktuře</w:t>
      </w:r>
      <w:r w:rsidR="00202E39" w:rsidRPr="000726A6">
        <w:t xml:space="preserve"> ve</w:t>
      </w:r>
      <w:r w:rsidR="009F140D" w:rsidRPr="000726A6">
        <w:t> </w:t>
      </w:r>
      <w:r w:rsidR="00202E39" w:rsidRPr="000726A6">
        <w:t>vyhlášce</w:t>
      </w:r>
      <w:r w:rsidRPr="000726A6">
        <w:t xml:space="preserve"> tak, aby prvky obsahové struktury, v jejichž případě zákon striktně vyžaduje normování právním předpisem, byly vždy důsledně respektovány, zatímco prvky tiskopisu, resp. datové struktury, pro které tento požadavek neplatí, mohly být flexibilně přizpůsobovány praktickým potřebám jednotlivých správců daně a subjektů, které dané podání mají činit.</w:t>
      </w:r>
    </w:p>
    <w:p w14:paraId="65FE2B40" w14:textId="17011D32" w:rsidR="00AC4305" w:rsidRPr="000726A6" w:rsidRDefault="00AC4305" w:rsidP="00F2560A">
      <w:pPr>
        <w:widowControl w:val="0"/>
        <w:spacing w:after="120"/>
        <w:jc w:val="both"/>
      </w:pPr>
      <w:r w:rsidRPr="000726A6">
        <w:t xml:space="preserve">Dalšími výslovně zmíněnými případy odchylek mezi </w:t>
      </w:r>
      <w:r w:rsidR="004634E9" w:rsidRPr="000726A6">
        <w:t>obsahovou strukturou</w:t>
      </w:r>
      <w:r w:rsidRPr="000726A6">
        <w:t xml:space="preserve"> formulářového </w:t>
      </w:r>
      <w:r w:rsidRPr="000726A6">
        <w:lastRenderedPageBreak/>
        <w:t>podání a</w:t>
      </w:r>
      <w:r w:rsidR="000041B0" w:rsidRPr="000726A6">
        <w:t> </w:t>
      </w:r>
      <w:r w:rsidRPr="000726A6">
        <w:t xml:space="preserve">výsledným tiskopisem či datovou strukturou jsou jazykové mutace formulářů, verze formulářů, které jsou aktualizovány o konkrétní údaj o časovém období, jakož i případy tiskopisů odchylujících se od </w:t>
      </w:r>
      <w:r w:rsidR="004634E9" w:rsidRPr="000726A6">
        <w:t>obsahové struktury</w:t>
      </w:r>
      <w:r w:rsidRPr="000726A6">
        <w:t xml:space="preserve"> v důsledku zohlednění technologie výroby tiskopisu (</w:t>
      </w:r>
      <w:r w:rsidR="000041B0" w:rsidRPr="000726A6">
        <w:t>tj. </w:t>
      </w:r>
      <w:r w:rsidRPr="000726A6">
        <w:t xml:space="preserve">zejména se zohledněním technologických možností a obvyklých postupů </w:t>
      </w:r>
      <w:r w:rsidR="004634E9" w:rsidRPr="000726A6">
        <w:t>oboru polygrafie</w:t>
      </w:r>
      <w:r w:rsidRPr="000726A6">
        <w:t>).</w:t>
      </w:r>
    </w:p>
    <w:p w14:paraId="63F62564" w14:textId="723B9567" w:rsidR="00DD47C4" w:rsidRPr="000726A6" w:rsidRDefault="00CF6ED7" w:rsidP="00F2560A">
      <w:pPr>
        <w:widowControl w:val="0"/>
        <w:spacing w:after="120"/>
        <w:jc w:val="both"/>
      </w:pPr>
      <w:r w:rsidRPr="000726A6">
        <w:t>Konečně vyhláška předpokládá, že soulad s</w:t>
      </w:r>
      <w:r w:rsidR="004634E9" w:rsidRPr="000726A6">
        <w:t> obsahovou strukturou</w:t>
      </w:r>
      <w:r w:rsidRPr="000726A6">
        <w:t xml:space="preserve"> je zachován i v případě, že</w:t>
      </w:r>
      <w:r w:rsidR="00821713" w:rsidRPr="000726A6">
        <w:t> </w:t>
      </w:r>
      <w:r w:rsidRPr="000726A6">
        <w:t xml:space="preserve">se </w:t>
      </w:r>
      <w:r w:rsidR="00821713" w:rsidRPr="000726A6">
        <w:t xml:space="preserve">od ní </w:t>
      </w:r>
      <w:r w:rsidRPr="000726A6">
        <w:t>tiskopis či datová struktura odchylují v nezbytném rozsahu v důsledku úpravy stanovené zákonem nebo přímo použitelným předpisem Evropské unie. Tento případ byl dosud dovozován výkladem na základě skutečnosti, že je třeba vždy respektovat předpis vyšší právní síly, nicméně nyní se navrhuje výslovné uvedení této výjimky v textu vyhlášky.</w:t>
      </w:r>
      <w:r w:rsidR="00422DA2" w:rsidRPr="000726A6">
        <w:t xml:space="preserve"> </w:t>
      </w:r>
      <w:r w:rsidRPr="000726A6">
        <w:t xml:space="preserve">Ministerstvo financí při vydání tiskopisu formulářového podání, jakož i správce daně při určení a zveřejnění datové struktury elektronického formuláře musí respektovat právními předpisy stanovený obsah formuláře. Ten je dán jednak aktuálním zněním příslušné vyhlášky, ale též aktuálním zněním zákonů vymezujících obsah daňové povinnosti </w:t>
      </w:r>
      <w:r w:rsidRPr="000726A6">
        <w:rPr>
          <w:i/>
        </w:rPr>
        <w:t xml:space="preserve">largo </w:t>
      </w:r>
      <w:proofErr w:type="spellStart"/>
      <w:r w:rsidRPr="000726A6">
        <w:rPr>
          <w:i/>
        </w:rPr>
        <w:t>sensu</w:t>
      </w:r>
      <w:proofErr w:type="spellEnd"/>
      <w:r w:rsidRPr="000726A6">
        <w:t xml:space="preserve">, tedy typicky i povinnosti tvrzení daně. V ideálním případě by aktuální znění </w:t>
      </w:r>
      <w:r w:rsidR="00417150" w:rsidRPr="000726A6">
        <w:t>obsahové struktury</w:t>
      </w:r>
      <w:r w:rsidRPr="000726A6">
        <w:t xml:space="preserve"> formuláře mělo být k dispozici v okamžiku, kdy je účinná změna zákona, která zapříčinila změnu obsahu formuláře. Takový stav je však fakticky nesplnitelný. V případě daňových zákonů totiž nezřídka dochází k jevu, kdy příslušné změny jsou přijímány s minimální </w:t>
      </w:r>
      <w:proofErr w:type="spellStart"/>
      <w:r w:rsidRPr="000726A6">
        <w:t>legisvakancí</w:t>
      </w:r>
      <w:proofErr w:type="spellEnd"/>
      <w:r w:rsidRPr="000726A6">
        <w:t xml:space="preserve">, případně jsou činěny prostřednictvím inciativy poslanců či senátorů bez možnosti souběžné přípravy novely prováděcího předpisu. Existují i případy, kdy jsou změny činěny zpětně v souladu se zásadou přípustnosti pravé retroaktivity ve prospěch jednotlivce. </w:t>
      </w:r>
      <w:r w:rsidR="00422DA2" w:rsidRPr="000726A6">
        <w:t>Samostatnou kapitolou pak jsou přímo použitelné evropské předpisy, které rovněž musejí být fakticky zohledněny v po</w:t>
      </w:r>
      <w:r w:rsidR="001531A9">
        <w:t>u</w:t>
      </w:r>
      <w:r w:rsidR="00422DA2" w:rsidRPr="000726A6">
        <w:t xml:space="preserve">žívaných formulářích. </w:t>
      </w:r>
      <w:r w:rsidRPr="000726A6">
        <w:rPr>
          <w:bCs/>
        </w:rPr>
        <w:t>V některých případech proto musí být aktualizace</w:t>
      </w:r>
      <w:r w:rsidR="00821713" w:rsidRPr="000726A6">
        <w:rPr>
          <w:bCs/>
        </w:rPr>
        <w:t xml:space="preserve"> obsahových struktur</w:t>
      </w:r>
      <w:r w:rsidRPr="000726A6">
        <w:rPr>
          <w:bCs/>
        </w:rPr>
        <w:t xml:space="preserve"> uvedených ve vyhlášce prováděna </w:t>
      </w:r>
      <w:r w:rsidRPr="000726A6">
        <w:rPr>
          <w:bCs/>
          <w:i/>
          <w:iCs/>
        </w:rPr>
        <w:t>ex post</w:t>
      </w:r>
      <w:r w:rsidRPr="000726A6">
        <w:rPr>
          <w:bCs/>
        </w:rPr>
        <w:t xml:space="preserve">, zatímco </w:t>
      </w:r>
      <w:r w:rsidRPr="000726A6">
        <w:t xml:space="preserve">aktualizace faktických </w:t>
      </w:r>
      <w:r w:rsidR="00821713" w:rsidRPr="000726A6">
        <w:t>obsahových struktur</w:t>
      </w:r>
      <w:r w:rsidRPr="000726A6">
        <w:t>, resp.</w:t>
      </w:r>
      <w:r w:rsidR="00821713" w:rsidRPr="000726A6">
        <w:t> </w:t>
      </w:r>
      <w:r w:rsidRPr="000726A6">
        <w:t>tiskopisů</w:t>
      </w:r>
      <w:r w:rsidR="00422DA2" w:rsidRPr="000726A6">
        <w:t xml:space="preserve"> či datových struktur</w:t>
      </w:r>
      <w:r w:rsidRPr="000726A6">
        <w:t xml:space="preserve"> může operativně probíhat průběžně tak, jak ze strany autority odpovědné za aktualizaci obsahu formuláře dochází k promítnutí nastalých legislativních změn</w:t>
      </w:r>
      <w:r w:rsidR="00DD47C4" w:rsidRPr="000726A6">
        <w:t xml:space="preserve"> (v minulosti se tyto případy vyskytly např. u daně silniční měněné s účinností v průběhu zdaňovacího období ve prospěch daňového subjektu, či jsou pravidelně předpokládány v rámci relativně operativně měněné evropské legislativy k dani z přidané hodnoty).</w:t>
      </w:r>
      <w:r w:rsidRPr="000726A6">
        <w:t xml:space="preserve"> </w:t>
      </w:r>
    </w:p>
    <w:p w14:paraId="425D351B" w14:textId="5C3EB5D6" w:rsidR="00202E39" w:rsidRPr="000726A6" w:rsidRDefault="00CF6ED7" w:rsidP="00F2560A">
      <w:pPr>
        <w:widowControl w:val="0"/>
        <w:spacing w:after="120"/>
        <w:jc w:val="both"/>
      </w:pPr>
      <w:r w:rsidRPr="000726A6">
        <w:t xml:space="preserve">Takovéto změny však vždy musí mít oporu v příslušném právním předpise, tj. nemohou probíhat samovolně bez změny právního předpisu, která úpravu formuláře vynucuje. V souladu se zásadou </w:t>
      </w:r>
      <w:r w:rsidRPr="000726A6">
        <w:rPr>
          <w:i/>
        </w:rPr>
        <w:t>vstřícnosti a spolupráce</w:t>
      </w:r>
      <w:r w:rsidRPr="000726A6">
        <w:t xml:space="preserve"> má Ministerstvo financí i správce daně při nastavení aktuální podoby tištěného či elektronického formuláře mandát zohlednit případné změny zákona, které dosud nenalezly odraz v podobě novelizace pří</w:t>
      </w:r>
      <w:r w:rsidR="006C5CB5" w:rsidRPr="000726A6">
        <w:t>slušné vyhlášky. Platí tedy, že </w:t>
      </w:r>
      <w:r w:rsidRPr="000726A6">
        <w:t xml:space="preserve">Ministerstvo financí, resp. správce daně disponuje pravomocí poskytnout daňovým subjektům aktualizovaný formulář reflektující změny na zákonné úrovni a umožňující splnění zákonných povinností, a to i když není ještě aktualizována samotná vyhláška upravující uvedené </w:t>
      </w:r>
      <w:r w:rsidR="00CC11FB" w:rsidRPr="000726A6">
        <w:t>obsahové struktury</w:t>
      </w:r>
      <w:r w:rsidRPr="000726A6">
        <w:t xml:space="preserve">. Navazující formální aktualizace vyhlášek upravujících formulářová podání pak podle okolností nutně musí vykazovat větší či menší časový posun. </w:t>
      </w:r>
      <w:r w:rsidR="00422DA2" w:rsidRPr="000726A6">
        <w:t>Zahrnutí uvedeného případu mezi výslovně upravené odchylky v § 4 vyhlášky současně znamená, že i formulář obsahující tyto vyhláškou předvída</w:t>
      </w:r>
      <w:r w:rsidR="006C5CB5" w:rsidRPr="000726A6">
        <w:t>né odchylky je právně závazný a </w:t>
      </w:r>
      <w:r w:rsidR="00422DA2" w:rsidRPr="000726A6">
        <w:t>vynutitelný.</w:t>
      </w:r>
    </w:p>
    <w:p w14:paraId="4977FD46" w14:textId="424C3EA8" w:rsidR="000809B2" w:rsidRPr="000726A6" w:rsidRDefault="000809B2" w:rsidP="00F2560A">
      <w:pPr>
        <w:pStyle w:val="Dvodovzprvaknovlnku"/>
        <w:keepNext w:val="0"/>
        <w:widowControl w:val="0"/>
        <w:spacing w:before="0" w:after="120"/>
        <w:rPr>
          <w:rFonts w:ascii="Times New Roman" w:hAnsi="Times New Roman"/>
          <w:bCs/>
          <w:color w:val="auto"/>
          <w:szCs w:val="24"/>
        </w:rPr>
      </w:pPr>
      <w:r w:rsidRPr="000726A6">
        <w:rPr>
          <w:rFonts w:ascii="Times New Roman" w:hAnsi="Times New Roman"/>
          <w:bCs/>
          <w:color w:val="auto"/>
          <w:szCs w:val="24"/>
        </w:rPr>
        <w:t>K § 5 (</w:t>
      </w:r>
      <w:r w:rsidR="00403781" w:rsidRPr="000726A6">
        <w:rPr>
          <w:rFonts w:ascii="Times New Roman" w:hAnsi="Times New Roman"/>
          <w:bCs/>
          <w:color w:val="auto"/>
          <w:szCs w:val="24"/>
        </w:rPr>
        <w:t>Přechodná</w:t>
      </w:r>
      <w:r w:rsidRPr="000726A6">
        <w:rPr>
          <w:rFonts w:ascii="Times New Roman" w:hAnsi="Times New Roman"/>
          <w:bCs/>
          <w:color w:val="auto"/>
          <w:szCs w:val="24"/>
        </w:rPr>
        <w:t xml:space="preserve"> ustanovení)</w:t>
      </w:r>
    </w:p>
    <w:p w14:paraId="1B3C393A" w14:textId="1D5E9556" w:rsidR="000809B2" w:rsidRPr="000726A6" w:rsidRDefault="00AC1347" w:rsidP="00F2560A">
      <w:pPr>
        <w:widowControl w:val="0"/>
        <w:spacing w:after="120"/>
        <w:jc w:val="both"/>
      </w:pPr>
      <w:r w:rsidRPr="000726A6">
        <w:t>Stanovuje se obvyklé přechodné ustanovení pro případ zavedení nové</w:t>
      </w:r>
      <w:r w:rsidR="00044AF8" w:rsidRPr="000726A6">
        <w:t xml:space="preserve"> podoby</w:t>
      </w:r>
      <w:r w:rsidRPr="000726A6">
        <w:t xml:space="preserve"> formulářového podání při správě daní. V souvislosti s časovými verzemi formulářových podání pro </w:t>
      </w:r>
      <w:r w:rsidR="00F335BE" w:rsidRPr="000726A6">
        <w:t>daně z</w:t>
      </w:r>
      <w:r w:rsidR="00D6439E" w:rsidRPr="000726A6">
        <w:t> </w:t>
      </w:r>
      <w:r w:rsidR="00F335BE" w:rsidRPr="000726A6">
        <w:t>příjmů</w:t>
      </w:r>
      <w:r w:rsidRPr="000726A6">
        <w:t xml:space="preserve"> platí, že předchozí verze formulářový</w:t>
      </w:r>
      <w:r w:rsidR="00044AF8" w:rsidRPr="000726A6">
        <w:t>ch pod</w:t>
      </w:r>
      <w:r w:rsidR="00003A90">
        <w:t>á</w:t>
      </w:r>
      <w:r w:rsidR="00044AF8" w:rsidRPr="000726A6">
        <w:t>ní jsou stále platné pro </w:t>
      </w:r>
      <w:r w:rsidRPr="000726A6">
        <w:t xml:space="preserve">minulá zdaňovací období, a je tedy třeba je použít pro podání přiznání k </w:t>
      </w:r>
      <w:r w:rsidR="00F335BE" w:rsidRPr="000726A6">
        <w:t>daním z příjmů</w:t>
      </w:r>
      <w:r w:rsidRPr="000726A6">
        <w:t>, a to jak řádné (podané opožděně), tak dodatečné (podané ve lhůtě pro stanovení daně), ve vztahu k</w:t>
      </w:r>
      <w:r w:rsidR="001C3340" w:rsidRPr="000726A6">
        <w:t> </w:t>
      </w:r>
      <w:r w:rsidRPr="000726A6">
        <w:t xml:space="preserve">těmto minulým </w:t>
      </w:r>
      <w:r w:rsidRPr="000726A6">
        <w:lastRenderedPageBreak/>
        <w:t>zdaňovacím obdobím. Materiálně se tedy nejedná o nahrazení jednoho formulářového podání druhým, ale o souběh platných formulářových pod</w:t>
      </w:r>
      <w:r w:rsidR="00003A90">
        <w:t>á</w:t>
      </w:r>
      <w:r w:rsidRPr="000726A6">
        <w:t xml:space="preserve">ní pro různá zdaňovací období. Použitelnost dosavadních vzorů formulářových podání pro dosavadní zdaňovací období je zajištěna cestou přechodného ustanovení, přičemž dosavadními vzory se rozumí jak vzory dle předchozí vyhlášky č. </w:t>
      </w:r>
      <w:r w:rsidR="00D6439E" w:rsidRPr="000726A6">
        <w:t>525</w:t>
      </w:r>
      <w:r w:rsidRPr="000726A6">
        <w:t>/2020 Sb., tak vzory starší, aplikované na základě přechodného ustanovení § 6 předmětné vyhlášky.</w:t>
      </w:r>
    </w:p>
    <w:p w14:paraId="7B00496A" w14:textId="32D257E9" w:rsidR="009959E4" w:rsidRPr="000726A6" w:rsidRDefault="009959E4" w:rsidP="00F2560A">
      <w:pPr>
        <w:widowControl w:val="0"/>
        <w:spacing w:after="120"/>
        <w:jc w:val="both"/>
      </w:pPr>
      <w:r w:rsidRPr="000726A6">
        <w:t xml:space="preserve">Uvedené standardní přechodné ustanovení je obsaženo v § 5 odst. 1 návrhu vyhlášky pro </w:t>
      </w:r>
      <w:r w:rsidR="00EA496C" w:rsidRPr="000726A6">
        <w:t>daně z příjmů fyzických osob.</w:t>
      </w:r>
    </w:p>
    <w:p w14:paraId="4E1E783F" w14:textId="210DB87E" w:rsidR="009959E4" w:rsidRPr="000726A6" w:rsidRDefault="009959E4" w:rsidP="009959E4">
      <w:pPr>
        <w:pStyle w:val="Dvodovzprvaknovlnku"/>
        <w:keepNext w:val="0"/>
        <w:spacing w:before="0" w:after="120"/>
        <w:rPr>
          <w:rFonts w:ascii="Times New Roman" w:hAnsi="Times New Roman"/>
          <w:b w:val="0"/>
          <w:bCs/>
          <w:color w:val="auto"/>
          <w:szCs w:val="24"/>
        </w:rPr>
      </w:pPr>
      <w:r w:rsidRPr="000726A6">
        <w:rPr>
          <w:rFonts w:ascii="Times New Roman" w:hAnsi="Times New Roman"/>
          <w:b w:val="0"/>
          <w:bCs/>
          <w:color w:val="auto"/>
          <w:szCs w:val="24"/>
        </w:rPr>
        <w:t xml:space="preserve">Vzhledem ke skutečnosti, že </w:t>
      </w:r>
      <w:r w:rsidR="00EA496C" w:rsidRPr="000726A6">
        <w:rPr>
          <w:rFonts w:ascii="Times New Roman" w:hAnsi="Times New Roman"/>
          <w:b w:val="0"/>
          <w:bCs/>
          <w:color w:val="auto"/>
          <w:szCs w:val="24"/>
        </w:rPr>
        <w:t xml:space="preserve">některé další </w:t>
      </w:r>
      <w:r w:rsidRPr="000726A6">
        <w:rPr>
          <w:rFonts w:ascii="Times New Roman" w:hAnsi="Times New Roman"/>
          <w:b w:val="0"/>
          <w:bCs/>
          <w:color w:val="auto"/>
          <w:szCs w:val="24"/>
        </w:rPr>
        <w:t>navrhované obsahové struktury formulářů k</w:t>
      </w:r>
      <w:r w:rsidR="00EA496C" w:rsidRPr="000726A6">
        <w:rPr>
          <w:rFonts w:ascii="Times New Roman" w:hAnsi="Times New Roman"/>
          <w:b w:val="0"/>
          <w:bCs/>
          <w:color w:val="auto"/>
          <w:szCs w:val="24"/>
        </w:rPr>
        <w:t> </w:t>
      </w:r>
      <w:r w:rsidRPr="000726A6">
        <w:rPr>
          <w:rFonts w:ascii="Times New Roman" w:hAnsi="Times New Roman"/>
          <w:b w:val="0"/>
          <w:bCs/>
          <w:color w:val="auto"/>
          <w:szCs w:val="24"/>
        </w:rPr>
        <w:t>dan</w:t>
      </w:r>
      <w:r w:rsidR="00EA496C" w:rsidRPr="000726A6">
        <w:rPr>
          <w:rFonts w:ascii="Times New Roman" w:hAnsi="Times New Roman"/>
          <w:b w:val="0"/>
          <w:bCs/>
          <w:color w:val="auto"/>
          <w:szCs w:val="24"/>
        </w:rPr>
        <w:t>ím z příjmů (především k dani z příjmů právnických osob)</w:t>
      </w:r>
      <w:r w:rsidRPr="000726A6">
        <w:rPr>
          <w:rFonts w:ascii="Times New Roman" w:hAnsi="Times New Roman"/>
          <w:b w:val="0"/>
          <w:bCs/>
          <w:color w:val="auto"/>
          <w:szCs w:val="24"/>
        </w:rPr>
        <w:t xml:space="preserve"> se vztahují primárně ke zdaňovacímu období kalendářního roku 2025, týká se </w:t>
      </w:r>
      <w:r w:rsidR="00EA496C" w:rsidRPr="000726A6">
        <w:rPr>
          <w:rFonts w:ascii="Times New Roman" w:hAnsi="Times New Roman"/>
          <w:b w:val="0"/>
          <w:bCs/>
          <w:color w:val="auto"/>
          <w:szCs w:val="24"/>
        </w:rPr>
        <w:t xml:space="preserve">v souladu s § 5 odst. 2 návrhu vyhlášky obdobné </w:t>
      </w:r>
      <w:r w:rsidRPr="000726A6">
        <w:rPr>
          <w:rFonts w:ascii="Times New Roman" w:hAnsi="Times New Roman"/>
          <w:b w:val="0"/>
          <w:bCs/>
          <w:color w:val="auto"/>
          <w:szCs w:val="24"/>
        </w:rPr>
        <w:t xml:space="preserve">přechodné ustanovení </w:t>
      </w:r>
      <w:r w:rsidR="00EA496C" w:rsidRPr="000726A6">
        <w:rPr>
          <w:rFonts w:ascii="Times New Roman" w:hAnsi="Times New Roman"/>
          <w:b w:val="0"/>
          <w:bCs/>
          <w:color w:val="auto"/>
          <w:szCs w:val="24"/>
        </w:rPr>
        <w:t>pouze</w:t>
      </w:r>
      <w:r w:rsidRPr="000726A6">
        <w:rPr>
          <w:rFonts w:ascii="Times New Roman" w:hAnsi="Times New Roman"/>
          <w:b w:val="0"/>
          <w:bCs/>
          <w:color w:val="auto"/>
          <w:szCs w:val="24"/>
        </w:rPr>
        <w:t xml:space="preserve"> daňových tvrzení za zdaňovací období nebo jeho část, které započaly přede dnem 1. ledna 2025, zatímco pro zdaňovací období roku 2025 budou použity platné a účinné obsahové struktury formulářů dle navrhované vyhlášky. </w:t>
      </w:r>
    </w:p>
    <w:p w14:paraId="01F7E7C0" w14:textId="125089C0" w:rsidR="009959E4" w:rsidRPr="000726A6" w:rsidRDefault="009959E4" w:rsidP="009959E4">
      <w:pPr>
        <w:pStyle w:val="Dvodovzprvaknovlnku"/>
        <w:keepNext w:val="0"/>
        <w:spacing w:before="0" w:after="120"/>
        <w:rPr>
          <w:rFonts w:ascii="Times New Roman" w:hAnsi="Times New Roman"/>
          <w:b w:val="0"/>
          <w:bCs/>
          <w:color w:val="auto"/>
          <w:szCs w:val="24"/>
        </w:rPr>
      </w:pPr>
      <w:r w:rsidRPr="000726A6">
        <w:rPr>
          <w:rFonts w:ascii="Times New Roman" w:hAnsi="Times New Roman"/>
          <w:b w:val="0"/>
          <w:bCs/>
          <w:color w:val="auto"/>
          <w:szCs w:val="24"/>
        </w:rPr>
        <w:t xml:space="preserve">Odstavec </w:t>
      </w:r>
      <w:r w:rsidR="00EA496C" w:rsidRPr="000726A6">
        <w:rPr>
          <w:rFonts w:ascii="Times New Roman" w:hAnsi="Times New Roman"/>
          <w:b w:val="0"/>
          <w:bCs/>
          <w:color w:val="auto"/>
          <w:szCs w:val="24"/>
        </w:rPr>
        <w:t>3</w:t>
      </w:r>
      <w:r w:rsidRPr="000726A6">
        <w:rPr>
          <w:rFonts w:ascii="Times New Roman" w:hAnsi="Times New Roman"/>
          <w:b w:val="0"/>
          <w:bCs/>
          <w:color w:val="auto"/>
          <w:szCs w:val="24"/>
        </w:rPr>
        <w:t> přechodných ustanovení reaguje na skutečnost, že ačkoliv drtivá většina daňových subjektů (</w:t>
      </w:r>
      <w:r w:rsidR="00EA496C" w:rsidRPr="000726A6">
        <w:rPr>
          <w:rFonts w:ascii="Times New Roman" w:hAnsi="Times New Roman"/>
          <w:b w:val="0"/>
          <w:bCs/>
          <w:color w:val="auto"/>
          <w:szCs w:val="24"/>
        </w:rPr>
        <w:t xml:space="preserve">zejména </w:t>
      </w:r>
      <w:r w:rsidRPr="000726A6">
        <w:rPr>
          <w:rFonts w:ascii="Times New Roman" w:hAnsi="Times New Roman"/>
          <w:b w:val="0"/>
          <w:bCs/>
          <w:color w:val="auto"/>
          <w:szCs w:val="24"/>
        </w:rPr>
        <w:t>právnických osob) bude předmětná formulářová podání ve vztahu ke</w:t>
      </w:r>
      <w:r w:rsidR="00EA496C" w:rsidRPr="000726A6">
        <w:rPr>
          <w:rFonts w:ascii="Times New Roman" w:hAnsi="Times New Roman"/>
          <w:b w:val="0"/>
          <w:bCs/>
          <w:color w:val="auto"/>
          <w:szCs w:val="24"/>
        </w:rPr>
        <w:t> </w:t>
      </w:r>
      <w:r w:rsidRPr="000726A6">
        <w:rPr>
          <w:rFonts w:ascii="Times New Roman" w:hAnsi="Times New Roman"/>
          <w:b w:val="0"/>
          <w:bCs/>
          <w:color w:val="auto"/>
          <w:szCs w:val="24"/>
        </w:rPr>
        <w:t>zdaňovacímu období roku 2025 činit až během roku 2026, faktická aplikace předmětných formulářových podání může v některých případech nastat již během roku 2025, i když k formální aktualizaci vyhlášky dojde až s účinností od 1. ledna 2026. Konkrétně se jedná např. o podání daňových tvrzení při zrušení právnické osoby (viz § 240a nebo § 240c odst.</w:t>
      </w:r>
      <w:r w:rsidR="001B37D9">
        <w:rPr>
          <w:rFonts w:ascii="Times New Roman" w:hAnsi="Times New Roman"/>
          <w:b w:val="0"/>
          <w:bCs/>
          <w:color w:val="auto"/>
          <w:szCs w:val="24"/>
        </w:rPr>
        <w:t> </w:t>
      </w:r>
      <w:r w:rsidRPr="000726A6">
        <w:rPr>
          <w:rFonts w:ascii="Times New Roman" w:hAnsi="Times New Roman"/>
          <w:b w:val="0"/>
          <w:bCs/>
          <w:color w:val="auto"/>
          <w:szCs w:val="24"/>
        </w:rPr>
        <w:t xml:space="preserve">2 a 3 daňového řádu) či v případě insolvenčního řízení (viz § 244 daňového řádu). Jak bylo vysvětleno výše, aktuální znění formuláře nemusí být k dispozici v okamžiku, kdy je účinná změna zákona, která zapříčinila změnu obsahu formuláře. K aktualizaci formuláře uvedeného ve vyhlášce tak dochází zpravidla </w:t>
      </w:r>
      <w:r w:rsidRPr="000726A6">
        <w:rPr>
          <w:rFonts w:ascii="Times New Roman" w:hAnsi="Times New Roman"/>
          <w:b w:val="0"/>
          <w:bCs/>
          <w:i/>
          <w:iCs/>
          <w:color w:val="auto"/>
          <w:szCs w:val="24"/>
        </w:rPr>
        <w:t>ex post</w:t>
      </w:r>
      <w:r w:rsidRPr="000726A6">
        <w:rPr>
          <w:rFonts w:ascii="Times New Roman" w:hAnsi="Times New Roman"/>
          <w:b w:val="0"/>
          <w:bCs/>
          <w:color w:val="auto"/>
          <w:szCs w:val="24"/>
        </w:rPr>
        <w:t xml:space="preserve">. Z tohoto důvodu je pro </w:t>
      </w:r>
      <w:r w:rsidR="00A97DAA" w:rsidRPr="000726A6">
        <w:rPr>
          <w:rFonts w:ascii="Times New Roman" w:hAnsi="Times New Roman"/>
          <w:b w:val="0"/>
          <w:bCs/>
          <w:color w:val="auto"/>
          <w:szCs w:val="24"/>
        </w:rPr>
        <w:t xml:space="preserve">předmětná </w:t>
      </w:r>
      <w:r w:rsidRPr="000726A6">
        <w:rPr>
          <w:rFonts w:ascii="Times New Roman" w:hAnsi="Times New Roman"/>
          <w:b w:val="0"/>
          <w:bCs/>
          <w:color w:val="auto"/>
          <w:szCs w:val="24"/>
        </w:rPr>
        <w:t>daňová tvrzení k</w:t>
      </w:r>
      <w:r w:rsidR="00A97DAA" w:rsidRPr="000726A6">
        <w:rPr>
          <w:rFonts w:ascii="Times New Roman" w:hAnsi="Times New Roman"/>
          <w:b w:val="0"/>
          <w:bCs/>
          <w:color w:val="auto"/>
          <w:szCs w:val="24"/>
        </w:rPr>
        <w:t> </w:t>
      </w:r>
      <w:r w:rsidRPr="000726A6">
        <w:rPr>
          <w:rFonts w:ascii="Times New Roman" w:hAnsi="Times New Roman"/>
          <w:b w:val="0"/>
          <w:bCs/>
          <w:color w:val="auto"/>
          <w:szCs w:val="24"/>
        </w:rPr>
        <w:t>dan</w:t>
      </w:r>
      <w:r w:rsidR="00A97DAA" w:rsidRPr="000726A6">
        <w:rPr>
          <w:rFonts w:ascii="Times New Roman" w:hAnsi="Times New Roman"/>
          <w:b w:val="0"/>
          <w:bCs/>
          <w:color w:val="auto"/>
          <w:szCs w:val="24"/>
        </w:rPr>
        <w:t>ím z příjmů</w:t>
      </w:r>
      <w:r w:rsidRPr="000726A6">
        <w:rPr>
          <w:rFonts w:ascii="Times New Roman" w:hAnsi="Times New Roman"/>
          <w:b w:val="0"/>
          <w:bCs/>
          <w:color w:val="auto"/>
          <w:szCs w:val="24"/>
        </w:rPr>
        <w:t xml:space="preserve"> za zdaňovací období nebo jeho část, které započaly ode dne 1. ledna 2025 a skončily přede dnem 31. prosince 2025, akceptovatelné použití staré i nové podoby daného formuláře tak, aby nyní navrhovaná úprava nepůsobila pravě retroaktivním způsobem.</w:t>
      </w:r>
    </w:p>
    <w:p w14:paraId="706C34E4" w14:textId="4A40902A" w:rsidR="000809B2" w:rsidRPr="000726A6" w:rsidRDefault="000809B2" w:rsidP="00F2560A">
      <w:pPr>
        <w:pStyle w:val="Dvodovzprvaknovlnku"/>
        <w:keepNext w:val="0"/>
        <w:widowControl w:val="0"/>
        <w:spacing w:before="0" w:after="120"/>
        <w:rPr>
          <w:rFonts w:ascii="Times New Roman" w:hAnsi="Times New Roman"/>
          <w:bCs/>
          <w:color w:val="auto"/>
          <w:szCs w:val="24"/>
        </w:rPr>
      </w:pPr>
      <w:r w:rsidRPr="000726A6">
        <w:rPr>
          <w:rFonts w:ascii="Times New Roman" w:hAnsi="Times New Roman"/>
          <w:bCs/>
          <w:color w:val="auto"/>
          <w:szCs w:val="24"/>
        </w:rPr>
        <w:t>K § 6 (Zrušovací ustanovení)</w:t>
      </w:r>
    </w:p>
    <w:p w14:paraId="74E3A260" w14:textId="1AF9EFED" w:rsidR="00534B8E" w:rsidRPr="000726A6" w:rsidRDefault="00534B8E" w:rsidP="00F2560A">
      <w:pPr>
        <w:widowControl w:val="0"/>
        <w:spacing w:after="120"/>
        <w:jc w:val="both"/>
      </w:pPr>
      <w:r w:rsidRPr="000726A6">
        <w:t xml:space="preserve">Navrhuje se standardním zrušovacím ustanovením zrušit stávající vyhlášku č. </w:t>
      </w:r>
      <w:r w:rsidR="00D6439E" w:rsidRPr="000726A6">
        <w:t>525</w:t>
      </w:r>
      <w:r w:rsidRPr="000726A6">
        <w:t>/2020 Sb.</w:t>
      </w:r>
      <w:r w:rsidR="00B72147" w:rsidRPr="000726A6">
        <w:t xml:space="preserve"> </w:t>
      </w:r>
      <w:r w:rsidRPr="000726A6">
        <w:t>a</w:t>
      </w:r>
      <w:r w:rsidR="00B72147" w:rsidRPr="000726A6">
        <w:t> </w:t>
      </w:r>
      <w:r w:rsidRPr="000726A6">
        <w:t>její navazující novely.</w:t>
      </w:r>
    </w:p>
    <w:p w14:paraId="459262BB" w14:textId="70F48005" w:rsidR="00280959" w:rsidRPr="000726A6" w:rsidRDefault="00280959" w:rsidP="00F2560A">
      <w:pPr>
        <w:pStyle w:val="Dvodovzprvaknovlnku"/>
        <w:keepNext w:val="0"/>
        <w:widowControl w:val="0"/>
        <w:spacing w:before="0" w:after="120"/>
        <w:rPr>
          <w:b w:val="0"/>
          <w:bCs/>
          <w:szCs w:val="24"/>
        </w:rPr>
      </w:pPr>
      <w:r w:rsidRPr="000726A6">
        <w:rPr>
          <w:rFonts w:ascii="Times New Roman" w:hAnsi="Times New Roman"/>
          <w:bCs/>
          <w:color w:val="auto"/>
          <w:szCs w:val="24"/>
        </w:rPr>
        <w:t>K </w:t>
      </w:r>
      <w:r w:rsidR="000809B2" w:rsidRPr="000726A6">
        <w:rPr>
          <w:rFonts w:ascii="Times New Roman" w:hAnsi="Times New Roman"/>
          <w:bCs/>
          <w:color w:val="auto"/>
          <w:szCs w:val="24"/>
        </w:rPr>
        <w:t xml:space="preserve">§ 7 </w:t>
      </w:r>
      <w:r w:rsidR="00FB155B" w:rsidRPr="000726A6">
        <w:rPr>
          <w:rFonts w:ascii="Times New Roman" w:hAnsi="Times New Roman"/>
          <w:bCs/>
          <w:color w:val="auto"/>
          <w:szCs w:val="24"/>
        </w:rPr>
        <w:t>(Účinnost)</w:t>
      </w:r>
    </w:p>
    <w:p w14:paraId="2913CD2B" w14:textId="5449181F" w:rsidR="0017354D" w:rsidRPr="000726A6" w:rsidRDefault="0017354D" w:rsidP="00F2560A">
      <w:pPr>
        <w:widowControl w:val="0"/>
        <w:spacing w:after="120"/>
        <w:jc w:val="both"/>
      </w:pPr>
      <w:r w:rsidRPr="000726A6">
        <w:t>Účinnost návrhu vyhlášky se navrhuje dnem 1. ledna 2026</w:t>
      </w:r>
      <w:r w:rsidR="000800FD" w:rsidRPr="000726A6">
        <w:t>, a to v souladu s účinností nového znění § 72 daňového řádu ve znění novely obsažené v celnickém balíčku.</w:t>
      </w:r>
    </w:p>
    <w:p w14:paraId="3D92C371" w14:textId="36C1554E" w:rsidR="000809B2" w:rsidRPr="000726A6" w:rsidRDefault="000809B2" w:rsidP="00F2560A">
      <w:pPr>
        <w:pStyle w:val="Dvodovzprvaknovlnku"/>
        <w:keepNext w:val="0"/>
        <w:widowControl w:val="0"/>
        <w:spacing w:before="0" w:after="120"/>
        <w:rPr>
          <w:rFonts w:ascii="Times New Roman" w:hAnsi="Times New Roman"/>
          <w:bCs/>
          <w:color w:val="auto"/>
          <w:szCs w:val="24"/>
        </w:rPr>
      </w:pPr>
      <w:r w:rsidRPr="000726A6">
        <w:rPr>
          <w:rFonts w:ascii="Times New Roman" w:hAnsi="Times New Roman"/>
          <w:bCs/>
          <w:color w:val="auto"/>
          <w:szCs w:val="24"/>
        </w:rPr>
        <w:t>K přílo</w:t>
      </w:r>
      <w:r w:rsidR="00E27F54">
        <w:rPr>
          <w:rFonts w:ascii="Times New Roman" w:hAnsi="Times New Roman"/>
          <w:bCs/>
          <w:color w:val="auto"/>
          <w:szCs w:val="24"/>
        </w:rPr>
        <w:t>hám</w:t>
      </w:r>
      <w:r w:rsidRPr="000726A6">
        <w:rPr>
          <w:rFonts w:ascii="Times New Roman" w:hAnsi="Times New Roman"/>
          <w:bCs/>
          <w:color w:val="auto"/>
          <w:szCs w:val="24"/>
        </w:rPr>
        <w:t xml:space="preserve"> č. 1</w:t>
      </w:r>
      <w:r w:rsidR="004C4FC6" w:rsidRPr="000726A6">
        <w:rPr>
          <w:rFonts w:ascii="Times New Roman" w:hAnsi="Times New Roman"/>
          <w:bCs/>
          <w:color w:val="auto"/>
          <w:szCs w:val="24"/>
        </w:rPr>
        <w:t xml:space="preserve"> až </w:t>
      </w:r>
      <w:r w:rsidR="00D6439E" w:rsidRPr="000726A6">
        <w:rPr>
          <w:rFonts w:ascii="Times New Roman" w:hAnsi="Times New Roman"/>
          <w:bCs/>
          <w:color w:val="auto"/>
          <w:szCs w:val="24"/>
        </w:rPr>
        <w:t>18</w:t>
      </w:r>
    </w:p>
    <w:p w14:paraId="124E9355" w14:textId="01610E94" w:rsidR="000809B2" w:rsidRPr="000726A6" w:rsidRDefault="000800FD" w:rsidP="000800FD">
      <w:pPr>
        <w:widowControl w:val="0"/>
        <w:spacing w:after="120"/>
        <w:jc w:val="both"/>
      </w:pPr>
      <w:r w:rsidRPr="000726A6">
        <w:t xml:space="preserve">Přílohy k vyhlášce obsahují jednotlivé </w:t>
      </w:r>
      <w:r w:rsidR="008D6E73" w:rsidRPr="000726A6">
        <w:t xml:space="preserve">obsahové struktury (dříve vzory) </w:t>
      </w:r>
      <w:r w:rsidRPr="000726A6">
        <w:t xml:space="preserve">formulářových podání, a to případně včetně pokynů k jejich vyplnění. Okruh těchto formulářových podání je identický, jako ve stávající vyhlášce č. </w:t>
      </w:r>
      <w:r w:rsidR="00D6439E" w:rsidRPr="000726A6">
        <w:t>525</w:t>
      </w:r>
      <w:r w:rsidRPr="000726A6">
        <w:t>/2020 Sb.</w:t>
      </w:r>
      <w:r w:rsidR="002146A8" w:rsidRPr="000726A6">
        <w:t xml:space="preserve"> </w:t>
      </w:r>
      <w:r w:rsidR="00044AF8" w:rsidRPr="000726A6">
        <w:t>Přílohy</w:t>
      </w:r>
      <w:r w:rsidRPr="000726A6">
        <w:t xml:space="preserve"> </w:t>
      </w:r>
      <w:r w:rsidR="00044AF8" w:rsidRPr="000726A6">
        <w:t xml:space="preserve">jsou </w:t>
      </w:r>
      <w:r w:rsidRPr="000726A6">
        <w:t>koncipován</w:t>
      </w:r>
      <w:r w:rsidR="00044AF8" w:rsidRPr="000726A6">
        <w:t>y</w:t>
      </w:r>
      <w:r w:rsidRPr="000726A6">
        <w:t xml:space="preserve"> jako vizuálně zjednodušené tak, aby vyjadřoval</w:t>
      </w:r>
      <w:r w:rsidR="00044AF8" w:rsidRPr="000726A6">
        <w:t>y</w:t>
      </w:r>
      <w:r w:rsidRPr="000726A6">
        <w:t xml:space="preserve"> obsahovou strukturu formuláře použitelnou jak pro jeho listinno</w:t>
      </w:r>
      <w:r w:rsidR="00044AF8" w:rsidRPr="000726A6">
        <w:t>u (pokud by byla využita, resp. </w:t>
      </w:r>
      <w:r w:rsidRPr="000726A6">
        <w:t xml:space="preserve">přípustná), tak elektronickou verzi. Současně je pokud možno volen obdobný přístup tvorby </w:t>
      </w:r>
      <w:r w:rsidR="00044AF8" w:rsidRPr="000726A6">
        <w:t xml:space="preserve">obsahové struktury </w:t>
      </w:r>
      <w:r w:rsidRPr="000726A6">
        <w:t>napříč všemi formulářovými vyhláškami.</w:t>
      </w:r>
    </w:p>
    <w:p w14:paraId="5506C224" w14:textId="77D88E70" w:rsidR="0023416B" w:rsidRPr="000726A6" w:rsidRDefault="0023416B" w:rsidP="000800FD">
      <w:pPr>
        <w:widowControl w:val="0"/>
        <w:spacing w:after="120"/>
        <w:jc w:val="both"/>
      </w:pPr>
      <w:r w:rsidRPr="000726A6">
        <w:t>Po stránce věcného obsahu dochází</w:t>
      </w:r>
      <w:r w:rsidR="00C1355F" w:rsidRPr="000726A6">
        <w:t xml:space="preserve"> k úpravám v následující</w:t>
      </w:r>
      <w:r w:rsidR="00A33EF2">
        <w:t>ch</w:t>
      </w:r>
      <w:r w:rsidR="00C1355F" w:rsidRPr="000726A6">
        <w:t xml:space="preserve"> přílohách.</w:t>
      </w:r>
    </w:p>
    <w:p w14:paraId="0074CBDC" w14:textId="77777777" w:rsidR="00EF4B6B" w:rsidRPr="000726A6" w:rsidRDefault="00EF4B6B" w:rsidP="00EF4B6B">
      <w:pPr>
        <w:widowControl w:val="0"/>
        <w:spacing w:after="120"/>
        <w:jc w:val="both"/>
        <w:rPr>
          <w:u w:val="single"/>
        </w:rPr>
      </w:pPr>
      <w:r w:rsidRPr="000726A6">
        <w:rPr>
          <w:u w:val="single"/>
        </w:rPr>
        <w:t>K příloze č. 1</w:t>
      </w:r>
    </w:p>
    <w:p w14:paraId="1BBD648E" w14:textId="3F1026ED" w:rsidR="00EF4B6B" w:rsidRPr="000726A6" w:rsidRDefault="00EF4B6B" w:rsidP="00EF4B6B">
      <w:pPr>
        <w:widowControl w:val="0"/>
        <w:spacing w:after="120"/>
        <w:jc w:val="both"/>
      </w:pPr>
      <w:r w:rsidRPr="000726A6">
        <w:t xml:space="preserve">V rámci Pokynů k vyplnění Přiznání k dani z příjmů fyzických osob pro poplatníky mající </w:t>
      </w:r>
      <w:r w:rsidR="00FF3444" w:rsidRPr="00FF3444">
        <w:t xml:space="preserve">pouze </w:t>
      </w:r>
      <w:r w:rsidRPr="000726A6">
        <w:t xml:space="preserve">příjmy ze závislé činnosti ze zdrojů na území České republiky (včetně daňových </w:t>
      </w:r>
      <w:r w:rsidRPr="000726A6">
        <w:lastRenderedPageBreak/>
        <w:t xml:space="preserve">nerezidentů České republiky) došlo k následujícím úpravám, a to k aktualizaci textů s vazbou na zdaňovací období 2026, úpravě textu u ř. 50 (odkaz na ř. tiskopisu </w:t>
      </w:r>
      <w:r w:rsidR="007B0A50" w:rsidRPr="000726A6">
        <w:t>k závislé činnosti</w:t>
      </w:r>
      <w:r w:rsidRPr="000726A6">
        <w:t>) a</w:t>
      </w:r>
      <w:r w:rsidR="00212131">
        <w:t> </w:t>
      </w:r>
      <w:r w:rsidRPr="000726A6">
        <w:t>na</w:t>
      </w:r>
      <w:r w:rsidR="00212131">
        <w:t> </w:t>
      </w:r>
      <w:r w:rsidRPr="000726A6">
        <w:t>ř.</w:t>
      </w:r>
      <w:r w:rsidR="00212131">
        <w:t> </w:t>
      </w:r>
      <w:r w:rsidRPr="000726A6">
        <w:t>25 (15</w:t>
      </w:r>
      <w:r w:rsidR="007B0A50" w:rsidRPr="000726A6">
        <w:t xml:space="preserve"> </w:t>
      </w:r>
      <w:r w:rsidRPr="000726A6">
        <w:t>% na 30</w:t>
      </w:r>
      <w:r w:rsidR="007B0A50" w:rsidRPr="000726A6">
        <w:t xml:space="preserve"> </w:t>
      </w:r>
      <w:r w:rsidRPr="000726A6">
        <w:t>%). Dále došlo k úpravě v souvislosti s návrhem zákona o jednotném měsíčním hlášení zaměstnavatele</w:t>
      </w:r>
      <w:r w:rsidR="006350C6" w:rsidRPr="000726A6">
        <w:t>, resp. jeho doprovodného zákona</w:t>
      </w:r>
      <w:r w:rsidRPr="000726A6">
        <w:t xml:space="preserve"> (sněmovní tisk č. 926), kde se navrhuje zrušení srážkové daně vybírané zvláštní sazbou u příjmů ze závislé činnosti u</w:t>
      </w:r>
      <w:r w:rsidR="00212131">
        <w:t> </w:t>
      </w:r>
      <w:r w:rsidRPr="000726A6">
        <w:t xml:space="preserve">fyzických osob daňových nerezidentů, které jsou členy orgánů právnických osob, s účinností k 1. lednu 2026 (výmaz „a g) bod 6“ v části „2. oddíl“). Rovněž došlo k úpravě ve vztahu k aktualizaci výše průměrné mzdy, která byla </w:t>
      </w:r>
      <w:bookmarkStart w:id="1" w:name="_Hlk199234826"/>
      <w:r w:rsidRPr="000726A6">
        <w:t xml:space="preserve">upravena </w:t>
      </w:r>
      <w:bookmarkEnd w:id="1"/>
      <w:r w:rsidRPr="000726A6">
        <w:t xml:space="preserve">pouze v obecném sdělení, protože výše není dosud známa (poslední roky většinou zveřejněna až koncem roku). </w:t>
      </w:r>
    </w:p>
    <w:p w14:paraId="67DD4803" w14:textId="77777777" w:rsidR="0027209E" w:rsidRPr="000726A6" w:rsidRDefault="0027209E" w:rsidP="0027209E">
      <w:pPr>
        <w:widowControl w:val="0"/>
        <w:spacing w:after="120"/>
        <w:jc w:val="both"/>
        <w:rPr>
          <w:u w:val="single"/>
        </w:rPr>
      </w:pPr>
      <w:bookmarkStart w:id="2" w:name="_Hlk199234234"/>
      <w:r w:rsidRPr="000726A6">
        <w:rPr>
          <w:u w:val="single"/>
        </w:rPr>
        <w:t>K příloze č. 2</w:t>
      </w:r>
    </w:p>
    <w:bookmarkEnd w:id="2"/>
    <w:p w14:paraId="2F207AD9" w14:textId="541BEEBF" w:rsidR="0027209E" w:rsidRPr="000726A6" w:rsidRDefault="0027209E" w:rsidP="0027209E">
      <w:pPr>
        <w:widowControl w:val="0"/>
        <w:spacing w:after="120"/>
        <w:jc w:val="both"/>
      </w:pPr>
      <w:r w:rsidRPr="000726A6">
        <w:t xml:space="preserve">V rámci Pokynů k vyplnění Přiznání k dani z příjmů fyzických osob došlo k následujícím úpravám, a to k aktualizaci textů s vazbou na zdaňovací období 2026, úpravě textu u ř. 89 (odkaz na ř. tiskopisu </w:t>
      </w:r>
      <w:r w:rsidR="007B0A50" w:rsidRPr="000726A6">
        <w:t>k závislé činnosti</w:t>
      </w:r>
      <w:r w:rsidRPr="000726A6">
        <w:t>) a na ř. 46 (15</w:t>
      </w:r>
      <w:r w:rsidR="00395D27" w:rsidRPr="000726A6">
        <w:t xml:space="preserve"> </w:t>
      </w:r>
      <w:r w:rsidRPr="000726A6">
        <w:t>% na 30</w:t>
      </w:r>
      <w:r w:rsidR="00395D27" w:rsidRPr="000726A6">
        <w:t xml:space="preserve"> </w:t>
      </w:r>
      <w:r w:rsidRPr="000726A6">
        <w:t>%). Dále došlo k úpravě v souvislosti s návrhem zákona o jednotném měsíčním hlášení zaměstnavatele</w:t>
      </w:r>
      <w:r w:rsidR="006350C6" w:rsidRPr="000726A6">
        <w:t>, resp. jeho doprovodného zákona</w:t>
      </w:r>
      <w:r w:rsidRPr="000726A6">
        <w:t xml:space="preserve"> (sněmovní tisk č. 926), kde se navrhuje zrušení srážkové daně vybírané zvláštní sazbou u příjmů ze závislé činnosti u fyzických osob daňových nerezidentů, které jsou členy orgánů právnických osob, s účinností k 1. lednu 2026 (výmaz „a g) bod 6“ v části „2.</w:t>
      </w:r>
      <w:r w:rsidR="006350C6" w:rsidRPr="000726A6">
        <w:t> </w:t>
      </w:r>
      <w:r w:rsidRPr="000726A6">
        <w:t>oddíl“). Rovněž došlo k úpravě ve vztahu k aktualizaci výše průměrné mzdy</w:t>
      </w:r>
      <w:r w:rsidR="002E58CD" w:rsidRPr="000726A6">
        <w:t xml:space="preserve">, </w:t>
      </w:r>
      <w:bookmarkStart w:id="3" w:name="_Hlk199234730"/>
      <w:r w:rsidR="002E58CD" w:rsidRPr="000726A6">
        <w:t>která</w:t>
      </w:r>
      <w:r w:rsidRPr="000726A6">
        <w:t xml:space="preserve"> </w:t>
      </w:r>
      <w:r w:rsidR="00EF4B6B" w:rsidRPr="000726A6">
        <w:t>byla</w:t>
      </w:r>
      <w:r w:rsidRPr="000726A6">
        <w:t xml:space="preserve"> </w:t>
      </w:r>
      <w:bookmarkEnd w:id="3"/>
      <w:r w:rsidR="00EF4B6B" w:rsidRPr="000726A6">
        <w:t xml:space="preserve">upravena pouze </w:t>
      </w:r>
      <w:r w:rsidRPr="000726A6">
        <w:t xml:space="preserve">v obecném sdělení, protože výše není dosud známa (poslední roky většinou zveřejněna až koncem roku). </w:t>
      </w:r>
    </w:p>
    <w:p w14:paraId="0C15B5EB" w14:textId="4EA3094D" w:rsidR="0027209E" w:rsidRPr="000726A6" w:rsidRDefault="0027209E" w:rsidP="0027209E">
      <w:pPr>
        <w:widowControl w:val="0"/>
        <w:spacing w:after="120"/>
        <w:jc w:val="both"/>
      </w:pPr>
      <w:r w:rsidRPr="000726A6">
        <w:t>V rámci Přílohy č. 1 (výpočet dílčího základu daně z příjmů z podnikání a z jiné samostatné výdělečné činnosti (§ 7 zákona)), Přílohy č. 2 (výpočet dílčích základů daně z příjmů (§ 9 a § 10 zákona), Přílohy č. 3 (výpočet daně z příjmů ze zdrojů v zahraničí (§ 38f zákona)) a Přílohy č. 4 (výpočet daně ze samostatného základu daně podle § 16a) došlo k aktualizaci textů s vazbou na zdaňovací období 2026.</w:t>
      </w:r>
    </w:p>
    <w:p w14:paraId="37F0BF1B" w14:textId="31F260E9" w:rsidR="0027209E" w:rsidRPr="000726A6" w:rsidRDefault="0027209E" w:rsidP="0027209E">
      <w:pPr>
        <w:widowControl w:val="0"/>
        <w:spacing w:after="120"/>
        <w:jc w:val="both"/>
      </w:pPr>
      <w:r w:rsidRPr="000726A6">
        <w:t>V rámci Výpočtu částky slev na dani při zaměstnání zaměstnanců se zdravotním postižením došlo k aktualizaci textů s vazbou na zdaňovací období 2026, konkrétně k aktualizac</w:t>
      </w:r>
      <w:r w:rsidR="00FF3444">
        <w:t>i</w:t>
      </w:r>
      <w:r w:rsidRPr="000726A6">
        <w:t xml:space="preserve"> ve vztahu k počtu pracovních dnů v zdaňovací období 2026 (úpravy ve výpočtech).</w:t>
      </w:r>
    </w:p>
    <w:p w14:paraId="20DE992F" w14:textId="7ED9BC40" w:rsidR="008F7747" w:rsidRPr="000726A6" w:rsidRDefault="008F7747" w:rsidP="000800FD">
      <w:pPr>
        <w:widowControl w:val="0"/>
        <w:spacing w:after="120"/>
        <w:jc w:val="both"/>
        <w:rPr>
          <w:u w:val="single"/>
        </w:rPr>
      </w:pPr>
      <w:r w:rsidRPr="000726A6">
        <w:rPr>
          <w:u w:val="single"/>
        </w:rPr>
        <w:t>K příloze č. 3</w:t>
      </w:r>
    </w:p>
    <w:p w14:paraId="5F263A73" w14:textId="07548B17" w:rsidR="008F7747" w:rsidRPr="000726A6" w:rsidRDefault="008F7747" w:rsidP="00C1355F">
      <w:pPr>
        <w:widowControl w:val="0"/>
        <w:spacing w:after="120"/>
        <w:jc w:val="both"/>
      </w:pPr>
      <w:bookmarkStart w:id="4" w:name="_Hlk199233367"/>
      <w:r w:rsidRPr="000726A6">
        <w:t xml:space="preserve">V rámci </w:t>
      </w:r>
      <w:bookmarkEnd w:id="4"/>
      <w:r w:rsidRPr="000726A6">
        <w:t>Pokynů k vyplnění Vyúčtování daně z příjmů ze závislé činnosti došlo k úpravě datumů, zdaňovacích období a popisu k § 71 odst. 1 daňového řádu</w:t>
      </w:r>
      <w:r w:rsidR="002C6713" w:rsidRPr="000726A6">
        <w:t>.</w:t>
      </w:r>
    </w:p>
    <w:p w14:paraId="78A1CF12" w14:textId="61E48FB3" w:rsidR="008F7747" w:rsidRPr="000726A6" w:rsidRDefault="008F7747" w:rsidP="00C1355F">
      <w:pPr>
        <w:widowControl w:val="0"/>
        <w:spacing w:after="120"/>
        <w:jc w:val="both"/>
      </w:pPr>
      <w:r w:rsidRPr="000726A6">
        <w:t>V rámci Příloh</w:t>
      </w:r>
      <w:r w:rsidR="00040EC5">
        <w:t>y</w:t>
      </w:r>
      <w:r w:rsidRPr="000726A6">
        <w:t xml:space="preserve"> č. 1 </w:t>
      </w:r>
      <w:r w:rsidR="002C6713" w:rsidRPr="000726A6">
        <w:t>(</w:t>
      </w:r>
      <w:r w:rsidRPr="000726A6">
        <w:t xml:space="preserve">Počet zaměstnanců ke dni 1. </w:t>
      </w:r>
      <w:r w:rsidR="00395D27" w:rsidRPr="000726A6">
        <w:t>prosince</w:t>
      </w:r>
      <w:r w:rsidRPr="000726A6">
        <w:t xml:space="preserve"> 2025</w:t>
      </w:r>
      <w:r w:rsidR="002C6713" w:rsidRPr="000726A6">
        <w:t xml:space="preserve">) došlo k úpravě </w:t>
      </w:r>
      <w:r w:rsidR="00FF3444">
        <w:t xml:space="preserve">letopočtu </w:t>
      </w:r>
      <w:r w:rsidRPr="000726A6">
        <w:t>a</w:t>
      </w:r>
      <w:r w:rsidR="00212131">
        <w:t> </w:t>
      </w:r>
      <w:r w:rsidRPr="000726A6">
        <w:t>úprav</w:t>
      </w:r>
      <w:r w:rsidR="002C6713" w:rsidRPr="000726A6">
        <w:t>ě</w:t>
      </w:r>
      <w:r w:rsidRPr="000726A6">
        <w:t xml:space="preserve"> Pokynů v část</w:t>
      </w:r>
      <w:r w:rsidR="00FF3444">
        <w:t>i</w:t>
      </w:r>
      <w:r w:rsidRPr="000726A6">
        <w:t xml:space="preserve"> Kód obce, kde již nebude uváděno konkrétní číslo vyhlášky, ale pouze obecný odkaz na tuto vyhlášku.</w:t>
      </w:r>
    </w:p>
    <w:p w14:paraId="23DAB6C8" w14:textId="3C86DA1B" w:rsidR="002C6713" w:rsidRPr="000726A6" w:rsidRDefault="002C6713" w:rsidP="002C6713">
      <w:pPr>
        <w:widowControl w:val="0"/>
        <w:spacing w:after="120"/>
        <w:jc w:val="both"/>
        <w:rPr>
          <w:u w:val="single"/>
        </w:rPr>
      </w:pPr>
      <w:bookmarkStart w:id="5" w:name="_Hlk199233383"/>
      <w:r w:rsidRPr="000726A6">
        <w:rPr>
          <w:u w:val="single"/>
        </w:rPr>
        <w:t>K příloze č. 4</w:t>
      </w:r>
    </w:p>
    <w:bookmarkEnd w:id="5"/>
    <w:p w14:paraId="43B3B5A5" w14:textId="220AAEBA" w:rsidR="008F7747" w:rsidRPr="000726A6" w:rsidRDefault="002C6713" w:rsidP="00C1355F">
      <w:pPr>
        <w:widowControl w:val="0"/>
        <w:spacing w:after="120"/>
        <w:jc w:val="both"/>
      </w:pPr>
      <w:r w:rsidRPr="000726A6">
        <w:t xml:space="preserve">V rámci Pokynů </w:t>
      </w:r>
      <w:r w:rsidR="008F7747" w:rsidRPr="000726A6">
        <w:t xml:space="preserve">k vyplnění Vyúčtování daně vybírané srážkou podle zvláštní sazby daně </w:t>
      </w:r>
      <w:r w:rsidRPr="000726A6">
        <w:t>z</w:t>
      </w:r>
      <w:r w:rsidR="00C1355F" w:rsidRPr="000726A6">
        <w:t> </w:t>
      </w:r>
      <w:r w:rsidR="008F7747" w:rsidRPr="000726A6">
        <w:t xml:space="preserve">příjmů fyzických nebo právnických osob </w:t>
      </w:r>
      <w:bookmarkStart w:id="6" w:name="_Hlk199233627"/>
      <w:r w:rsidRPr="000726A6">
        <w:t xml:space="preserve">došlo k úpravě </w:t>
      </w:r>
      <w:bookmarkEnd w:id="6"/>
      <w:r w:rsidR="008F7747" w:rsidRPr="000726A6">
        <w:t>popisu k § 71 odst. 1 daňového řádu, rozšíření důvodů k podání vyúčtování za část zdaňovacího období o písmena „U“ a „W“ s ohledem na plánovanou legislativní úpravu § 240e daňového řádu.</w:t>
      </w:r>
    </w:p>
    <w:p w14:paraId="3FDB42AA" w14:textId="77777777" w:rsidR="00582758" w:rsidRPr="000726A6" w:rsidRDefault="00582758" w:rsidP="00582758">
      <w:pPr>
        <w:widowControl w:val="0"/>
        <w:spacing w:after="120"/>
        <w:jc w:val="both"/>
        <w:rPr>
          <w:u w:val="single"/>
        </w:rPr>
      </w:pPr>
      <w:r w:rsidRPr="000726A6">
        <w:rPr>
          <w:u w:val="single"/>
        </w:rPr>
        <w:t>K příloze č. 10</w:t>
      </w:r>
    </w:p>
    <w:p w14:paraId="59994AE6" w14:textId="7ADD5337" w:rsidR="00582758" w:rsidRPr="000726A6" w:rsidRDefault="00582758" w:rsidP="00582758">
      <w:pPr>
        <w:widowControl w:val="0"/>
        <w:spacing w:after="120"/>
        <w:jc w:val="both"/>
      </w:pPr>
      <w:r w:rsidRPr="000726A6">
        <w:t>V rámci Oznámení o vstupu do paušálního režimu došlo k následujícím úpravám, a to k vypuštění ř. 21 a 27 z důvodu nadbytečnosti (Finanční správa České republiky, zdravotní pojišťovny a Česká správa sociálního zabezpečení s údajem v současné době nepracuj</w:t>
      </w:r>
      <w:r w:rsidR="000726A6">
        <w:t>í</w:t>
      </w:r>
      <w:r w:rsidRPr="000726A6">
        <w:t xml:space="preserve"> ve svých evidencích) a k přemístění stávajících doplňujících textů k ř. 20, 22 a 26.</w:t>
      </w:r>
    </w:p>
    <w:p w14:paraId="560B33DC" w14:textId="7699F962" w:rsidR="007A2E93" w:rsidRPr="000726A6" w:rsidRDefault="007A2E93" w:rsidP="005D507A">
      <w:pPr>
        <w:keepNext/>
        <w:keepLines/>
        <w:spacing w:after="120"/>
        <w:jc w:val="both"/>
        <w:rPr>
          <w:u w:val="single"/>
        </w:rPr>
      </w:pPr>
      <w:r w:rsidRPr="000726A6">
        <w:rPr>
          <w:u w:val="single"/>
        </w:rPr>
        <w:lastRenderedPageBreak/>
        <w:t>K příloze č. 13</w:t>
      </w:r>
    </w:p>
    <w:p w14:paraId="09B78885" w14:textId="2FDA3A7B" w:rsidR="007A2E93" w:rsidRPr="000726A6" w:rsidRDefault="007A2E93" w:rsidP="007A2E93">
      <w:pPr>
        <w:widowControl w:val="0"/>
        <w:spacing w:after="120"/>
        <w:jc w:val="both"/>
      </w:pPr>
      <w:r w:rsidRPr="000726A6">
        <w:t>V rámci Přihlášky k registraci pro fyzické osoby došlo k následujícím úpravám</w:t>
      </w:r>
      <w:r w:rsidR="00040EC5" w:rsidRPr="000726A6">
        <w:t>, a to</w:t>
      </w:r>
      <w:r w:rsidR="00040EC5">
        <w:t xml:space="preserve"> v </w:t>
      </w:r>
      <w:r w:rsidRPr="000726A6">
        <w:t xml:space="preserve">položkách 02 a 12 </w:t>
      </w:r>
      <w:r w:rsidR="00040EC5">
        <w:t xml:space="preserve">byl </w:t>
      </w:r>
      <w:r w:rsidRPr="000726A6">
        <w:t>doplněn/upraven text tak, aby byl přímo použitelný k vytvoření seznamu údajů pro</w:t>
      </w:r>
      <w:r w:rsidR="000B23A7" w:rsidRPr="000726A6">
        <w:t> </w:t>
      </w:r>
      <w:r w:rsidRPr="000726A6">
        <w:t>účely formulářové vyhlášky pro rok 2026</w:t>
      </w:r>
      <w:r w:rsidR="00040EC5">
        <w:t>, v</w:t>
      </w:r>
      <w:r w:rsidRPr="000726A6">
        <w:t>ěcně nedochází ke změně.</w:t>
      </w:r>
      <w:bookmarkStart w:id="7" w:name="_Hlk196808154"/>
      <w:r w:rsidRPr="000726A6">
        <w:t xml:space="preserve"> Doplněny </w:t>
      </w:r>
      <w:r w:rsidR="00395D27" w:rsidRPr="000726A6">
        <w:t xml:space="preserve">byly </w:t>
      </w:r>
      <w:r w:rsidRPr="000726A6">
        <w:t>pokyny k údaji „stát“, jehož uvedení je požadováno v položce 19.</w:t>
      </w:r>
      <w:bookmarkEnd w:id="7"/>
      <w:r w:rsidRPr="000726A6">
        <w:t xml:space="preserve"> </w:t>
      </w:r>
      <w:r w:rsidR="00395D27" w:rsidRPr="000726A6">
        <w:t>Dále byla p</w:t>
      </w:r>
      <w:r w:rsidRPr="000726A6">
        <w:t>rovedena formální úprava v pokynech k podpisové doložce (doplnění interpunkčního znaménka).</w:t>
      </w:r>
    </w:p>
    <w:p w14:paraId="7090605B" w14:textId="5FE0160C" w:rsidR="007A2E93" w:rsidRPr="000726A6" w:rsidRDefault="007A2E93" w:rsidP="007A2E93">
      <w:pPr>
        <w:widowControl w:val="0"/>
        <w:spacing w:after="120"/>
        <w:jc w:val="both"/>
        <w:rPr>
          <w:u w:val="single"/>
        </w:rPr>
      </w:pPr>
      <w:r w:rsidRPr="000726A6">
        <w:rPr>
          <w:u w:val="single"/>
        </w:rPr>
        <w:t>K příloze č. 14</w:t>
      </w:r>
    </w:p>
    <w:p w14:paraId="6C3D8ECE" w14:textId="0DDC296D" w:rsidR="007A2E93" w:rsidRPr="000726A6" w:rsidRDefault="007A2E93" w:rsidP="007A2E93">
      <w:pPr>
        <w:widowControl w:val="0"/>
        <w:spacing w:after="120"/>
        <w:jc w:val="both"/>
      </w:pPr>
      <w:r w:rsidRPr="000726A6">
        <w:t>V rámci Přihlášky k registraci pro právnické osoby došlo k následujícím úpravám</w:t>
      </w:r>
      <w:r w:rsidR="00040EC5" w:rsidRPr="000726A6">
        <w:t>, a to</w:t>
      </w:r>
      <w:r w:rsidRPr="000726A6">
        <w:t xml:space="preserve"> </w:t>
      </w:r>
      <w:r w:rsidR="00040EC5">
        <w:t>v </w:t>
      </w:r>
      <w:r w:rsidRPr="000726A6">
        <w:t xml:space="preserve">položkách 02 a 12 </w:t>
      </w:r>
      <w:r w:rsidR="00040EC5">
        <w:t xml:space="preserve">byl </w:t>
      </w:r>
      <w:r w:rsidRPr="000726A6">
        <w:t>doplněn/upraven text tak, aby byl přímo použitelný k vytvoření seznamu údajů pro účely formulářové vyhlášky pro rok 2026</w:t>
      </w:r>
      <w:r w:rsidR="00040EC5">
        <w:t>, v</w:t>
      </w:r>
      <w:r w:rsidRPr="000726A6">
        <w:t>ěcně nedochází ke změně. Provedena formální úprava v pokynech k položce 02 (zarovnání textu). Doplněny</w:t>
      </w:r>
      <w:r w:rsidR="00040EC5">
        <w:t xml:space="preserve"> byly</w:t>
      </w:r>
      <w:r w:rsidRPr="000726A6">
        <w:t xml:space="preserve"> pokyny k údaji „stát“, jehož uvedení je požadováno v položce 13.</w:t>
      </w:r>
    </w:p>
    <w:p w14:paraId="6E1343C2" w14:textId="79D927C1" w:rsidR="007A2E93" w:rsidRPr="000726A6" w:rsidRDefault="007A2E93" w:rsidP="007A2E93">
      <w:pPr>
        <w:widowControl w:val="0"/>
        <w:spacing w:after="120"/>
        <w:jc w:val="both"/>
        <w:rPr>
          <w:u w:val="single"/>
        </w:rPr>
      </w:pPr>
      <w:r w:rsidRPr="000726A6">
        <w:rPr>
          <w:u w:val="single"/>
        </w:rPr>
        <w:t>K příloze č. 17</w:t>
      </w:r>
    </w:p>
    <w:p w14:paraId="34F87F91" w14:textId="30964563" w:rsidR="007A2E93" w:rsidRPr="007A2E93" w:rsidRDefault="007A2E93" w:rsidP="007A2E93">
      <w:pPr>
        <w:widowControl w:val="0"/>
        <w:spacing w:after="120"/>
        <w:jc w:val="both"/>
      </w:pPr>
      <w:r w:rsidRPr="000726A6">
        <w:t xml:space="preserve">V rámci Oznámení o změně registračních údajů </w:t>
      </w:r>
      <w:bookmarkStart w:id="8" w:name="_Hlk199233425"/>
      <w:r w:rsidRPr="000726A6">
        <w:t>došlo k následujícím úpravám</w:t>
      </w:r>
      <w:r w:rsidR="00040EC5" w:rsidRPr="000726A6">
        <w:t>, a to</w:t>
      </w:r>
      <w:r w:rsidR="00040EC5">
        <w:t xml:space="preserve"> v</w:t>
      </w:r>
      <w:bookmarkEnd w:id="8"/>
      <w:r w:rsidRPr="000726A6">
        <w:t xml:space="preserve"> položce 10 </w:t>
      </w:r>
      <w:r w:rsidR="00040EC5">
        <w:t xml:space="preserve">byl </w:t>
      </w:r>
      <w:r w:rsidRPr="000726A6">
        <w:t>doplněn text tak, aby bylo na první pohled zřejmé, že údaj „vydáno pod číslem“ se vztahuje ke</w:t>
      </w:r>
      <w:r w:rsidR="000B23A7" w:rsidRPr="000726A6">
        <w:t> </w:t>
      </w:r>
      <w:r w:rsidRPr="000726A6">
        <w:t>zrušenému oprávnění k</w:t>
      </w:r>
      <w:r w:rsidR="00040EC5">
        <w:t> </w:t>
      </w:r>
      <w:r w:rsidRPr="000726A6">
        <w:t>podnikání</w:t>
      </w:r>
      <w:r w:rsidR="00040EC5">
        <w:t xml:space="preserve"> a byla z</w:t>
      </w:r>
      <w:r w:rsidRPr="000726A6">
        <w:t>avedena nová položka „22 Přidělené číslo EORI“ a</w:t>
      </w:r>
      <w:r w:rsidR="000B23A7" w:rsidRPr="000726A6">
        <w:t> </w:t>
      </w:r>
      <w:r w:rsidRPr="000726A6">
        <w:t>pokyny k jejímu vyplnění.</w:t>
      </w:r>
      <w:r w:rsidRPr="007A2E93">
        <w:t xml:space="preserve">  </w:t>
      </w:r>
    </w:p>
    <w:p w14:paraId="288DF00A" w14:textId="77777777" w:rsidR="007A2E93" w:rsidRPr="0023416B" w:rsidRDefault="007A2E93" w:rsidP="000800FD">
      <w:pPr>
        <w:widowControl w:val="0"/>
        <w:spacing w:after="120"/>
        <w:jc w:val="both"/>
        <w:rPr>
          <w:color w:val="FF0000"/>
        </w:rPr>
      </w:pPr>
    </w:p>
    <w:sectPr w:rsidR="007A2E93" w:rsidRPr="0023416B" w:rsidSect="003873A4">
      <w:headerReference w:type="default" r:id="rId8"/>
      <w:footerReference w:type="default" r:id="rId9"/>
      <w:headerReference w:type="first" r:id="rId10"/>
      <w:pgSz w:w="11906" w:h="16838"/>
      <w:pgMar w:top="1417" w:right="1417" w:bottom="1417" w:left="1417" w:header="708" w:footer="708"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BCB916" w14:textId="77777777" w:rsidR="00984B10" w:rsidRDefault="00984B10" w:rsidP="005D2E08">
      <w:r>
        <w:separator/>
      </w:r>
    </w:p>
  </w:endnote>
  <w:endnote w:type="continuationSeparator" w:id="0">
    <w:p w14:paraId="7187235A" w14:textId="77777777" w:rsidR="00984B10" w:rsidRDefault="00984B10" w:rsidP="005D2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E96CC" w14:textId="77777777" w:rsidR="00CC519F" w:rsidRPr="000C6665" w:rsidRDefault="00CC519F">
    <w:pPr>
      <w:pStyle w:val="Zpat"/>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DCDE63" w14:textId="77777777" w:rsidR="00984B10" w:rsidRDefault="00984B10" w:rsidP="005D2E08">
      <w:r>
        <w:separator/>
      </w:r>
    </w:p>
  </w:footnote>
  <w:footnote w:type="continuationSeparator" w:id="0">
    <w:p w14:paraId="65339299" w14:textId="77777777" w:rsidR="00984B10" w:rsidRDefault="00984B10" w:rsidP="005D2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5901353"/>
      <w:docPartObj>
        <w:docPartGallery w:val="Page Numbers (Top of Page)"/>
        <w:docPartUnique/>
      </w:docPartObj>
    </w:sdtPr>
    <w:sdtEndPr>
      <w:rPr>
        <w:sz w:val="22"/>
        <w:szCs w:val="22"/>
      </w:rPr>
    </w:sdtEndPr>
    <w:sdtContent>
      <w:p w14:paraId="7DB7334B" w14:textId="01F30E22" w:rsidR="00CC519F" w:rsidRPr="00A2656D" w:rsidRDefault="00CC519F">
        <w:pPr>
          <w:pStyle w:val="Zhlav"/>
          <w:jc w:val="center"/>
          <w:rPr>
            <w:sz w:val="22"/>
            <w:szCs w:val="22"/>
          </w:rPr>
        </w:pPr>
        <w:r w:rsidRPr="00A2656D">
          <w:rPr>
            <w:sz w:val="22"/>
            <w:szCs w:val="22"/>
          </w:rPr>
          <w:fldChar w:fldCharType="begin"/>
        </w:r>
        <w:r w:rsidRPr="00A2656D">
          <w:rPr>
            <w:sz w:val="22"/>
            <w:szCs w:val="22"/>
          </w:rPr>
          <w:instrText>PAGE   \* MERGEFORMAT</w:instrText>
        </w:r>
        <w:r w:rsidRPr="00A2656D">
          <w:rPr>
            <w:sz w:val="22"/>
            <w:szCs w:val="22"/>
          </w:rPr>
          <w:fldChar w:fldCharType="separate"/>
        </w:r>
        <w:r w:rsidR="009E11E7">
          <w:rPr>
            <w:noProof/>
            <w:sz w:val="22"/>
            <w:szCs w:val="22"/>
          </w:rPr>
          <w:t>- 16 -</w:t>
        </w:r>
        <w:r w:rsidRPr="00A2656D">
          <w:rPr>
            <w:sz w:val="22"/>
            <w:szCs w:val="22"/>
          </w:rPr>
          <w:fldChar w:fldCharType="end"/>
        </w:r>
      </w:p>
    </w:sdtContent>
  </w:sdt>
  <w:p w14:paraId="7837BBC1" w14:textId="77777777" w:rsidR="00CC519F" w:rsidRDefault="00CC519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BA3FA" w14:textId="12DC968C" w:rsidR="00CC519F" w:rsidRPr="005F2E73" w:rsidRDefault="00CC519F" w:rsidP="005F2E73">
    <w:pPr>
      <w:pStyle w:val="Zhlav"/>
      <w:jc w:val="right"/>
      <w:rPr>
        <w:b/>
      </w:rPr>
    </w:pPr>
    <w:r w:rsidRPr="005F2E73">
      <w:rPr>
        <w:b/>
      </w:rPr>
      <w:t>III.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5F7DC56"/>
    <w:multiLevelType w:val="hybridMultilevel"/>
    <w:tmpl w:val="C8E4D04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204789"/>
    <w:multiLevelType w:val="hybridMultilevel"/>
    <w:tmpl w:val="2188D82E"/>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A45BD4"/>
    <w:multiLevelType w:val="hybridMultilevel"/>
    <w:tmpl w:val="31ECB15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2FD37EA"/>
    <w:multiLevelType w:val="hybridMultilevel"/>
    <w:tmpl w:val="1A36045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49953FD"/>
    <w:multiLevelType w:val="hybridMultilevel"/>
    <w:tmpl w:val="90A0B31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C2D7B30"/>
    <w:multiLevelType w:val="hybridMultilevel"/>
    <w:tmpl w:val="738AD40C"/>
    <w:lvl w:ilvl="0" w:tplc="DC28A036">
      <w:start w:val="1"/>
      <w:numFmt w:val="lowerLetter"/>
      <w:lvlText w:val="%1)"/>
      <w:lvlJc w:val="left"/>
      <w:pPr>
        <w:ind w:left="108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CBC6DCC"/>
    <w:multiLevelType w:val="hybridMultilevel"/>
    <w:tmpl w:val="D048EBC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37E346CA"/>
    <w:multiLevelType w:val="hybridMultilevel"/>
    <w:tmpl w:val="D4AA3484"/>
    <w:lvl w:ilvl="0" w:tplc="D040A3B2">
      <w:start w:val="1"/>
      <w:numFmt w:val="bullet"/>
      <w:lvlText w:val="-"/>
      <w:lvlJc w:val="left"/>
      <w:pPr>
        <w:ind w:left="720" w:hanging="360"/>
      </w:pPr>
      <w:rPr>
        <w:rFonts w:ascii="Arial" w:eastAsiaTheme="minorHAnsi" w:hAnsi="Arial" w:cs="Arial" w:hint="default"/>
      </w:rPr>
    </w:lvl>
    <w:lvl w:ilvl="1" w:tplc="ECA4EA1C">
      <w:start w:val="1"/>
      <w:numFmt w:val="bullet"/>
      <w:lvlText w:val="−"/>
      <w:lvlJc w:val="left"/>
      <w:pPr>
        <w:ind w:left="1440" w:hanging="360"/>
      </w:pPr>
      <w:rPr>
        <w:rFonts w:ascii="Arial" w:hAnsi="Aria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3961727C"/>
    <w:multiLevelType w:val="hybridMultilevel"/>
    <w:tmpl w:val="A89AA7C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F9C077D"/>
    <w:multiLevelType w:val="hybridMultilevel"/>
    <w:tmpl w:val="D07A547A"/>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44605B08"/>
    <w:multiLevelType w:val="hybridMultilevel"/>
    <w:tmpl w:val="D07A547A"/>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482154D6"/>
    <w:multiLevelType w:val="hybridMultilevel"/>
    <w:tmpl w:val="C86C8F9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49D52918"/>
    <w:multiLevelType w:val="hybridMultilevel"/>
    <w:tmpl w:val="81D42C5E"/>
    <w:lvl w:ilvl="0" w:tplc="DE562182">
      <w:start w:val="1"/>
      <w:numFmt w:val="lowerLetter"/>
      <w:lvlText w:val="%1)"/>
      <w:lvlJc w:val="left"/>
      <w:pPr>
        <w:ind w:left="108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0AF09AE"/>
    <w:multiLevelType w:val="hybridMultilevel"/>
    <w:tmpl w:val="5BF4F54C"/>
    <w:lvl w:ilvl="0" w:tplc="04050011">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4" w15:restartNumberingAfterBreak="0">
    <w:nsid w:val="53761C1E"/>
    <w:multiLevelType w:val="hybridMultilevel"/>
    <w:tmpl w:val="DDE4F59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5" w15:restartNumberingAfterBreak="0">
    <w:nsid w:val="54992E1E"/>
    <w:multiLevelType w:val="hybridMultilevel"/>
    <w:tmpl w:val="D07A547A"/>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56954C8"/>
    <w:multiLevelType w:val="hybridMultilevel"/>
    <w:tmpl w:val="A9A0DAA4"/>
    <w:lvl w:ilvl="0" w:tplc="04050011">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15:restartNumberingAfterBreak="0">
    <w:nsid w:val="5731400D"/>
    <w:multiLevelType w:val="hybridMultilevel"/>
    <w:tmpl w:val="002AA48A"/>
    <w:lvl w:ilvl="0" w:tplc="04050001">
      <w:start w:val="1"/>
      <w:numFmt w:val="bullet"/>
      <w:lvlText w:val=""/>
      <w:lvlJc w:val="left"/>
      <w:pPr>
        <w:ind w:left="1070" w:hanging="360"/>
      </w:pPr>
      <w:rPr>
        <w:rFonts w:ascii="Symbol" w:hAnsi="Symbol" w:hint="default"/>
      </w:rPr>
    </w:lvl>
    <w:lvl w:ilvl="1" w:tplc="04050003" w:tentative="1">
      <w:start w:val="1"/>
      <w:numFmt w:val="bullet"/>
      <w:lvlText w:val="o"/>
      <w:lvlJc w:val="left"/>
      <w:pPr>
        <w:ind w:left="1790" w:hanging="360"/>
      </w:pPr>
      <w:rPr>
        <w:rFonts w:ascii="Courier New" w:hAnsi="Courier New" w:cs="Courier New" w:hint="default"/>
      </w:rPr>
    </w:lvl>
    <w:lvl w:ilvl="2" w:tplc="04050005" w:tentative="1">
      <w:start w:val="1"/>
      <w:numFmt w:val="bullet"/>
      <w:lvlText w:val=""/>
      <w:lvlJc w:val="left"/>
      <w:pPr>
        <w:ind w:left="2510" w:hanging="360"/>
      </w:pPr>
      <w:rPr>
        <w:rFonts w:ascii="Wingdings" w:hAnsi="Wingdings" w:hint="default"/>
      </w:rPr>
    </w:lvl>
    <w:lvl w:ilvl="3" w:tplc="04050001" w:tentative="1">
      <w:start w:val="1"/>
      <w:numFmt w:val="bullet"/>
      <w:lvlText w:val=""/>
      <w:lvlJc w:val="left"/>
      <w:pPr>
        <w:ind w:left="3230" w:hanging="360"/>
      </w:pPr>
      <w:rPr>
        <w:rFonts w:ascii="Symbol" w:hAnsi="Symbol" w:hint="default"/>
      </w:rPr>
    </w:lvl>
    <w:lvl w:ilvl="4" w:tplc="04050003" w:tentative="1">
      <w:start w:val="1"/>
      <w:numFmt w:val="bullet"/>
      <w:lvlText w:val="o"/>
      <w:lvlJc w:val="left"/>
      <w:pPr>
        <w:ind w:left="3950" w:hanging="360"/>
      </w:pPr>
      <w:rPr>
        <w:rFonts w:ascii="Courier New" w:hAnsi="Courier New" w:cs="Courier New" w:hint="default"/>
      </w:rPr>
    </w:lvl>
    <w:lvl w:ilvl="5" w:tplc="04050005" w:tentative="1">
      <w:start w:val="1"/>
      <w:numFmt w:val="bullet"/>
      <w:lvlText w:val=""/>
      <w:lvlJc w:val="left"/>
      <w:pPr>
        <w:ind w:left="4670" w:hanging="360"/>
      </w:pPr>
      <w:rPr>
        <w:rFonts w:ascii="Wingdings" w:hAnsi="Wingdings" w:hint="default"/>
      </w:rPr>
    </w:lvl>
    <w:lvl w:ilvl="6" w:tplc="04050001" w:tentative="1">
      <w:start w:val="1"/>
      <w:numFmt w:val="bullet"/>
      <w:lvlText w:val=""/>
      <w:lvlJc w:val="left"/>
      <w:pPr>
        <w:ind w:left="5390" w:hanging="360"/>
      </w:pPr>
      <w:rPr>
        <w:rFonts w:ascii="Symbol" w:hAnsi="Symbol" w:hint="default"/>
      </w:rPr>
    </w:lvl>
    <w:lvl w:ilvl="7" w:tplc="04050003" w:tentative="1">
      <w:start w:val="1"/>
      <w:numFmt w:val="bullet"/>
      <w:lvlText w:val="o"/>
      <w:lvlJc w:val="left"/>
      <w:pPr>
        <w:ind w:left="6110" w:hanging="360"/>
      </w:pPr>
      <w:rPr>
        <w:rFonts w:ascii="Courier New" w:hAnsi="Courier New" w:cs="Courier New" w:hint="default"/>
      </w:rPr>
    </w:lvl>
    <w:lvl w:ilvl="8" w:tplc="04050005" w:tentative="1">
      <w:start w:val="1"/>
      <w:numFmt w:val="bullet"/>
      <w:lvlText w:val=""/>
      <w:lvlJc w:val="left"/>
      <w:pPr>
        <w:ind w:left="6830" w:hanging="360"/>
      </w:pPr>
      <w:rPr>
        <w:rFonts w:ascii="Wingdings" w:hAnsi="Wingdings" w:hint="default"/>
      </w:rPr>
    </w:lvl>
  </w:abstractNum>
  <w:abstractNum w:abstractNumId="18" w15:restartNumberingAfterBreak="0">
    <w:nsid w:val="69F22707"/>
    <w:multiLevelType w:val="hybridMultilevel"/>
    <w:tmpl w:val="E7044852"/>
    <w:lvl w:ilvl="0" w:tplc="57026240">
      <w:start w:val="1"/>
      <w:numFmt w:val="bullet"/>
      <w:lvlText w:val=""/>
      <w:lvlJc w:val="left"/>
      <w:pPr>
        <w:ind w:left="360" w:hanging="360"/>
      </w:pPr>
      <w:rPr>
        <w:rFonts w:ascii="Symbol" w:hAnsi="Symbol" w:hint="default"/>
        <w:color w:val="auto"/>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start w:val="1"/>
      <w:numFmt w:val="bullet"/>
      <w:lvlText w:val="o"/>
      <w:lvlJc w:val="left"/>
      <w:pPr>
        <w:ind w:left="3240" w:hanging="360"/>
      </w:pPr>
      <w:rPr>
        <w:rFonts w:ascii="Courier New" w:hAnsi="Courier New" w:cs="Courier New" w:hint="default"/>
      </w:rPr>
    </w:lvl>
    <w:lvl w:ilvl="5" w:tplc="04050005">
      <w:start w:val="1"/>
      <w:numFmt w:val="bullet"/>
      <w:lvlText w:val=""/>
      <w:lvlJc w:val="left"/>
      <w:pPr>
        <w:ind w:left="3960" w:hanging="360"/>
      </w:pPr>
      <w:rPr>
        <w:rFonts w:ascii="Wingdings" w:hAnsi="Wingdings" w:hint="default"/>
      </w:rPr>
    </w:lvl>
    <w:lvl w:ilvl="6" w:tplc="04050001">
      <w:start w:val="1"/>
      <w:numFmt w:val="bullet"/>
      <w:lvlText w:val=""/>
      <w:lvlJc w:val="left"/>
      <w:pPr>
        <w:ind w:left="4680" w:hanging="360"/>
      </w:pPr>
      <w:rPr>
        <w:rFonts w:ascii="Symbol" w:hAnsi="Symbol" w:hint="default"/>
      </w:rPr>
    </w:lvl>
    <w:lvl w:ilvl="7" w:tplc="04050003">
      <w:start w:val="1"/>
      <w:numFmt w:val="bullet"/>
      <w:lvlText w:val="o"/>
      <w:lvlJc w:val="left"/>
      <w:pPr>
        <w:ind w:left="5400" w:hanging="360"/>
      </w:pPr>
      <w:rPr>
        <w:rFonts w:ascii="Courier New" w:hAnsi="Courier New" w:cs="Courier New" w:hint="default"/>
      </w:rPr>
    </w:lvl>
    <w:lvl w:ilvl="8" w:tplc="04050005">
      <w:start w:val="1"/>
      <w:numFmt w:val="bullet"/>
      <w:lvlText w:val=""/>
      <w:lvlJc w:val="left"/>
      <w:pPr>
        <w:ind w:left="6120" w:hanging="360"/>
      </w:pPr>
      <w:rPr>
        <w:rFonts w:ascii="Wingdings" w:hAnsi="Wingdings" w:hint="default"/>
      </w:rPr>
    </w:lvl>
  </w:abstractNum>
  <w:abstractNum w:abstractNumId="19" w15:restartNumberingAfterBreak="0">
    <w:nsid w:val="76340141"/>
    <w:multiLevelType w:val="hybridMultilevel"/>
    <w:tmpl w:val="8D50B5FE"/>
    <w:lvl w:ilvl="0" w:tplc="2DA2EC7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0" w15:restartNumberingAfterBreak="0">
    <w:nsid w:val="7A4A39D4"/>
    <w:multiLevelType w:val="hybridMultilevel"/>
    <w:tmpl w:val="D07A547A"/>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
  </w:num>
  <w:num w:numId="2">
    <w:abstractNumId w:val="2"/>
  </w:num>
  <w:num w:numId="3">
    <w:abstractNumId w:val="11"/>
  </w:num>
  <w:num w:numId="4">
    <w:abstractNumId w:val="14"/>
  </w:num>
  <w:num w:numId="5">
    <w:abstractNumId w:val="6"/>
  </w:num>
  <w:num w:numId="6">
    <w:abstractNumId w:val="4"/>
  </w:num>
  <w:num w:numId="7">
    <w:abstractNumId w:val="8"/>
  </w:num>
  <w:num w:numId="8">
    <w:abstractNumId w:val="15"/>
  </w:num>
  <w:num w:numId="9">
    <w:abstractNumId w:val="10"/>
  </w:num>
  <w:num w:numId="10">
    <w:abstractNumId w:val="9"/>
  </w:num>
  <w:num w:numId="11">
    <w:abstractNumId w:val="16"/>
  </w:num>
  <w:num w:numId="12">
    <w:abstractNumId w:val="13"/>
  </w:num>
  <w:num w:numId="13">
    <w:abstractNumId w:val="7"/>
  </w:num>
  <w:num w:numId="14">
    <w:abstractNumId w:val="19"/>
  </w:num>
  <w:num w:numId="15">
    <w:abstractNumId w:val="5"/>
  </w:num>
  <w:num w:numId="16">
    <w:abstractNumId w:val="12"/>
  </w:num>
  <w:num w:numId="17">
    <w:abstractNumId w:val="17"/>
  </w:num>
  <w:num w:numId="18">
    <w:abstractNumId w:val="18"/>
  </w:num>
  <w:num w:numId="19">
    <w:abstractNumId w:val="20"/>
  </w:num>
  <w:num w:numId="20">
    <w:abstractNumId w:val="1"/>
  </w:num>
  <w:num w:numId="21">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02B"/>
    <w:rsid w:val="0000086C"/>
    <w:rsid w:val="00002B33"/>
    <w:rsid w:val="000030C7"/>
    <w:rsid w:val="00003803"/>
    <w:rsid w:val="00003A90"/>
    <w:rsid w:val="000041B0"/>
    <w:rsid w:val="00004707"/>
    <w:rsid w:val="00004DEE"/>
    <w:rsid w:val="0000649D"/>
    <w:rsid w:val="00006522"/>
    <w:rsid w:val="00006B63"/>
    <w:rsid w:val="00010065"/>
    <w:rsid w:val="0001027C"/>
    <w:rsid w:val="000102D7"/>
    <w:rsid w:val="00010775"/>
    <w:rsid w:val="00010F0D"/>
    <w:rsid w:val="00011B85"/>
    <w:rsid w:val="00012FC6"/>
    <w:rsid w:val="00014273"/>
    <w:rsid w:val="00014343"/>
    <w:rsid w:val="000147DA"/>
    <w:rsid w:val="00015CC1"/>
    <w:rsid w:val="00015E76"/>
    <w:rsid w:val="00017B37"/>
    <w:rsid w:val="000216F7"/>
    <w:rsid w:val="000218CE"/>
    <w:rsid w:val="00021BCD"/>
    <w:rsid w:val="0002214C"/>
    <w:rsid w:val="00023615"/>
    <w:rsid w:val="0002450E"/>
    <w:rsid w:val="00024965"/>
    <w:rsid w:val="000254A5"/>
    <w:rsid w:val="00025E4E"/>
    <w:rsid w:val="00032DEA"/>
    <w:rsid w:val="00033E85"/>
    <w:rsid w:val="00035255"/>
    <w:rsid w:val="00035564"/>
    <w:rsid w:val="00036995"/>
    <w:rsid w:val="00037C79"/>
    <w:rsid w:val="00037D09"/>
    <w:rsid w:val="00040EC5"/>
    <w:rsid w:val="00041DB5"/>
    <w:rsid w:val="00043775"/>
    <w:rsid w:val="00043AC0"/>
    <w:rsid w:val="00044378"/>
    <w:rsid w:val="00044AF8"/>
    <w:rsid w:val="00044D1B"/>
    <w:rsid w:val="000452C4"/>
    <w:rsid w:val="0004531E"/>
    <w:rsid w:val="00045852"/>
    <w:rsid w:val="00045CF0"/>
    <w:rsid w:val="000461F8"/>
    <w:rsid w:val="00046E08"/>
    <w:rsid w:val="00046FE0"/>
    <w:rsid w:val="00047164"/>
    <w:rsid w:val="00047980"/>
    <w:rsid w:val="00047D80"/>
    <w:rsid w:val="00050DB1"/>
    <w:rsid w:val="0005149F"/>
    <w:rsid w:val="00052EB3"/>
    <w:rsid w:val="000531DE"/>
    <w:rsid w:val="000539B8"/>
    <w:rsid w:val="00054248"/>
    <w:rsid w:val="00055A2E"/>
    <w:rsid w:val="000569D3"/>
    <w:rsid w:val="00056B6E"/>
    <w:rsid w:val="00060EE2"/>
    <w:rsid w:val="00061CF0"/>
    <w:rsid w:val="000626E1"/>
    <w:rsid w:val="00062975"/>
    <w:rsid w:val="000629F9"/>
    <w:rsid w:val="00063D0B"/>
    <w:rsid w:val="00063D95"/>
    <w:rsid w:val="0006419F"/>
    <w:rsid w:val="00064250"/>
    <w:rsid w:val="000646B7"/>
    <w:rsid w:val="000646C2"/>
    <w:rsid w:val="0006714B"/>
    <w:rsid w:val="000703AC"/>
    <w:rsid w:val="00070BE4"/>
    <w:rsid w:val="00070DD8"/>
    <w:rsid w:val="000726A6"/>
    <w:rsid w:val="00072E5B"/>
    <w:rsid w:val="0007382A"/>
    <w:rsid w:val="000749D2"/>
    <w:rsid w:val="000754CA"/>
    <w:rsid w:val="00075666"/>
    <w:rsid w:val="00075D2E"/>
    <w:rsid w:val="00076FB1"/>
    <w:rsid w:val="00077974"/>
    <w:rsid w:val="00077F09"/>
    <w:rsid w:val="000800FD"/>
    <w:rsid w:val="000809B2"/>
    <w:rsid w:val="00081DB0"/>
    <w:rsid w:val="00081EE9"/>
    <w:rsid w:val="00081F4A"/>
    <w:rsid w:val="000839F3"/>
    <w:rsid w:val="00084583"/>
    <w:rsid w:val="00084688"/>
    <w:rsid w:val="00085F53"/>
    <w:rsid w:val="000862E0"/>
    <w:rsid w:val="00086887"/>
    <w:rsid w:val="00087D33"/>
    <w:rsid w:val="00090CBC"/>
    <w:rsid w:val="000923E1"/>
    <w:rsid w:val="000925B5"/>
    <w:rsid w:val="00092A3C"/>
    <w:rsid w:val="00093740"/>
    <w:rsid w:val="000938F5"/>
    <w:rsid w:val="00093B03"/>
    <w:rsid w:val="000948EF"/>
    <w:rsid w:val="00094EDD"/>
    <w:rsid w:val="00095233"/>
    <w:rsid w:val="00095422"/>
    <w:rsid w:val="00095D2B"/>
    <w:rsid w:val="00096385"/>
    <w:rsid w:val="00096D51"/>
    <w:rsid w:val="00096DF6"/>
    <w:rsid w:val="000A202A"/>
    <w:rsid w:val="000A2E9D"/>
    <w:rsid w:val="000A30EA"/>
    <w:rsid w:val="000A7497"/>
    <w:rsid w:val="000B02EF"/>
    <w:rsid w:val="000B0B3A"/>
    <w:rsid w:val="000B0FCA"/>
    <w:rsid w:val="000B1AA5"/>
    <w:rsid w:val="000B23A7"/>
    <w:rsid w:val="000B41F4"/>
    <w:rsid w:val="000B6149"/>
    <w:rsid w:val="000B7F41"/>
    <w:rsid w:val="000C0A71"/>
    <w:rsid w:val="000C2AC6"/>
    <w:rsid w:val="000C3AE9"/>
    <w:rsid w:val="000C5270"/>
    <w:rsid w:val="000C6665"/>
    <w:rsid w:val="000C68D0"/>
    <w:rsid w:val="000C7A72"/>
    <w:rsid w:val="000D075A"/>
    <w:rsid w:val="000D137F"/>
    <w:rsid w:val="000D1495"/>
    <w:rsid w:val="000D415B"/>
    <w:rsid w:val="000D43AC"/>
    <w:rsid w:val="000D5301"/>
    <w:rsid w:val="000E0C1E"/>
    <w:rsid w:val="000E230C"/>
    <w:rsid w:val="000E3431"/>
    <w:rsid w:val="000E3779"/>
    <w:rsid w:val="000E37C9"/>
    <w:rsid w:val="000E5ABE"/>
    <w:rsid w:val="000E70F4"/>
    <w:rsid w:val="000F00B6"/>
    <w:rsid w:val="000F0EB5"/>
    <w:rsid w:val="000F115B"/>
    <w:rsid w:val="000F29F5"/>
    <w:rsid w:val="000F30C6"/>
    <w:rsid w:val="000F38CD"/>
    <w:rsid w:val="000F41EB"/>
    <w:rsid w:val="000F5B78"/>
    <w:rsid w:val="000F5C62"/>
    <w:rsid w:val="000F6224"/>
    <w:rsid w:val="000F6828"/>
    <w:rsid w:val="00101376"/>
    <w:rsid w:val="001032A4"/>
    <w:rsid w:val="001039B6"/>
    <w:rsid w:val="00103A5E"/>
    <w:rsid w:val="001053DF"/>
    <w:rsid w:val="00106442"/>
    <w:rsid w:val="001070A7"/>
    <w:rsid w:val="00107B10"/>
    <w:rsid w:val="00107BF9"/>
    <w:rsid w:val="00110EAB"/>
    <w:rsid w:val="00111865"/>
    <w:rsid w:val="00116AB7"/>
    <w:rsid w:val="00116B81"/>
    <w:rsid w:val="00121118"/>
    <w:rsid w:val="00121552"/>
    <w:rsid w:val="001218C9"/>
    <w:rsid w:val="00121CD3"/>
    <w:rsid w:val="00123388"/>
    <w:rsid w:val="001239C6"/>
    <w:rsid w:val="00123B60"/>
    <w:rsid w:val="001248AB"/>
    <w:rsid w:val="001260EB"/>
    <w:rsid w:val="001279E1"/>
    <w:rsid w:val="001311E2"/>
    <w:rsid w:val="00132F7C"/>
    <w:rsid w:val="00135B6A"/>
    <w:rsid w:val="00137E7E"/>
    <w:rsid w:val="00140F84"/>
    <w:rsid w:val="0014103F"/>
    <w:rsid w:val="001424F8"/>
    <w:rsid w:val="00142F4A"/>
    <w:rsid w:val="00143B07"/>
    <w:rsid w:val="00144352"/>
    <w:rsid w:val="00145AAB"/>
    <w:rsid w:val="00145DF5"/>
    <w:rsid w:val="00146022"/>
    <w:rsid w:val="001472A5"/>
    <w:rsid w:val="00147989"/>
    <w:rsid w:val="00147C8D"/>
    <w:rsid w:val="001510E8"/>
    <w:rsid w:val="00151931"/>
    <w:rsid w:val="00152957"/>
    <w:rsid w:val="00152B04"/>
    <w:rsid w:val="00152FB8"/>
    <w:rsid w:val="001531A9"/>
    <w:rsid w:val="00154E3C"/>
    <w:rsid w:val="001571DC"/>
    <w:rsid w:val="00157760"/>
    <w:rsid w:val="00157A53"/>
    <w:rsid w:val="00160030"/>
    <w:rsid w:val="001618A3"/>
    <w:rsid w:val="00161A05"/>
    <w:rsid w:val="00162339"/>
    <w:rsid w:val="0016334A"/>
    <w:rsid w:val="0016411F"/>
    <w:rsid w:val="001657CA"/>
    <w:rsid w:val="0017047B"/>
    <w:rsid w:val="00171A4A"/>
    <w:rsid w:val="00171C01"/>
    <w:rsid w:val="001726CA"/>
    <w:rsid w:val="00172DAB"/>
    <w:rsid w:val="00173389"/>
    <w:rsid w:val="0017354D"/>
    <w:rsid w:val="00174279"/>
    <w:rsid w:val="001758FB"/>
    <w:rsid w:val="00175E6C"/>
    <w:rsid w:val="00176989"/>
    <w:rsid w:val="00180FA0"/>
    <w:rsid w:val="00181310"/>
    <w:rsid w:val="0018173D"/>
    <w:rsid w:val="00181E54"/>
    <w:rsid w:val="001835E4"/>
    <w:rsid w:val="00185CB5"/>
    <w:rsid w:val="001870D2"/>
    <w:rsid w:val="0018777F"/>
    <w:rsid w:val="00190C6E"/>
    <w:rsid w:val="00190D6E"/>
    <w:rsid w:val="0019215C"/>
    <w:rsid w:val="001933D0"/>
    <w:rsid w:val="00193826"/>
    <w:rsid w:val="00193BD7"/>
    <w:rsid w:val="0019407F"/>
    <w:rsid w:val="00194484"/>
    <w:rsid w:val="00194818"/>
    <w:rsid w:val="001951B7"/>
    <w:rsid w:val="0019603E"/>
    <w:rsid w:val="001971BC"/>
    <w:rsid w:val="00197794"/>
    <w:rsid w:val="001A22D8"/>
    <w:rsid w:val="001A2A2E"/>
    <w:rsid w:val="001A3E05"/>
    <w:rsid w:val="001A56B3"/>
    <w:rsid w:val="001A5908"/>
    <w:rsid w:val="001A6D51"/>
    <w:rsid w:val="001A7535"/>
    <w:rsid w:val="001B0737"/>
    <w:rsid w:val="001B0E3E"/>
    <w:rsid w:val="001B2F6B"/>
    <w:rsid w:val="001B37D9"/>
    <w:rsid w:val="001B4054"/>
    <w:rsid w:val="001B51D5"/>
    <w:rsid w:val="001B6FC5"/>
    <w:rsid w:val="001C06EA"/>
    <w:rsid w:val="001C17CA"/>
    <w:rsid w:val="001C1E70"/>
    <w:rsid w:val="001C28DB"/>
    <w:rsid w:val="001C31A0"/>
    <w:rsid w:val="001C3340"/>
    <w:rsid w:val="001C3953"/>
    <w:rsid w:val="001C4CE5"/>
    <w:rsid w:val="001C6960"/>
    <w:rsid w:val="001C73B6"/>
    <w:rsid w:val="001D0FFC"/>
    <w:rsid w:val="001D1EC2"/>
    <w:rsid w:val="001D4CC5"/>
    <w:rsid w:val="001D6B82"/>
    <w:rsid w:val="001D7463"/>
    <w:rsid w:val="001E0645"/>
    <w:rsid w:val="001E0A05"/>
    <w:rsid w:val="001E0DC6"/>
    <w:rsid w:val="001E125C"/>
    <w:rsid w:val="001E1E4E"/>
    <w:rsid w:val="001E259D"/>
    <w:rsid w:val="001E41FA"/>
    <w:rsid w:val="001E4C79"/>
    <w:rsid w:val="001F001E"/>
    <w:rsid w:val="001F09AD"/>
    <w:rsid w:val="001F3EA4"/>
    <w:rsid w:val="001F4E55"/>
    <w:rsid w:val="001F5525"/>
    <w:rsid w:val="001F7C0C"/>
    <w:rsid w:val="0020012A"/>
    <w:rsid w:val="00200B80"/>
    <w:rsid w:val="00201E8F"/>
    <w:rsid w:val="00202879"/>
    <w:rsid w:val="00202E39"/>
    <w:rsid w:val="00203365"/>
    <w:rsid w:val="00203626"/>
    <w:rsid w:val="00203F5E"/>
    <w:rsid w:val="0020633F"/>
    <w:rsid w:val="002077C5"/>
    <w:rsid w:val="00207D92"/>
    <w:rsid w:val="00210757"/>
    <w:rsid w:val="00210D64"/>
    <w:rsid w:val="00210FB7"/>
    <w:rsid w:val="0021124F"/>
    <w:rsid w:val="00211A52"/>
    <w:rsid w:val="00211B39"/>
    <w:rsid w:val="00211F55"/>
    <w:rsid w:val="00212131"/>
    <w:rsid w:val="0021228C"/>
    <w:rsid w:val="00212556"/>
    <w:rsid w:val="002146A8"/>
    <w:rsid w:val="00214CCB"/>
    <w:rsid w:val="00215CF9"/>
    <w:rsid w:val="00216D78"/>
    <w:rsid w:val="0021775F"/>
    <w:rsid w:val="00217C71"/>
    <w:rsid w:val="00217F64"/>
    <w:rsid w:val="00221D7D"/>
    <w:rsid w:val="002239B2"/>
    <w:rsid w:val="00223FAF"/>
    <w:rsid w:val="002244ED"/>
    <w:rsid w:val="0022452A"/>
    <w:rsid w:val="00224D06"/>
    <w:rsid w:val="00226E15"/>
    <w:rsid w:val="002303DD"/>
    <w:rsid w:val="00230538"/>
    <w:rsid w:val="00231712"/>
    <w:rsid w:val="00231CBC"/>
    <w:rsid w:val="00232D88"/>
    <w:rsid w:val="00232F2C"/>
    <w:rsid w:val="002335FA"/>
    <w:rsid w:val="0023416B"/>
    <w:rsid w:val="00234A5D"/>
    <w:rsid w:val="0023651A"/>
    <w:rsid w:val="00237340"/>
    <w:rsid w:val="0023779B"/>
    <w:rsid w:val="00237C49"/>
    <w:rsid w:val="00237EBC"/>
    <w:rsid w:val="0024065A"/>
    <w:rsid w:val="002412A3"/>
    <w:rsid w:val="0024165A"/>
    <w:rsid w:val="00241F95"/>
    <w:rsid w:val="002429F6"/>
    <w:rsid w:val="00242A74"/>
    <w:rsid w:val="00244711"/>
    <w:rsid w:val="0024486F"/>
    <w:rsid w:val="002448B3"/>
    <w:rsid w:val="00245008"/>
    <w:rsid w:val="00252538"/>
    <w:rsid w:val="00252898"/>
    <w:rsid w:val="002555C4"/>
    <w:rsid w:val="00255AAC"/>
    <w:rsid w:val="00255D33"/>
    <w:rsid w:val="0025764D"/>
    <w:rsid w:val="0025777A"/>
    <w:rsid w:val="0026117A"/>
    <w:rsid w:val="00262CF9"/>
    <w:rsid w:val="002640E4"/>
    <w:rsid w:val="00265102"/>
    <w:rsid w:val="002657E9"/>
    <w:rsid w:val="0026671E"/>
    <w:rsid w:val="002673ED"/>
    <w:rsid w:val="00271ACC"/>
    <w:rsid w:val="00271C75"/>
    <w:rsid w:val="0027209E"/>
    <w:rsid w:val="002737E0"/>
    <w:rsid w:val="00273D50"/>
    <w:rsid w:val="0027444F"/>
    <w:rsid w:val="002757AB"/>
    <w:rsid w:val="00275CEC"/>
    <w:rsid w:val="00276143"/>
    <w:rsid w:val="00276883"/>
    <w:rsid w:val="00276996"/>
    <w:rsid w:val="0027756B"/>
    <w:rsid w:val="0028089E"/>
    <w:rsid w:val="00280959"/>
    <w:rsid w:val="0028123B"/>
    <w:rsid w:val="00281EE1"/>
    <w:rsid w:val="0028485D"/>
    <w:rsid w:val="00284AB5"/>
    <w:rsid w:val="00284B33"/>
    <w:rsid w:val="00286268"/>
    <w:rsid w:val="002865AB"/>
    <w:rsid w:val="0028783C"/>
    <w:rsid w:val="002909FD"/>
    <w:rsid w:val="00290AED"/>
    <w:rsid w:val="00290BE4"/>
    <w:rsid w:val="00291AAB"/>
    <w:rsid w:val="002936F6"/>
    <w:rsid w:val="002937B6"/>
    <w:rsid w:val="00297C10"/>
    <w:rsid w:val="002A3018"/>
    <w:rsid w:val="002A31C2"/>
    <w:rsid w:val="002A36E1"/>
    <w:rsid w:val="002A37A7"/>
    <w:rsid w:val="002A3B5D"/>
    <w:rsid w:val="002A449F"/>
    <w:rsid w:val="002A543F"/>
    <w:rsid w:val="002A5769"/>
    <w:rsid w:val="002A5A06"/>
    <w:rsid w:val="002A5D7B"/>
    <w:rsid w:val="002A68FE"/>
    <w:rsid w:val="002B0C4B"/>
    <w:rsid w:val="002B10A8"/>
    <w:rsid w:val="002B15E2"/>
    <w:rsid w:val="002B2609"/>
    <w:rsid w:val="002B26A6"/>
    <w:rsid w:val="002B28CE"/>
    <w:rsid w:val="002B5360"/>
    <w:rsid w:val="002B56AF"/>
    <w:rsid w:val="002B57EC"/>
    <w:rsid w:val="002B6093"/>
    <w:rsid w:val="002B6288"/>
    <w:rsid w:val="002B78FD"/>
    <w:rsid w:val="002C0143"/>
    <w:rsid w:val="002C024F"/>
    <w:rsid w:val="002C07D1"/>
    <w:rsid w:val="002C1BE4"/>
    <w:rsid w:val="002C346C"/>
    <w:rsid w:val="002C38D2"/>
    <w:rsid w:val="002C6692"/>
    <w:rsid w:val="002C6713"/>
    <w:rsid w:val="002C6C23"/>
    <w:rsid w:val="002C7F37"/>
    <w:rsid w:val="002C7F95"/>
    <w:rsid w:val="002D0230"/>
    <w:rsid w:val="002D0DEA"/>
    <w:rsid w:val="002D1225"/>
    <w:rsid w:val="002D352C"/>
    <w:rsid w:val="002D4639"/>
    <w:rsid w:val="002D4A2F"/>
    <w:rsid w:val="002D5145"/>
    <w:rsid w:val="002D55AE"/>
    <w:rsid w:val="002D5DF2"/>
    <w:rsid w:val="002D6145"/>
    <w:rsid w:val="002D6E3F"/>
    <w:rsid w:val="002D7033"/>
    <w:rsid w:val="002E22B2"/>
    <w:rsid w:val="002E31D8"/>
    <w:rsid w:val="002E3A49"/>
    <w:rsid w:val="002E4507"/>
    <w:rsid w:val="002E58CD"/>
    <w:rsid w:val="002E6254"/>
    <w:rsid w:val="002E6A1C"/>
    <w:rsid w:val="002F3283"/>
    <w:rsid w:val="002F3CE9"/>
    <w:rsid w:val="002F3E0E"/>
    <w:rsid w:val="002F533E"/>
    <w:rsid w:val="002F573D"/>
    <w:rsid w:val="002F592F"/>
    <w:rsid w:val="002F5957"/>
    <w:rsid w:val="002F5C81"/>
    <w:rsid w:val="002F62A1"/>
    <w:rsid w:val="002F65C7"/>
    <w:rsid w:val="002F78AB"/>
    <w:rsid w:val="002F7F18"/>
    <w:rsid w:val="00302292"/>
    <w:rsid w:val="0030229F"/>
    <w:rsid w:val="0030320A"/>
    <w:rsid w:val="00303256"/>
    <w:rsid w:val="00304F58"/>
    <w:rsid w:val="00304F9F"/>
    <w:rsid w:val="0030628C"/>
    <w:rsid w:val="00310637"/>
    <w:rsid w:val="003107C4"/>
    <w:rsid w:val="003107D4"/>
    <w:rsid w:val="0031271C"/>
    <w:rsid w:val="00312B58"/>
    <w:rsid w:val="00312C1A"/>
    <w:rsid w:val="00313C1F"/>
    <w:rsid w:val="00313C44"/>
    <w:rsid w:val="00314EB7"/>
    <w:rsid w:val="0031596F"/>
    <w:rsid w:val="0031631A"/>
    <w:rsid w:val="00317C9C"/>
    <w:rsid w:val="00321163"/>
    <w:rsid w:val="00323B56"/>
    <w:rsid w:val="003248AD"/>
    <w:rsid w:val="003248B6"/>
    <w:rsid w:val="003253D0"/>
    <w:rsid w:val="00326CFC"/>
    <w:rsid w:val="0032775A"/>
    <w:rsid w:val="00332151"/>
    <w:rsid w:val="00332D0D"/>
    <w:rsid w:val="003337B0"/>
    <w:rsid w:val="00333821"/>
    <w:rsid w:val="003338DB"/>
    <w:rsid w:val="003353A4"/>
    <w:rsid w:val="00336B57"/>
    <w:rsid w:val="0033726E"/>
    <w:rsid w:val="003375A7"/>
    <w:rsid w:val="00341AC3"/>
    <w:rsid w:val="003430EA"/>
    <w:rsid w:val="00344DA6"/>
    <w:rsid w:val="00345618"/>
    <w:rsid w:val="00346755"/>
    <w:rsid w:val="003476E5"/>
    <w:rsid w:val="00347FCA"/>
    <w:rsid w:val="00351EAD"/>
    <w:rsid w:val="0035307A"/>
    <w:rsid w:val="0035320C"/>
    <w:rsid w:val="00353DD7"/>
    <w:rsid w:val="00354876"/>
    <w:rsid w:val="00355DDA"/>
    <w:rsid w:val="003569D9"/>
    <w:rsid w:val="00356DA3"/>
    <w:rsid w:val="003608C7"/>
    <w:rsid w:val="00361C35"/>
    <w:rsid w:val="00362637"/>
    <w:rsid w:val="00362C37"/>
    <w:rsid w:val="00362C59"/>
    <w:rsid w:val="00362EF9"/>
    <w:rsid w:val="00363AD3"/>
    <w:rsid w:val="00363EDA"/>
    <w:rsid w:val="00364226"/>
    <w:rsid w:val="003642AD"/>
    <w:rsid w:val="00365404"/>
    <w:rsid w:val="003655EA"/>
    <w:rsid w:val="00365960"/>
    <w:rsid w:val="0036598F"/>
    <w:rsid w:val="003661A0"/>
    <w:rsid w:val="00367EE0"/>
    <w:rsid w:val="0037302D"/>
    <w:rsid w:val="0037313C"/>
    <w:rsid w:val="0037504B"/>
    <w:rsid w:val="0037511D"/>
    <w:rsid w:val="003761D6"/>
    <w:rsid w:val="00376A25"/>
    <w:rsid w:val="00377BB9"/>
    <w:rsid w:val="00380D8C"/>
    <w:rsid w:val="003811B9"/>
    <w:rsid w:val="00382634"/>
    <w:rsid w:val="00384030"/>
    <w:rsid w:val="003847F4"/>
    <w:rsid w:val="003856EE"/>
    <w:rsid w:val="003873A4"/>
    <w:rsid w:val="00387436"/>
    <w:rsid w:val="00387A90"/>
    <w:rsid w:val="0039032D"/>
    <w:rsid w:val="0039126B"/>
    <w:rsid w:val="00391415"/>
    <w:rsid w:val="003937D2"/>
    <w:rsid w:val="00393C30"/>
    <w:rsid w:val="003948E9"/>
    <w:rsid w:val="00395C25"/>
    <w:rsid w:val="00395D27"/>
    <w:rsid w:val="0039630A"/>
    <w:rsid w:val="0039675C"/>
    <w:rsid w:val="0039740F"/>
    <w:rsid w:val="003976EE"/>
    <w:rsid w:val="003A0837"/>
    <w:rsid w:val="003A11AF"/>
    <w:rsid w:val="003A151A"/>
    <w:rsid w:val="003A474F"/>
    <w:rsid w:val="003A6D97"/>
    <w:rsid w:val="003A7221"/>
    <w:rsid w:val="003A758A"/>
    <w:rsid w:val="003A7A33"/>
    <w:rsid w:val="003B130F"/>
    <w:rsid w:val="003B2FFA"/>
    <w:rsid w:val="003B323F"/>
    <w:rsid w:val="003B44D9"/>
    <w:rsid w:val="003B5C44"/>
    <w:rsid w:val="003B5D39"/>
    <w:rsid w:val="003B5FF3"/>
    <w:rsid w:val="003B6B71"/>
    <w:rsid w:val="003B7335"/>
    <w:rsid w:val="003C03B6"/>
    <w:rsid w:val="003C0A66"/>
    <w:rsid w:val="003C13FC"/>
    <w:rsid w:val="003C347C"/>
    <w:rsid w:val="003C3B2B"/>
    <w:rsid w:val="003C3C6C"/>
    <w:rsid w:val="003C4492"/>
    <w:rsid w:val="003C61C7"/>
    <w:rsid w:val="003C7671"/>
    <w:rsid w:val="003C77F8"/>
    <w:rsid w:val="003D1E9F"/>
    <w:rsid w:val="003D1FC2"/>
    <w:rsid w:val="003D3152"/>
    <w:rsid w:val="003D34BF"/>
    <w:rsid w:val="003D3A01"/>
    <w:rsid w:val="003D6FCB"/>
    <w:rsid w:val="003D6FFC"/>
    <w:rsid w:val="003E0BBF"/>
    <w:rsid w:val="003E1057"/>
    <w:rsid w:val="003E2D0A"/>
    <w:rsid w:val="003E2DE8"/>
    <w:rsid w:val="003E3688"/>
    <w:rsid w:val="003E4423"/>
    <w:rsid w:val="003E4525"/>
    <w:rsid w:val="003E4AA3"/>
    <w:rsid w:val="003E5887"/>
    <w:rsid w:val="003E6250"/>
    <w:rsid w:val="003E6CEA"/>
    <w:rsid w:val="003E79A8"/>
    <w:rsid w:val="003F0361"/>
    <w:rsid w:val="003F0532"/>
    <w:rsid w:val="003F065A"/>
    <w:rsid w:val="003F0D8A"/>
    <w:rsid w:val="003F0E52"/>
    <w:rsid w:val="003F1E66"/>
    <w:rsid w:val="003F21F6"/>
    <w:rsid w:val="003F57DA"/>
    <w:rsid w:val="003F6DAE"/>
    <w:rsid w:val="003F7E2B"/>
    <w:rsid w:val="0040146B"/>
    <w:rsid w:val="0040306D"/>
    <w:rsid w:val="00403781"/>
    <w:rsid w:val="00404286"/>
    <w:rsid w:val="00404CC7"/>
    <w:rsid w:val="00404DCC"/>
    <w:rsid w:val="00405D14"/>
    <w:rsid w:val="00406E10"/>
    <w:rsid w:val="00410420"/>
    <w:rsid w:val="004107F9"/>
    <w:rsid w:val="00410978"/>
    <w:rsid w:val="00410EFF"/>
    <w:rsid w:val="00411C00"/>
    <w:rsid w:val="00412D7B"/>
    <w:rsid w:val="00413022"/>
    <w:rsid w:val="00414304"/>
    <w:rsid w:val="00414377"/>
    <w:rsid w:val="00415F52"/>
    <w:rsid w:val="00415FB0"/>
    <w:rsid w:val="00415FCF"/>
    <w:rsid w:val="00416574"/>
    <w:rsid w:val="00416945"/>
    <w:rsid w:val="0041713F"/>
    <w:rsid w:val="00417150"/>
    <w:rsid w:val="00420850"/>
    <w:rsid w:val="0042113A"/>
    <w:rsid w:val="00422DA2"/>
    <w:rsid w:val="004238A9"/>
    <w:rsid w:val="0042448D"/>
    <w:rsid w:val="004263C9"/>
    <w:rsid w:val="00426FFC"/>
    <w:rsid w:val="004277A3"/>
    <w:rsid w:val="00427CC8"/>
    <w:rsid w:val="00430137"/>
    <w:rsid w:val="00430800"/>
    <w:rsid w:val="00433A3A"/>
    <w:rsid w:val="004349F9"/>
    <w:rsid w:val="0043637B"/>
    <w:rsid w:val="00436775"/>
    <w:rsid w:val="004408A1"/>
    <w:rsid w:val="004419E3"/>
    <w:rsid w:val="0044311E"/>
    <w:rsid w:val="00443241"/>
    <w:rsid w:val="00443444"/>
    <w:rsid w:val="004436C3"/>
    <w:rsid w:val="00443FC8"/>
    <w:rsid w:val="00444721"/>
    <w:rsid w:val="00446F78"/>
    <w:rsid w:val="00450BB0"/>
    <w:rsid w:val="00451E45"/>
    <w:rsid w:val="004530CF"/>
    <w:rsid w:val="004531C0"/>
    <w:rsid w:val="00454172"/>
    <w:rsid w:val="00454CEC"/>
    <w:rsid w:val="0045644D"/>
    <w:rsid w:val="0045770B"/>
    <w:rsid w:val="0046266B"/>
    <w:rsid w:val="00462A49"/>
    <w:rsid w:val="00462CC6"/>
    <w:rsid w:val="004634E9"/>
    <w:rsid w:val="00463717"/>
    <w:rsid w:val="00463C23"/>
    <w:rsid w:val="00464389"/>
    <w:rsid w:val="00464FA1"/>
    <w:rsid w:val="004655C1"/>
    <w:rsid w:val="00467EFE"/>
    <w:rsid w:val="00471060"/>
    <w:rsid w:val="00471973"/>
    <w:rsid w:val="00472278"/>
    <w:rsid w:val="004722A4"/>
    <w:rsid w:val="00472D7F"/>
    <w:rsid w:val="00473069"/>
    <w:rsid w:val="00473A9D"/>
    <w:rsid w:val="00474EC3"/>
    <w:rsid w:val="00476D11"/>
    <w:rsid w:val="00480187"/>
    <w:rsid w:val="0048145F"/>
    <w:rsid w:val="00481B4D"/>
    <w:rsid w:val="0048206A"/>
    <w:rsid w:val="00482789"/>
    <w:rsid w:val="004832CE"/>
    <w:rsid w:val="00483771"/>
    <w:rsid w:val="0048408C"/>
    <w:rsid w:val="00484947"/>
    <w:rsid w:val="00485031"/>
    <w:rsid w:val="004851A2"/>
    <w:rsid w:val="00485792"/>
    <w:rsid w:val="00486806"/>
    <w:rsid w:val="004873E3"/>
    <w:rsid w:val="00487BF3"/>
    <w:rsid w:val="00490F87"/>
    <w:rsid w:val="00491D78"/>
    <w:rsid w:val="00493706"/>
    <w:rsid w:val="00493E69"/>
    <w:rsid w:val="00494194"/>
    <w:rsid w:val="0049715F"/>
    <w:rsid w:val="00497832"/>
    <w:rsid w:val="004A03EE"/>
    <w:rsid w:val="004A20A1"/>
    <w:rsid w:val="004A2A99"/>
    <w:rsid w:val="004A2DCA"/>
    <w:rsid w:val="004A4BE9"/>
    <w:rsid w:val="004A5628"/>
    <w:rsid w:val="004A6E93"/>
    <w:rsid w:val="004A735D"/>
    <w:rsid w:val="004B0311"/>
    <w:rsid w:val="004B1474"/>
    <w:rsid w:val="004B21E6"/>
    <w:rsid w:val="004B230E"/>
    <w:rsid w:val="004B24FB"/>
    <w:rsid w:val="004B39AE"/>
    <w:rsid w:val="004B4BEC"/>
    <w:rsid w:val="004B4F4C"/>
    <w:rsid w:val="004B5D28"/>
    <w:rsid w:val="004B7EC9"/>
    <w:rsid w:val="004C0973"/>
    <w:rsid w:val="004C0F8E"/>
    <w:rsid w:val="004C0FA7"/>
    <w:rsid w:val="004C20EE"/>
    <w:rsid w:val="004C2606"/>
    <w:rsid w:val="004C2C09"/>
    <w:rsid w:val="004C2E0A"/>
    <w:rsid w:val="004C3897"/>
    <w:rsid w:val="004C4FC6"/>
    <w:rsid w:val="004C5B64"/>
    <w:rsid w:val="004C5E10"/>
    <w:rsid w:val="004C6197"/>
    <w:rsid w:val="004C6E2F"/>
    <w:rsid w:val="004D0148"/>
    <w:rsid w:val="004D1764"/>
    <w:rsid w:val="004D210E"/>
    <w:rsid w:val="004D2226"/>
    <w:rsid w:val="004D2BA1"/>
    <w:rsid w:val="004D4170"/>
    <w:rsid w:val="004D53C5"/>
    <w:rsid w:val="004D7862"/>
    <w:rsid w:val="004E0CB5"/>
    <w:rsid w:val="004E1F27"/>
    <w:rsid w:val="004E2CCF"/>
    <w:rsid w:val="004E3CD5"/>
    <w:rsid w:val="004E3E5C"/>
    <w:rsid w:val="004E41F8"/>
    <w:rsid w:val="004E469B"/>
    <w:rsid w:val="004E4F2D"/>
    <w:rsid w:val="004E529C"/>
    <w:rsid w:val="004E6257"/>
    <w:rsid w:val="004F2E50"/>
    <w:rsid w:val="004F3060"/>
    <w:rsid w:val="004F4D23"/>
    <w:rsid w:val="004F5673"/>
    <w:rsid w:val="004F5D1B"/>
    <w:rsid w:val="004F6263"/>
    <w:rsid w:val="00500600"/>
    <w:rsid w:val="00500705"/>
    <w:rsid w:val="0050495A"/>
    <w:rsid w:val="00504B61"/>
    <w:rsid w:val="00506F1B"/>
    <w:rsid w:val="005070C6"/>
    <w:rsid w:val="005074DD"/>
    <w:rsid w:val="005107E2"/>
    <w:rsid w:val="0051092A"/>
    <w:rsid w:val="005119C8"/>
    <w:rsid w:val="005128A3"/>
    <w:rsid w:val="00513BCD"/>
    <w:rsid w:val="00513FD5"/>
    <w:rsid w:val="00515D8F"/>
    <w:rsid w:val="00516CD1"/>
    <w:rsid w:val="00517743"/>
    <w:rsid w:val="00517AAB"/>
    <w:rsid w:val="0052060A"/>
    <w:rsid w:val="00521677"/>
    <w:rsid w:val="00521A30"/>
    <w:rsid w:val="00521BDC"/>
    <w:rsid w:val="00523347"/>
    <w:rsid w:val="00523356"/>
    <w:rsid w:val="005237FF"/>
    <w:rsid w:val="005244F8"/>
    <w:rsid w:val="0052492A"/>
    <w:rsid w:val="00530049"/>
    <w:rsid w:val="00530564"/>
    <w:rsid w:val="005310D0"/>
    <w:rsid w:val="00531215"/>
    <w:rsid w:val="00531899"/>
    <w:rsid w:val="00532777"/>
    <w:rsid w:val="00532DF4"/>
    <w:rsid w:val="005334E5"/>
    <w:rsid w:val="00533E13"/>
    <w:rsid w:val="00534054"/>
    <w:rsid w:val="00534913"/>
    <w:rsid w:val="00534B8E"/>
    <w:rsid w:val="00535F9B"/>
    <w:rsid w:val="00543697"/>
    <w:rsid w:val="005437B0"/>
    <w:rsid w:val="005442CA"/>
    <w:rsid w:val="005455AF"/>
    <w:rsid w:val="00546AA1"/>
    <w:rsid w:val="00550A85"/>
    <w:rsid w:val="005514DF"/>
    <w:rsid w:val="00551CF4"/>
    <w:rsid w:val="0055337D"/>
    <w:rsid w:val="00553C39"/>
    <w:rsid w:val="0055464C"/>
    <w:rsid w:val="00561A8E"/>
    <w:rsid w:val="0056323E"/>
    <w:rsid w:val="00563B62"/>
    <w:rsid w:val="00565A4D"/>
    <w:rsid w:val="00566D9B"/>
    <w:rsid w:val="00567151"/>
    <w:rsid w:val="00570287"/>
    <w:rsid w:val="0057072B"/>
    <w:rsid w:val="005709C8"/>
    <w:rsid w:val="00571341"/>
    <w:rsid w:val="005737CD"/>
    <w:rsid w:val="005739D6"/>
    <w:rsid w:val="00574598"/>
    <w:rsid w:val="00574EBE"/>
    <w:rsid w:val="00574FF5"/>
    <w:rsid w:val="005761C4"/>
    <w:rsid w:val="005764A6"/>
    <w:rsid w:val="005771F0"/>
    <w:rsid w:val="00577ED7"/>
    <w:rsid w:val="00581011"/>
    <w:rsid w:val="00581826"/>
    <w:rsid w:val="00581A32"/>
    <w:rsid w:val="00581D0C"/>
    <w:rsid w:val="005826B4"/>
    <w:rsid w:val="00582758"/>
    <w:rsid w:val="005827D0"/>
    <w:rsid w:val="0058298D"/>
    <w:rsid w:val="00583B47"/>
    <w:rsid w:val="0058448B"/>
    <w:rsid w:val="00585A1C"/>
    <w:rsid w:val="00585BB6"/>
    <w:rsid w:val="00586882"/>
    <w:rsid w:val="00587248"/>
    <w:rsid w:val="00587AE7"/>
    <w:rsid w:val="005905B3"/>
    <w:rsid w:val="0059215A"/>
    <w:rsid w:val="00594A7D"/>
    <w:rsid w:val="00595B15"/>
    <w:rsid w:val="00595C47"/>
    <w:rsid w:val="005964A2"/>
    <w:rsid w:val="005A0193"/>
    <w:rsid w:val="005A05D9"/>
    <w:rsid w:val="005B040A"/>
    <w:rsid w:val="005B087D"/>
    <w:rsid w:val="005B0B8E"/>
    <w:rsid w:val="005B3D8C"/>
    <w:rsid w:val="005B4B68"/>
    <w:rsid w:val="005B6249"/>
    <w:rsid w:val="005B7B78"/>
    <w:rsid w:val="005C077B"/>
    <w:rsid w:val="005C1CA1"/>
    <w:rsid w:val="005C1F68"/>
    <w:rsid w:val="005C2FE3"/>
    <w:rsid w:val="005C3FE5"/>
    <w:rsid w:val="005C61A6"/>
    <w:rsid w:val="005C61D4"/>
    <w:rsid w:val="005C63C9"/>
    <w:rsid w:val="005C6B39"/>
    <w:rsid w:val="005C6FDF"/>
    <w:rsid w:val="005D02A3"/>
    <w:rsid w:val="005D0380"/>
    <w:rsid w:val="005D041F"/>
    <w:rsid w:val="005D2E08"/>
    <w:rsid w:val="005D311C"/>
    <w:rsid w:val="005D3D2B"/>
    <w:rsid w:val="005D404B"/>
    <w:rsid w:val="005D45CC"/>
    <w:rsid w:val="005D471C"/>
    <w:rsid w:val="005D48BD"/>
    <w:rsid w:val="005D49A7"/>
    <w:rsid w:val="005D507A"/>
    <w:rsid w:val="005D5420"/>
    <w:rsid w:val="005D5936"/>
    <w:rsid w:val="005D7137"/>
    <w:rsid w:val="005E10A3"/>
    <w:rsid w:val="005E19DA"/>
    <w:rsid w:val="005E24A9"/>
    <w:rsid w:val="005E25EC"/>
    <w:rsid w:val="005E3BBA"/>
    <w:rsid w:val="005E3BE7"/>
    <w:rsid w:val="005E4D82"/>
    <w:rsid w:val="005E52BD"/>
    <w:rsid w:val="005E5DED"/>
    <w:rsid w:val="005E61E3"/>
    <w:rsid w:val="005E6588"/>
    <w:rsid w:val="005F06D1"/>
    <w:rsid w:val="005F1918"/>
    <w:rsid w:val="005F2564"/>
    <w:rsid w:val="005F2E73"/>
    <w:rsid w:val="005F48D4"/>
    <w:rsid w:val="005F4940"/>
    <w:rsid w:val="005F4BCE"/>
    <w:rsid w:val="005F4E79"/>
    <w:rsid w:val="005F5533"/>
    <w:rsid w:val="005F566C"/>
    <w:rsid w:val="005F5F81"/>
    <w:rsid w:val="005F6409"/>
    <w:rsid w:val="005F7286"/>
    <w:rsid w:val="006000D7"/>
    <w:rsid w:val="00600CD6"/>
    <w:rsid w:val="00600D5A"/>
    <w:rsid w:val="00602082"/>
    <w:rsid w:val="00602AE5"/>
    <w:rsid w:val="00603EDB"/>
    <w:rsid w:val="00604955"/>
    <w:rsid w:val="00605B00"/>
    <w:rsid w:val="00606A04"/>
    <w:rsid w:val="00607DA0"/>
    <w:rsid w:val="00610110"/>
    <w:rsid w:val="0061087A"/>
    <w:rsid w:val="00610A89"/>
    <w:rsid w:val="0061350E"/>
    <w:rsid w:val="00614149"/>
    <w:rsid w:val="006146C1"/>
    <w:rsid w:val="00616404"/>
    <w:rsid w:val="00616E33"/>
    <w:rsid w:val="006203F7"/>
    <w:rsid w:val="00622347"/>
    <w:rsid w:val="006224F1"/>
    <w:rsid w:val="00623452"/>
    <w:rsid w:val="00623956"/>
    <w:rsid w:val="00623E11"/>
    <w:rsid w:val="00624648"/>
    <w:rsid w:val="006252E1"/>
    <w:rsid w:val="00625452"/>
    <w:rsid w:val="00625493"/>
    <w:rsid w:val="0062556E"/>
    <w:rsid w:val="0062683A"/>
    <w:rsid w:val="006271AA"/>
    <w:rsid w:val="00630A6C"/>
    <w:rsid w:val="00630AC7"/>
    <w:rsid w:val="00630CB6"/>
    <w:rsid w:val="00630E76"/>
    <w:rsid w:val="00631076"/>
    <w:rsid w:val="00631FAA"/>
    <w:rsid w:val="00632751"/>
    <w:rsid w:val="00632FE0"/>
    <w:rsid w:val="006334EA"/>
    <w:rsid w:val="00633FEF"/>
    <w:rsid w:val="006344C9"/>
    <w:rsid w:val="00634FEA"/>
    <w:rsid w:val="006350C6"/>
    <w:rsid w:val="00635C14"/>
    <w:rsid w:val="006361DC"/>
    <w:rsid w:val="0063747F"/>
    <w:rsid w:val="00637554"/>
    <w:rsid w:val="00644027"/>
    <w:rsid w:val="00645965"/>
    <w:rsid w:val="00645ECF"/>
    <w:rsid w:val="0064605E"/>
    <w:rsid w:val="00646121"/>
    <w:rsid w:val="00646A66"/>
    <w:rsid w:val="00646F38"/>
    <w:rsid w:val="00647DAB"/>
    <w:rsid w:val="0065056C"/>
    <w:rsid w:val="00651148"/>
    <w:rsid w:val="006520DF"/>
    <w:rsid w:val="006526A1"/>
    <w:rsid w:val="00653033"/>
    <w:rsid w:val="00653C74"/>
    <w:rsid w:val="00654314"/>
    <w:rsid w:val="006548D3"/>
    <w:rsid w:val="00656B4D"/>
    <w:rsid w:val="006574FD"/>
    <w:rsid w:val="00660AA4"/>
    <w:rsid w:val="00661FFC"/>
    <w:rsid w:val="0066255A"/>
    <w:rsid w:val="00662FD1"/>
    <w:rsid w:val="00663E20"/>
    <w:rsid w:val="006672CF"/>
    <w:rsid w:val="00667871"/>
    <w:rsid w:val="0067084C"/>
    <w:rsid w:val="006712B5"/>
    <w:rsid w:val="0067146F"/>
    <w:rsid w:val="00672209"/>
    <w:rsid w:val="00672497"/>
    <w:rsid w:val="00674252"/>
    <w:rsid w:val="006753CC"/>
    <w:rsid w:val="00676E50"/>
    <w:rsid w:val="00680651"/>
    <w:rsid w:val="0068087D"/>
    <w:rsid w:val="0068132B"/>
    <w:rsid w:val="00681931"/>
    <w:rsid w:val="006832E3"/>
    <w:rsid w:val="00683351"/>
    <w:rsid w:val="006841DB"/>
    <w:rsid w:val="006847F5"/>
    <w:rsid w:val="0068677F"/>
    <w:rsid w:val="00686CE7"/>
    <w:rsid w:val="00687A85"/>
    <w:rsid w:val="00691819"/>
    <w:rsid w:val="00691A20"/>
    <w:rsid w:val="00692285"/>
    <w:rsid w:val="006929B4"/>
    <w:rsid w:val="00695914"/>
    <w:rsid w:val="0069685F"/>
    <w:rsid w:val="00696C7D"/>
    <w:rsid w:val="00696F50"/>
    <w:rsid w:val="0069702C"/>
    <w:rsid w:val="00697541"/>
    <w:rsid w:val="00697624"/>
    <w:rsid w:val="006A0B08"/>
    <w:rsid w:val="006A1C99"/>
    <w:rsid w:val="006A263D"/>
    <w:rsid w:val="006A2952"/>
    <w:rsid w:val="006A2BF4"/>
    <w:rsid w:val="006A2E42"/>
    <w:rsid w:val="006A3D61"/>
    <w:rsid w:val="006A4D99"/>
    <w:rsid w:val="006A59E4"/>
    <w:rsid w:val="006A778C"/>
    <w:rsid w:val="006A7F89"/>
    <w:rsid w:val="006B0AE1"/>
    <w:rsid w:val="006B17FA"/>
    <w:rsid w:val="006B3AAE"/>
    <w:rsid w:val="006B403C"/>
    <w:rsid w:val="006B415F"/>
    <w:rsid w:val="006B7594"/>
    <w:rsid w:val="006C128C"/>
    <w:rsid w:val="006C2783"/>
    <w:rsid w:val="006C2C95"/>
    <w:rsid w:val="006C2E3F"/>
    <w:rsid w:val="006C3BA5"/>
    <w:rsid w:val="006C5893"/>
    <w:rsid w:val="006C5CB5"/>
    <w:rsid w:val="006C6626"/>
    <w:rsid w:val="006C72F4"/>
    <w:rsid w:val="006C7AC8"/>
    <w:rsid w:val="006D0A3D"/>
    <w:rsid w:val="006D18C4"/>
    <w:rsid w:val="006D2419"/>
    <w:rsid w:val="006D429E"/>
    <w:rsid w:val="006D645C"/>
    <w:rsid w:val="006E058F"/>
    <w:rsid w:val="006E06E5"/>
    <w:rsid w:val="006E0DB0"/>
    <w:rsid w:val="006E1DDD"/>
    <w:rsid w:val="006E3428"/>
    <w:rsid w:val="006E3CE3"/>
    <w:rsid w:val="006E3DB8"/>
    <w:rsid w:val="006E43C0"/>
    <w:rsid w:val="006E4745"/>
    <w:rsid w:val="006E4B82"/>
    <w:rsid w:val="006E4EBD"/>
    <w:rsid w:val="006E5587"/>
    <w:rsid w:val="006E684C"/>
    <w:rsid w:val="006F0BC6"/>
    <w:rsid w:val="006F1B26"/>
    <w:rsid w:val="006F1C5E"/>
    <w:rsid w:val="006F350C"/>
    <w:rsid w:val="006F3ABF"/>
    <w:rsid w:val="006F44C0"/>
    <w:rsid w:val="006F4A41"/>
    <w:rsid w:val="006F4AA5"/>
    <w:rsid w:val="006F4D13"/>
    <w:rsid w:val="006F555B"/>
    <w:rsid w:val="006F5CB1"/>
    <w:rsid w:val="006F712A"/>
    <w:rsid w:val="006F72CF"/>
    <w:rsid w:val="006F7C52"/>
    <w:rsid w:val="00702966"/>
    <w:rsid w:val="0070360D"/>
    <w:rsid w:val="007037B7"/>
    <w:rsid w:val="00703E01"/>
    <w:rsid w:val="00704D4C"/>
    <w:rsid w:val="00704FAC"/>
    <w:rsid w:val="0070524A"/>
    <w:rsid w:val="00705380"/>
    <w:rsid w:val="00705E18"/>
    <w:rsid w:val="00706CED"/>
    <w:rsid w:val="00707DA3"/>
    <w:rsid w:val="00710BAB"/>
    <w:rsid w:val="00714E63"/>
    <w:rsid w:val="007152D5"/>
    <w:rsid w:val="00715903"/>
    <w:rsid w:val="00715F9A"/>
    <w:rsid w:val="007162FC"/>
    <w:rsid w:val="00717160"/>
    <w:rsid w:val="0071767C"/>
    <w:rsid w:val="007207E5"/>
    <w:rsid w:val="00723454"/>
    <w:rsid w:val="00723694"/>
    <w:rsid w:val="0072420D"/>
    <w:rsid w:val="00724E58"/>
    <w:rsid w:val="0072700D"/>
    <w:rsid w:val="00727033"/>
    <w:rsid w:val="007313E6"/>
    <w:rsid w:val="007333C2"/>
    <w:rsid w:val="00734942"/>
    <w:rsid w:val="00734CC4"/>
    <w:rsid w:val="00741332"/>
    <w:rsid w:val="0074558A"/>
    <w:rsid w:val="00745C7A"/>
    <w:rsid w:val="00745EE4"/>
    <w:rsid w:val="0074656F"/>
    <w:rsid w:val="007466B3"/>
    <w:rsid w:val="0074686C"/>
    <w:rsid w:val="0074717F"/>
    <w:rsid w:val="007479DD"/>
    <w:rsid w:val="00750AC5"/>
    <w:rsid w:val="00751572"/>
    <w:rsid w:val="00753A0A"/>
    <w:rsid w:val="0075513C"/>
    <w:rsid w:val="00755E4A"/>
    <w:rsid w:val="00756205"/>
    <w:rsid w:val="0075658C"/>
    <w:rsid w:val="007569C6"/>
    <w:rsid w:val="00756A4B"/>
    <w:rsid w:val="0075701A"/>
    <w:rsid w:val="00761AEF"/>
    <w:rsid w:val="007635CB"/>
    <w:rsid w:val="007644E8"/>
    <w:rsid w:val="00764D77"/>
    <w:rsid w:val="0076576C"/>
    <w:rsid w:val="00765D7C"/>
    <w:rsid w:val="00765DD5"/>
    <w:rsid w:val="00766165"/>
    <w:rsid w:val="00766B26"/>
    <w:rsid w:val="00766D1D"/>
    <w:rsid w:val="00766E1A"/>
    <w:rsid w:val="00770F79"/>
    <w:rsid w:val="00771871"/>
    <w:rsid w:val="00771DDC"/>
    <w:rsid w:val="00772F8E"/>
    <w:rsid w:val="007735CB"/>
    <w:rsid w:val="00773895"/>
    <w:rsid w:val="00773B3B"/>
    <w:rsid w:val="00774A0A"/>
    <w:rsid w:val="007754C2"/>
    <w:rsid w:val="00775A2D"/>
    <w:rsid w:val="00775DFF"/>
    <w:rsid w:val="00775E52"/>
    <w:rsid w:val="00776120"/>
    <w:rsid w:val="00780C46"/>
    <w:rsid w:val="00781825"/>
    <w:rsid w:val="00781CF1"/>
    <w:rsid w:val="00783C99"/>
    <w:rsid w:val="0078481B"/>
    <w:rsid w:val="00784CB9"/>
    <w:rsid w:val="00785472"/>
    <w:rsid w:val="00786101"/>
    <w:rsid w:val="00790AAB"/>
    <w:rsid w:val="00791B51"/>
    <w:rsid w:val="0079423A"/>
    <w:rsid w:val="00795FB5"/>
    <w:rsid w:val="0079620D"/>
    <w:rsid w:val="00796A9A"/>
    <w:rsid w:val="00796B55"/>
    <w:rsid w:val="007A2E93"/>
    <w:rsid w:val="007A3848"/>
    <w:rsid w:val="007A39D6"/>
    <w:rsid w:val="007A478E"/>
    <w:rsid w:val="007A5B22"/>
    <w:rsid w:val="007A6178"/>
    <w:rsid w:val="007B0A50"/>
    <w:rsid w:val="007B10A1"/>
    <w:rsid w:val="007B370F"/>
    <w:rsid w:val="007B4D1A"/>
    <w:rsid w:val="007B57E7"/>
    <w:rsid w:val="007C0A8E"/>
    <w:rsid w:val="007C1A6F"/>
    <w:rsid w:val="007C42AA"/>
    <w:rsid w:val="007C47FC"/>
    <w:rsid w:val="007C5140"/>
    <w:rsid w:val="007C5C23"/>
    <w:rsid w:val="007C72DD"/>
    <w:rsid w:val="007C7B30"/>
    <w:rsid w:val="007D11C9"/>
    <w:rsid w:val="007D1332"/>
    <w:rsid w:val="007D14E6"/>
    <w:rsid w:val="007D288C"/>
    <w:rsid w:val="007D321B"/>
    <w:rsid w:val="007D380D"/>
    <w:rsid w:val="007D392C"/>
    <w:rsid w:val="007D3EB3"/>
    <w:rsid w:val="007D3F42"/>
    <w:rsid w:val="007D400F"/>
    <w:rsid w:val="007D4953"/>
    <w:rsid w:val="007D4C97"/>
    <w:rsid w:val="007D58D3"/>
    <w:rsid w:val="007D7570"/>
    <w:rsid w:val="007E2072"/>
    <w:rsid w:val="007E2BE0"/>
    <w:rsid w:val="007E3698"/>
    <w:rsid w:val="007E437A"/>
    <w:rsid w:val="007E4AE5"/>
    <w:rsid w:val="007E5CE0"/>
    <w:rsid w:val="007E5F53"/>
    <w:rsid w:val="007E60D8"/>
    <w:rsid w:val="007E7001"/>
    <w:rsid w:val="007F1EA6"/>
    <w:rsid w:val="007F33A9"/>
    <w:rsid w:val="007F3462"/>
    <w:rsid w:val="007F3F05"/>
    <w:rsid w:val="007F4269"/>
    <w:rsid w:val="007F5097"/>
    <w:rsid w:val="007F5118"/>
    <w:rsid w:val="007F5F33"/>
    <w:rsid w:val="007F6830"/>
    <w:rsid w:val="00801B46"/>
    <w:rsid w:val="00801BAC"/>
    <w:rsid w:val="008025E4"/>
    <w:rsid w:val="008032CD"/>
    <w:rsid w:val="00804B86"/>
    <w:rsid w:val="00804CFF"/>
    <w:rsid w:val="0080662D"/>
    <w:rsid w:val="00806868"/>
    <w:rsid w:val="0080720A"/>
    <w:rsid w:val="0080759C"/>
    <w:rsid w:val="00807D24"/>
    <w:rsid w:val="00807F30"/>
    <w:rsid w:val="008105CC"/>
    <w:rsid w:val="0081147C"/>
    <w:rsid w:val="00812BDF"/>
    <w:rsid w:val="00813074"/>
    <w:rsid w:val="00813C34"/>
    <w:rsid w:val="00814BA2"/>
    <w:rsid w:val="00815582"/>
    <w:rsid w:val="0081604E"/>
    <w:rsid w:val="00816F93"/>
    <w:rsid w:val="00816FA8"/>
    <w:rsid w:val="008176A4"/>
    <w:rsid w:val="00820D12"/>
    <w:rsid w:val="00821586"/>
    <w:rsid w:val="00821713"/>
    <w:rsid w:val="00822C67"/>
    <w:rsid w:val="0082396E"/>
    <w:rsid w:val="00823D0D"/>
    <w:rsid w:val="00826FBF"/>
    <w:rsid w:val="008274D0"/>
    <w:rsid w:val="008313E8"/>
    <w:rsid w:val="008313F6"/>
    <w:rsid w:val="008316D7"/>
    <w:rsid w:val="00831C04"/>
    <w:rsid w:val="00831CDA"/>
    <w:rsid w:val="00831FB9"/>
    <w:rsid w:val="00832BE5"/>
    <w:rsid w:val="00833A35"/>
    <w:rsid w:val="008345EA"/>
    <w:rsid w:val="008348EC"/>
    <w:rsid w:val="00834EF7"/>
    <w:rsid w:val="008355BA"/>
    <w:rsid w:val="0083740B"/>
    <w:rsid w:val="008406F3"/>
    <w:rsid w:val="0084177C"/>
    <w:rsid w:val="00841C6D"/>
    <w:rsid w:val="008462E8"/>
    <w:rsid w:val="00846836"/>
    <w:rsid w:val="00850C19"/>
    <w:rsid w:val="00851C9E"/>
    <w:rsid w:val="008520AD"/>
    <w:rsid w:val="00852732"/>
    <w:rsid w:val="0085468B"/>
    <w:rsid w:val="00855E04"/>
    <w:rsid w:val="0085646C"/>
    <w:rsid w:val="00861C99"/>
    <w:rsid w:val="00861F08"/>
    <w:rsid w:val="0086215D"/>
    <w:rsid w:val="00865752"/>
    <w:rsid w:val="00867D19"/>
    <w:rsid w:val="00871628"/>
    <w:rsid w:val="00872036"/>
    <w:rsid w:val="008725CE"/>
    <w:rsid w:val="00872967"/>
    <w:rsid w:val="008729DF"/>
    <w:rsid w:val="00873E49"/>
    <w:rsid w:val="00875947"/>
    <w:rsid w:val="00875FF9"/>
    <w:rsid w:val="008765E2"/>
    <w:rsid w:val="0088050C"/>
    <w:rsid w:val="008806D7"/>
    <w:rsid w:val="0088093B"/>
    <w:rsid w:val="00880AC2"/>
    <w:rsid w:val="00880DF3"/>
    <w:rsid w:val="0088111C"/>
    <w:rsid w:val="00881631"/>
    <w:rsid w:val="00883972"/>
    <w:rsid w:val="00883B96"/>
    <w:rsid w:val="00883FF2"/>
    <w:rsid w:val="008845EC"/>
    <w:rsid w:val="00884C0B"/>
    <w:rsid w:val="008861CF"/>
    <w:rsid w:val="008869F9"/>
    <w:rsid w:val="00886FDF"/>
    <w:rsid w:val="008878A7"/>
    <w:rsid w:val="00887C08"/>
    <w:rsid w:val="008902E0"/>
    <w:rsid w:val="00890B71"/>
    <w:rsid w:val="00892A31"/>
    <w:rsid w:val="00893144"/>
    <w:rsid w:val="0089598A"/>
    <w:rsid w:val="008959CB"/>
    <w:rsid w:val="00896BEE"/>
    <w:rsid w:val="00896E1E"/>
    <w:rsid w:val="00897A4C"/>
    <w:rsid w:val="00897ED7"/>
    <w:rsid w:val="008A2EC0"/>
    <w:rsid w:val="008A3A56"/>
    <w:rsid w:val="008A5116"/>
    <w:rsid w:val="008A554D"/>
    <w:rsid w:val="008A6919"/>
    <w:rsid w:val="008A7787"/>
    <w:rsid w:val="008B257F"/>
    <w:rsid w:val="008B316A"/>
    <w:rsid w:val="008B3C04"/>
    <w:rsid w:val="008B5067"/>
    <w:rsid w:val="008B52B3"/>
    <w:rsid w:val="008B5861"/>
    <w:rsid w:val="008B58CE"/>
    <w:rsid w:val="008B5ABF"/>
    <w:rsid w:val="008B5BBB"/>
    <w:rsid w:val="008B7472"/>
    <w:rsid w:val="008B7730"/>
    <w:rsid w:val="008C1B14"/>
    <w:rsid w:val="008C1FB4"/>
    <w:rsid w:val="008C29C7"/>
    <w:rsid w:val="008C2D0D"/>
    <w:rsid w:val="008C3944"/>
    <w:rsid w:val="008C5640"/>
    <w:rsid w:val="008C5C5C"/>
    <w:rsid w:val="008C60C5"/>
    <w:rsid w:val="008C67D7"/>
    <w:rsid w:val="008C7663"/>
    <w:rsid w:val="008C7E9D"/>
    <w:rsid w:val="008D192A"/>
    <w:rsid w:val="008D20F2"/>
    <w:rsid w:val="008D256C"/>
    <w:rsid w:val="008D28A3"/>
    <w:rsid w:val="008D3762"/>
    <w:rsid w:val="008D37CB"/>
    <w:rsid w:val="008D4A29"/>
    <w:rsid w:val="008D5304"/>
    <w:rsid w:val="008D56ED"/>
    <w:rsid w:val="008D6E73"/>
    <w:rsid w:val="008E051B"/>
    <w:rsid w:val="008E1C05"/>
    <w:rsid w:val="008E7DED"/>
    <w:rsid w:val="008F00BA"/>
    <w:rsid w:val="008F027B"/>
    <w:rsid w:val="008F0385"/>
    <w:rsid w:val="008F0892"/>
    <w:rsid w:val="008F311B"/>
    <w:rsid w:val="008F3AAB"/>
    <w:rsid w:val="008F59C2"/>
    <w:rsid w:val="008F5BF6"/>
    <w:rsid w:val="008F60B6"/>
    <w:rsid w:val="008F6CF3"/>
    <w:rsid w:val="008F7747"/>
    <w:rsid w:val="00900531"/>
    <w:rsid w:val="00900D57"/>
    <w:rsid w:val="00900D81"/>
    <w:rsid w:val="009027BD"/>
    <w:rsid w:val="009028E3"/>
    <w:rsid w:val="009029F6"/>
    <w:rsid w:val="00902CF6"/>
    <w:rsid w:val="00905397"/>
    <w:rsid w:val="00905AD8"/>
    <w:rsid w:val="0090671F"/>
    <w:rsid w:val="00910B73"/>
    <w:rsid w:val="00910BD8"/>
    <w:rsid w:val="00911697"/>
    <w:rsid w:val="00911F71"/>
    <w:rsid w:val="009133D6"/>
    <w:rsid w:val="0091340C"/>
    <w:rsid w:val="009135F9"/>
    <w:rsid w:val="00913890"/>
    <w:rsid w:val="00915B7C"/>
    <w:rsid w:val="00916274"/>
    <w:rsid w:val="00916D83"/>
    <w:rsid w:val="00917EA9"/>
    <w:rsid w:val="0092052E"/>
    <w:rsid w:val="00920F42"/>
    <w:rsid w:val="0092795D"/>
    <w:rsid w:val="009301A1"/>
    <w:rsid w:val="00930C3F"/>
    <w:rsid w:val="009315A2"/>
    <w:rsid w:val="00931AA9"/>
    <w:rsid w:val="009325C5"/>
    <w:rsid w:val="0093548E"/>
    <w:rsid w:val="00935E91"/>
    <w:rsid w:val="00936461"/>
    <w:rsid w:val="009377DB"/>
    <w:rsid w:val="009402D1"/>
    <w:rsid w:val="00941666"/>
    <w:rsid w:val="00943214"/>
    <w:rsid w:val="009436B0"/>
    <w:rsid w:val="00944602"/>
    <w:rsid w:val="009449F1"/>
    <w:rsid w:val="00945BD3"/>
    <w:rsid w:val="00945CE8"/>
    <w:rsid w:val="0094758D"/>
    <w:rsid w:val="0095016A"/>
    <w:rsid w:val="00950207"/>
    <w:rsid w:val="009506CD"/>
    <w:rsid w:val="009527C9"/>
    <w:rsid w:val="00957459"/>
    <w:rsid w:val="00960AA2"/>
    <w:rsid w:val="00961AB3"/>
    <w:rsid w:val="00962546"/>
    <w:rsid w:val="009630CD"/>
    <w:rsid w:val="00964A2E"/>
    <w:rsid w:val="009651F2"/>
    <w:rsid w:val="0096522E"/>
    <w:rsid w:val="0096526C"/>
    <w:rsid w:val="00965C22"/>
    <w:rsid w:val="00965E80"/>
    <w:rsid w:val="009665D9"/>
    <w:rsid w:val="00967B3A"/>
    <w:rsid w:val="00970247"/>
    <w:rsid w:val="00971AA2"/>
    <w:rsid w:val="00971D48"/>
    <w:rsid w:val="00972138"/>
    <w:rsid w:val="009744DE"/>
    <w:rsid w:val="00974624"/>
    <w:rsid w:val="00974DC5"/>
    <w:rsid w:val="009765F0"/>
    <w:rsid w:val="00977C01"/>
    <w:rsid w:val="00980AFC"/>
    <w:rsid w:val="00981463"/>
    <w:rsid w:val="00981D42"/>
    <w:rsid w:val="00981F15"/>
    <w:rsid w:val="009836C1"/>
    <w:rsid w:val="00984B10"/>
    <w:rsid w:val="00985454"/>
    <w:rsid w:val="00986392"/>
    <w:rsid w:val="0098657B"/>
    <w:rsid w:val="00987782"/>
    <w:rsid w:val="00987F70"/>
    <w:rsid w:val="0099171A"/>
    <w:rsid w:val="00993436"/>
    <w:rsid w:val="009938D7"/>
    <w:rsid w:val="00993D08"/>
    <w:rsid w:val="00994B2E"/>
    <w:rsid w:val="00994E6A"/>
    <w:rsid w:val="009959E4"/>
    <w:rsid w:val="00997ACE"/>
    <w:rsid w:val="00997CA9"/>
    <w:rsid w:val="009A0508"/>
    <w:rsid w:val="009A16A5"/>
    <w:rsid w:val="009A236A"/>
    <w:rsid w:val="009A2BAD"/>
    <w:rsid w:val="009A768E"/>
    <w:rsid w:val="009B00BB"/>
    <w:rsid w:val="009B0685"/>
    <w:rsid w:val="009B2B95"/>
    <w:rsid w:val="009B3A3B"/>
    <w:rsid w:val="009B4829"/>
    <w:rsid w:val="009B4C9D"/>
    <w:rsid w:val="009B650D"/>
    <w:rsid w:val="009B71E6"/>
    <w:rsid w:val="009C011E"/>
    <w:rsid w:val="009C051C"/>
    <w:rsid w:val="009C1228"/>
    <w:rsid w:val="009C20A0"/>
    <w:rsid w:val="009C309A"/>
    <w:rsid w:val="009C4022"/>
    <w:rsid w:val="009C4DD1"/>
    <w:rsid w:val="009C4E06"/>
    <w:rsid w:val="009C5A65"/>
    <w:rsid w:val="009C615C"/>
    <w:rsid w:val="009C631D"/>
    <w:rsid w:val="009C7C82"/>
    <w:rsid w:val="009D0364"/>
    <w:rsid w:val="009D0C2D"/>
    <w:rsid w:val="009D351D"/>
    <w:rsid w:val="009D59D1"/>
    <w:rsid w:val="009D5A27"/>
    <w:rsid w:val="009D5D4B"/>
    <w:rsid w:val="009D6EAE"/>
    <w:rsid w:val="009D734D"/>
    <w:rsid w:val="009D7440"/>
    <w:rsid w:val="009E0034"/>
    <w:rsid w:val="009E0849"/>
    <w:rsid w:val="009E09FA"/>
    <w:rsid w:val="009E0A6A"/>
    <w:rsid w:val="009E0DEF"/>
    <w:rsid w:val="009E10BA"/>
    <w:rsid w:val="009E11E7"/>
    <w:rsid w:val="009E1B81"/>
    <w:rsid w:val="009E1C29"/>
    <w:rsid w:val="009E264D"/>
    <w:rsid w:val="009E52AA"/>
    <w:rsid w:val="009E56B9"/>
    <w:rsid w:val="009E5A9A"/>
    <w:rsid w:val="009E5C23"/>
    <w:rsid w:val="009E789F"/>
    <w:rsid w:val="009F140D"/>
    <w:rsid w:val="009F2B47"/>
    <w:rsid w:val="009F2EC5"/>
    <w:rsid w:val="009F2F4B"/>
    <w:rsid w:val="009F3C91"/>
    <w:rsid w:val="009F408A"/>
    <w:rsid w:val="009F42D4"/>
    <w:rsid w:val="009F46FD"/>
    <w:rsid w:val="009F4A2A"/>
    <w:rsid w:val="009F4FFE"/>
    <w:rsid w:val="009F6A59"/>
    <w:rsid w:val="00A00C38"/>
    <w:rsid w:val="00A01B86"/>
    <w:rsid w:val="00A01F4F"/>
    <w:rsid w:val="00A03567"/>
    <w:rsid w:val="00A035AF"/>
    <w:rsid w:val="00A05A40"/>
    <w:rsid w:val="00A05C95"/>
    <w:rsid w:val="00A108CC"/>
    <w:rsid w:val="00A10DEE"/>
    <w:rsid w:val="00A1136D"/>
    <w:rsid w:val="00A11C61"/>
    <w:rsid w:val="00A1285C"/>
    <w:rsid w:val="00A15EE4"/>
    <w:rsid w:val="00A17A4B"/>
    <w:rsid w:val="00A21992"/>
    <w:rsid w:val="00A2300F"/>
    <w:rsid w:val="00A23138"/>
    <w:rsid w:val="00A24099"/>
    <w:rsid w:val="00A24F91"/>
    <w:rsid w:val="00A25BC7"/>
    <w:rsid w:val="00A2656D"/>
    <w:rsid w:val="00A26BED"/>
    <w:rsid w:val="00A308C5"/>
    <w:rsid w:val="00A3121E"/>
    <w:rsid w:val="00A317EF"/>
    <w:rsid w:val="00A33768"/>
    <w:rsid w:val="00A33E89"/>
    <w:rsid w:val="00A33EF2"/>
    <w:rsid w:val="00A351EF"/>
    <w:rsid w:val="00A35AC4"/>
    <w:rsid w:val="00A36605"/>
    <w:rsid w:val="00A37693"/>
    <w:rsid w:val="00A37A6D"/>
    <w:rsid w:val="00A408E7"/>
    <w:rsid w:val="00A40DEB"/>
    <w:rsid w:val="00A43CF4"/>
    <w:rsid w:val="00A44992"/>
    <w:rsid w:val="00A453FE"/>
    <w:rsid w:val="00A45676"/>
    <w:rsid w:val="00A45B4E"/>
    <w:rsid w:val="00A46191"/>
    <w:rsid w:val="00A4653F"/>
    <w:rsid w:val="00A46545"/>
    <w:rsid w:val="00A473BC"/>
    <w:rsid w:val="00A47530"/>
    <w:rsid w:val="00A47BEF"/>
    <w:rsid w:val="00A515A9"/>
    <w:rsid w:val="00A51C99"/>
    <w:rsid w:val="00A52187"/>
    <w:rsid w:val="00A553AF"/>
    <w:rsid w:val="00A55EEF"/>
    <w:rsid w:val="00A57E8D"/>
    <w:rsid w:val="00A57EB8"/>
    <w:rsid w:val="00A60D5F"/>
    <w:rsid w:val="00A6104B"/>
    <w:rsid w:val="00A619ED"/>
    <w:rsid w:val="00A6228F"/>
    <w:rsid w:val="00A63468"/>
    <w:rsid w:val="00A64FC5"/>
    <w:rsid w:val="00A674C6"/>
    <w:rsid w:val="00A674E6"/>
    <w:rsid w:val="00A7003E"/>
    <w:rsid w:val="00A701DB"/>
    <w:rsid w:val="00A71A32"/>
    <w:rsid w:val="00A73522"/>
    <w:rsid w:val="00A759B7"/>
    <w:rsid w:val="00A76134"/>
    <w:rsid w:val="00A76F34"/>
    <w:rsid w:val="00A816F2"/>
    <w:rsid w:val="00A819FA"/>
    <w:rsid w:val="00A81F77"/>
    <w:rsid w:val="00A828E7"/>
    <w:rsid w:val="00A82E95"/>
    <w:rsid w:val="00A82FEE"/>
    <w:rsid w:val="00A8504D"/>
    <w:rsid w:val="00A9078D"/>
    <w:rsid w:val="00A9093E"/>
    <w:rsid w:val="00A937B0"/>
    <w:rsid w:val="00A95444"/>
    <w:rsid w:val="00A95DD4"/>
    <w:rsid w:val="00A970A4"/>
    <w:rsid w:val="00A97D1C"/>
    <w:rsid w:val="00A97DAA"/>
    <w:rsid w:val="00AA1094"/>
    <w:rsid w:val="00AA20DE"/>
    <w:rsid w:val="00AA3C5C"/>
    <w:rsid w:val="00AA59BA"/>
    <w:rsid w:val="00AA5BC8"/>
    <w:rsid w:val="00AA636D"/>
    <w:rsid w:val="00AA6BA8"/>
    <w:rsid w:val="00AA73E1"/>
    <w:rsid w:val="00AA7796"/>
    <w:rsid w:val="00AA79B4"/>
    <w:rsid w:val="00AB0EB1"/>
    <w:rsid w:val="00AB123A"/>
    <w:rsid w:val="00AB3C94"/>
    <w:rsid w:val="00AB3E60"/>
    <w:rsid w:val="00AB4847"/>
    <w:rsid w:val="00AB51A0"/>
    <w:rsid w:val="00AB5576"/>
    <w:rsid w:val="00AB5905"/>
    <w:rsid w:val="00AB6802"/>
    <w:rsid w:val="00AB6D1C"/>
    <w:rsid w:val="00AB77E5"/>
    <w:rsid w:val="00AB7BA9"/>
    <w:rsid w:val="00AC02FA"/>
    <w:rsid w:val="00AC1347"/>
    <w:rsid w:val="00AC1806"/>
    <w:rsid w:val="00AC3E99"/>
    <w:rsid w:val="00AC42F9"/>
    <w:rsid w:val="00AC4305"/>
    <w:rsid w:val="00AC60B2"/>
    <w:rsid w:val="00AC6399"/>
    <w:rsid w:val="00AD052F"/>
    <w:rsid w:val="00AD1988"/>
    <w:rsid w:val="00AD28B4"/>
    <w:rsid w:val="00AD2CBD"/>
    <w:rsid w:val="00AD3238"/>
    <w:rsid w:val="00AD33FE"/>
    <w:rsid w:val="00AD3B02"/>
    <w:rsid w:val="00AD3FE6"/>
    <w:rsid w:val="00AD4471"/>
    <w:rsid w:val="00AD6202"/>
    <w:rsid w:val="00AD63B3"/>
    <w:rsid w:val="00AE0884"/>
    <w:rsid w:val="00AE280C"/>
    <w:rsid w:val="00AE31DF"/>
    <w:rsid w:val="00AE5D3F"/>
    <w:rsid w:val="00AF0FFA"/>
    <w:rsid w:val="00AF1F45"/>
    <w:rsid w:val="00AF3459"/>
    <w:rsid w:val="00AF3596"/>
    <w:rsid w:val="00B00120"/>
    <w:rsid w:val="00B0297B"/>
    <w:rsid w:val="00B03966"/>
    <w:rsid w:val="00B059A0"/>
    <w:rsid w:val="00B0646A"/>
    <w:rsid w:val="00B072C4"/>
    <w:rsid w:val="00B103A4"/>
    <w:rsid w:val="00B10C79"/>
    <w:rsid w:val="00B11676"/>
    <w:rsid w:val="00B11A0B"/>
    <w:rsid w:val="00B12834"/>
    <w:rsid w:val="00B129EC"/>
    <w:rsid w:val="00B1397F"/>
    <w:rsid w:val="00B13F21"/>
    <w:rsid w:val="00B15892"/>
    <w:rsid w:val="00B167D2"/>
    <w:rsid w:val="00B16EFA"/>
    <w:rsid w:val="00B1777F"/>
    <w:rsid w:val="00B221C8"/>
    <w:rsid w:val="00B22CE2"/>
    <w:rsid w:val="00B234EC"/>
    <w:rsid w:val="00B2497C"/>
    <w:rsid w:val="00B24BCB"/>
    <w:rsid w:val="00B259A8"/>
    <w:rsid w:val="00B261D4"/>
    <w:rsid w:val="00B26D77"/>
    <w:rsid w:val="00B27CC8"/>
    <w:rsid w:val="00B30FBD"/>
    <w:rsid w:val="00B313EE"/>
    <w:rsid w:val="00B31EAC"/>
    <w:rsid w:val="00B331ED"/>
    <w:rsid w:val="00B33F5C"/>
    <w:rsid w:val="00B349EF"/>
    <w:rsid w:val="00B34DB5"/>
    <w:rsid w:val="00B36150"/>
    <w:rsid w:val="00B374C2"/>
    <w:rsid w:val="00B37B7D"/>
    <w:rsid w:val="00B37D86"/>
    <w:rsid w:val="00B37F78"/>
    <w:rsid w:val="00B4216F"/>
    <w:rsid w:val="00B44CFC"/>
    <w:rsid w:val="00B44FF0"/>
    <w:rsid w:val="00B458C5"/>
    <w:rsid w:val="00B45F0B"/>
    <w:rsid w:val="00B46FBE"/>
    <w:rsid w:val="00B4757B"/>
    <w:rsid w:val="00B4777A"/>
    <w:rsid w:val="00B50E5C"/>
    <w:rsid w:val="00B528CA"/>
    <w:rsid w:val="00B53C2B"/>
    <w:rsid w:val="00B53D8E"/>
    <w:rsid w:val="00B55300"/>
    <w:rsid w:val="00B56C00"/>
    <w:rsid w:val="00B57517"/>
    <w:rsid w:val="00B60AEC"/>
    <w:rsid w:val="00B60C86"/>
    <w:rsid w:val="00B610F7"/>
    <w:rsid w:val="00B619FA"/>
    <w:rsid w:val="00B61D21"/>
    <w:rsid w:val="00B624E0"/>
    <w:rsid w:val="00B6359A"/>
    <w:rsid w:val="00B6398B"/>
    <w:rsid w:val="00B65804"/>
    <w:rsid w:val="00B6657D"/>
    <w:rsid w:val="00B70484"/>
    <w:rsid w:val="00B72147"/>
    <w:rsid w:val="00B72CEA"/>
    <w:rsid w:val="00B759BD"/>
    <w:rsid w:val="00B8057F"/>
    <w:rsid w:val="00B80D9C"/>
    <w:rsid w:val="00B81097"/>
    <w:rsid w:val="00B84201"/>
    <w:rsid w:val="00B85208"/>
    <w:rsid w:val="00B85557"/>
    <w:rsid w:val="00B857E7"/>
    <w:rsid w:val="00B863D5"/>
    <w:rsid w:val="00B87777"/>
    <w:rsid w:val="00B901C6"/>
    <w:rsid w:val="00B90E78"/>
    <w:rsid w:val="00B91E04"/>
    <w:rsid w:val="00B92572"/>
    <w:rsid w:val="00B93BBC"/>
    <w:rsid w:val="00B94CA9"/>
    <w:rsid w:val="00B97DB8"/>
    <w:rsid w:val="00BA07B4"/>
    <w:rsid w:val="00BA1011"/>
    <w:rsid w:val="00BA130E"/>
    <w:rsid w:val="00BA17C7"/>
    <w:rsid w:val="00BA204D"/>
    <w:rsid w:val="00BA3A35"/>
    <w:rsid w:val="00BA4E2E"/>
    <w:rsid w:val="00BA56DE"/>
    <w:rsid w:val="00BA69AF"/>
    <w:rsid w:val="00BA733E"/>
    <w:rsid w:val="00BA7A43"/>
    <w:rsid w:val="00BB0973"/>
    <w:rsid w:val="00BB09FA"/>
    <w:rsid w:val="00BB0CEA"/>
    <w:rsid w:val="00BB0DDE"/>
    <w:rsid w:val="00BB0E85"/>
    <w:rsid w:val="00BB29EF"/>
    <w:rsid w:val="00BB2FD7"/>
    <w:rsid w:val="00BB4BD8"/>
    <w:rsid w:val="00BB5EF4"/>
    <w:rsid w:val="00BB63A5"/>
    <w:rsid w:val="00BB63C2"/>
    <w:rsid w:val="00BC18AA"/>
    <w:rsid w:val="00BC1CF2"/>
    <w:rsid w:val="00BC387D"/>
    <w:rsid w:val="00BC4752"/>
    <w:rsid w:val="00BC5174"/>
    <w:rsid w:val="00BC6DD1"/>
    <w:rsid w:val="00BC7DFB"/>
    <w:rsid w:val="00BD0B41"/>
    <w:rsid w:val="00BD19BA"/>
    <w:rsid w:val="00BD44F1"/>
    <w:rsid w:val="00BD4EDB"/>
    <w:rsid w:val="00BD5B58"/>
    <w:rsid w:val="00BD63D2"/>
    <w:rsid w:val="00BE15DD"/>
    <w:rsid w:val="00BE196F"/>
    <w:rsid w:val="00BE1A8A"/>
    <w:rsid w:val="00BE2AB0"/>
    <w:rsid w:val="00BE2C72"/>
    <w:rsid w:val="00BE3A09"/>
    <w:rsid w:val="00BE3AED"/>
    <w:rsid w:val="00BE441B"/>
    <w:rsid w:val="00BE4C43"/>
    <w:rsid w:val="00BF1ABA"/>
    <w:rsid w:val="00BF2CC4"/>
    <w:rsid w:val="00BF3564"/>
    <w:rsid w:val="00BF51CF"/>
    <w:rsid w:val="00BF55AA"/>
    <w:rsid w:val="00C01CAA"/>
    <w:rsid w:val="00C02BA8"/>
    <w:rsid w:val="00C03A2C"/>
    <w:rsid w:val="00C04264"/>
    <w:rsid w:val="00C0436C"/>
    <w:rsid w:val="00C04672"/>
    <w:rsid w:val="00C04E91"/>
    <w:rsid w:val="00C0743C"/>
    <w:rsid w:val="00C07D2C"/>
    <w:rsid w:val="00C07DB5"/>
    <w:rsid w:val="00C104D2"/>
    <w:rsid w:val="00C1131C"/>
    <w:rsid w:val="00C1198D"/>
    <w:rsid w:val="00C13100"/>
    <w:rsid w:val="00C1355F"/>
    <w:rsid w:val="00C145C4"/>
    <w:rsid w:val="00C14B17"/>
    <w:rsid w:val="00C158F7"/>
    <w:rsid w:val="00C15B2E"/>
    <w:rsid w:val="00C16051"/>
    <w:rsid w:val="00C164F1"/>
    <w:rsid w:val="00C16BB5"/>
    <w:rsid w:val="00C20FC8"/>
    <w:rsid w:val="00C22022"/>
    <w:rsid w:val="00C22352"/>
    <w:rsid w:val="00C25E6F"/>
    <w:rsid w:val="00C26234"/>
    <w:rsid w:val="00C262F8"/>
    <w:rsid w:val="00C275B8"/>
    <w:rsid w:val="00C30021"/>
    <w:rsid w:val="00C34116"/>
    <w:rsid w:val="00C348E8"/>
    <w:rsid w:val="00C35AF2"/>
    <w:rsid w:val="00C37BD6"/>
    <w:rsid w:val="00C405C3"/>
    <w:rsid w:val="00C409B1"/>
    <w:rsid w:val="00C40C81"/>
    <w:rsid w:val="00C40E1C"/>
    <w:rsid w:val="00C43057"/>
    <w:rsid w:val="00C4352F"/>
    <w:rsid w:val="00C43851"/>
    <w:rsid w:val="00C445F7"/>
    <w:rsid w:val="00C44873"/>
    <w:rsid w:val="00C45930"/>
    <w:rsid w:val="00C45ECC"/>
    <w:rsid w:val="00C468C2"/>
    <w:rsid w:val="00C47180"/>
    <w:rsid w:val="00C47E3B"/>
    <w:rsid w:val="00C5031B"/>
    <w:rsid w:val="00C524C8"/>
    <w:rsid w:val="00C532C2"/>
    <w:rsid w:val="00C53CDD"/>
    <w:rsid w:val="00C546DE"/>
    <w:rsid w:val="00C54701"/>
    <w:rsid w:val="00C55F4D"/>
    <w:rsid w:val="00C5643E"/>
    <w:rsid w:val="00C56DCC"/>
    <w:rsid w:val="00C60758"/>
    <w:rsid w:val="00C611F6"/>
    <w:rsid w:val="00C62F5F"/>
    <w:rsid w:val="00C635A0"/>
    <w:rsid w:val="00C63E2B"/>
    <w:rsid w:val="00C640A8"/>
    <w:rsid w:val="00C65693"/>
    <w:rsid w:val="00C65CB6"/>
    <w:rsid w:val="00C70262"/>
    <w:rsid w:val="00C707F6"/>
    <w:rsid w:val="00C71E02"/>
    <w:rsid w:val="00C73640"/>
    <w:rsid w:val="00C73941"/>
    <w:rsid w:val="00C73CF1"/>
    <w:rsid w:val="00C74153"/>
    <w:rsid w:val="00C7433C"/>
    <w:rsid w:val="00C749AC"/>
    <w:rsid w:val="00C75F6C"/>
    <w:rsid w:val="00C77F49"/>
    <w:rsid w:val="00C81516"/>
    <w:rsid w:val="00C819CA"/>
    <w:rsid w:val="00C83022"/>
    <w:rsid w:val="00C83747"/>
    <w:rsid w:val="00C85ACC"/>
    <w:rsid w:val="00C87042"/>
    <w:rsid w:val="00C87B97"/>
    <w:rsid w:val="00C87C26"/>
    <w:rsid w:val="00C90069"/>
    <w:rsid w:val="00C90500"/>
    <w:rsid w:val="00C9080A"/>
    <w:rsid w:val="00C926A8"/>
    <w:rsid w:val="00C9295D"/>
    <w:rsid w:val="00C935B8"/>
    <w:rsid w:val="00C93EE2"/>
    <w:rsid w:val="00C93FE2"/>
    <w:rsid w:val="00CA288D"/>
    <w:rsid w:val="00CA3371"/>
    <w:rsid w:val="00CA372F"/>
    <w:rsid w:val="00CA487E"/>
    <w:rsid w:val="00CA4EF0"/>
    <w:rsid w:val="00CA5776"/>
    <w:rsid w:val="00CA6F26"/>
    <w:rsid w:val="00CB1189"/>
    <w:rsid w:val="00CB18A6"/>
    <w:rsid w:val="00CB1A09"/>
    <w:rsid w:val="00CB1DDA"/>
    <w:rsid w:val="00CB3A3B"/>
    <w:rsid w:val="00CB4797"/>
    <w:rsid w:val="00CB4ECC"/>
    <w:rsid w:val="00CB5C75"/>
    <w:rsid w:val="00CC0CC4"/>
    <w:rsid w:val="00CC11E7"/>
    <w:rsid w:val="00CC11FB"/>
    <w:rsid w:val="00CC33DC"/>
    <w:rsid w:val="00CC4C5E"/>
    <w:rsid w:val="00CC519F"/>
    <w:rsid w:val="00CC586A"/>
    <w:rsid w:val="00CC5E2F"/>
    <w:rsid w:val="00CC65EF"/>
    <w:rsid w:val="00CC6BFF"/>
    <w:rsid w:val="00CC6C1F"/>
    <w:rsid w:val="00CD06EF"/>
    <w:rsid w:val="00CD22AE"/>
    <w:rsid w:val="00CD3694"/>
    <w:rsid w:val="00CD460A"/>
    <w:rsid w:val="00CD6552"/>
    <w:rsid w:val="00CD68E7"/>
    <w:rsid w:val="00CE2858"/>
    <w:rsid w:val="00CE3F4C"/>
    <w:rsid w:val="00CE42EC"/>
    <w:rsid w:val="00CE44D6"/>
    <w:rsid w:val="00CE68F7"/>
    <w:rsid w:val="00CF1FBF"/>
    <w:rsid w:val="00CF2E51"/>
    <w:rsid w:val="00CF3683"/>
    <w:rsid w:val="00CF3B35"/>
    <w:rsid w:val="00CF4343"/>
    <w:rsid w:val="00CF5DD0"/>
    <w:rsid w:val="00CF5EC0"/>
    <w:rsid w:val="00CF65E6"/>
    <w:rsid w:val="00CF673F"/>
    <w:rsid w:val="00CF6ED7"/>
    <w:rsid w:val="00CF734D"/>
    <w:rsid w:val="00CF75BE"/>
    <w:rsid w:val="00D01C5E"/>
    <w:rsid w:val="00D01DB8"/>
    <w:rsid w:val="00D026DA"/>
    <w:rsid w:val="00D03B6D"/>
    <w:rsid w:val="00D06461"/>
    <w:rsid w:val="00D06DC8"/>
    <w:rsid w:val="00D072DA"/>
    <w:rsid w:val="00D07699"/>
    <w:rsid w:val="00D07C73"/>
    <w:rsid w:val="00D10C24"/>
    <w:rsid w:val="00D10C2C"/>
    <w:rsid w:val="00D10C87"/>
    <w:rsid w:val="00D10FBE"/>
    <w:rsid w:val="00D113B4"/>
    <w:rsid w:val="00D11525"/>
    <w:rsid w:val="00D13D36"/>
    <w:rsid w:val="00D13F30"/>
    <w:rsid w:val="00D15883"/>
    <w:rsid w:val="00D1626A"/>
    <w:rsid w:val="00D16EA1"/>
    <w:rsid w:val="00D17698"/>
    <w:rsid w:val="00D1788B"/>
    <w:rsid w:val="00D17C95"/>
    <w:rsid w:val="00D2015E"/>
    <w:rsid w:val="00D20867"/>
    <w:rsid w:val="00D21D67"/>
    <w:rsid w:val="00D22940"/>
    <w:rsid w:val="00D24400"/>
    <w:rsid w:val="00D26FBC"/>
    <w:rsid w:val="00D27406"/>
    <w:rsid w:val="00D27E35"/>
    <w:rsid w:val="00D27EA0"/>
    <w:rsid w:val="00D31C09"/>
    <w:rsid w:val="00D33061"/>
    <w:rsid w:val="00D3368D"/>
    <w:rsid w:val="00D3492A"/>
    <w:rsid w:val="00D34ED6"/>
    <w:rsid w:val="00D35CFC"/>
    <w:rsid w:val="00D360F2"/>
    <w:rsid w:val="00D36944"/>
    <w:rsid w:val="00D370B7"/>
    <w:rsid w:val="00D372BC"/>
    <w:rsid w:val="00D400D1"/>
    <w:rsid w:val="00D41571"/>
    <w:rsid w:val="00D41FB3"/>
    <w:rsid w:val="00D4298E"/>
    <w:rsid w:val="00D42E94"/>
    <w:rsid w:val="00D4348A"/>
    <w:rsid w:val="00D4458F"/>
    <w:rsid w:val="00D45277"/>
    <w:rsid w:val="00D45953"/>
    <w:rsid w:val="00D47746"/>
    <w:rsid w:val="00D50EEF"/>
    <w:rsid w:val="00D51560"/>
    <w:rsid w:val="00D51BC5"/>
    <w:rsid w:val="00D51E45"/>
    <w:rsid w:val="00D53BDB"/>
    <w:rsid w:val="00D541B9"/>
    <w:rsid w:val="00D54E03"/>
    <w:rsid w:val="00D567E0"/>
    <w:rsid w:val="00D57DD1"/>
    <w:rsid w:val="00D6439E"/>
    <w:rsid w:val="00D649D9"/>
    <w:rsid w:val="00D64D01"/>
    <w:rsid w:val="00D662E4"/>
    <w:rsid w:val="00D672C3"/>
    <w:rsid w:val="00D67451"/>
    <w:rsid w:val="00D67772"/>
    <w:rsid w:val="00D67E8B"/>
    <w:rsid w:val="00D70382"/>
    <w:rsid w:val="00D705B7"/>
    <w:rsid w:val="00D7062C"/>
    <w:rsid w:val="00D7092D"/>
    <w:rsid w:val="00D71A3A"/>
    <w:rsid w:val="00D71A91"/>
    <w:rsid w:val="00D742E3"/>
    <w:rsid w:val="00D75855"/>
    <w:rsid w:val="00D779AF"/>
    <w:rsid w:val="00D806C2"/>
    <w:rsid w:val="00D80B6F"/>
    <w:rsid w:val="00D811EC"/>
    <w:rsid w:val="00D81A9D"/>
    <w:rsid w:val="00D82E30"/>
    <w:rsid w:val="00D83492"/>
    <w:rsid w:val="00D83B57"/>
    <w:rsid w:val="00D85426"/>
    <w:rsid w:val="00D85767"/>
    <w:rsid w:val="00D876E9"/>
    <w:rsid w:val="00D8788C"/>
    <w:rsid w:val="00D87899"/>
    <w:rsid w:val="00D90194"/>
    <w:rsid w:val="00D90222"/>
    <w:rsid w:val="00D9302B"/>
    <w:rsid w:val="00D94C24"/>
    <w:rsid w:val="00D95E6F"/>
    <w:rsid w:val="00DA0974"/>
    <w:rsid w:val="00DA20C4"/>
    <w:rsid w:val="00DA3DAB"/>
    <w:rsid w:val="00DA4B31"/>
    <w:rsid w:val="00DA5AF9"/>
    <w:rsid w:val="00DB0243"/>
    <w:rsid w:val="00DB0AC7"/>
    <w:rsid w:val="00DB0B03"/>
    <w:rsid w:val="00DB1AB3"/>
    <w:rsid w:val="00DB1C90"/>
    <w:rsid w:val="00DB2E7F"/>
    <w:rsid w:val="00DB4155"/>
    <w:rsid w:val="00DB48BA"/>
    <w:rsid w:val="00DB4A00"/>
    <w:rsid w:val="00DB5136"/>
    <w:rsid w:val="00DB515C"/>
    <w:rsid w:val="00DB5218"/>
    <w:rsid w:val="00DB5236"/>
    <w:rsid w:val="00DB52BC"/>
    <w:rsid w:val="00DB617E"/>
    <w:rsid w:val="00DC02E2"/>
    <w:rsid w:val="00DC16A1"/>
    <w:rsid w:val="00DC17F1"/>
    <w:rsid w:val="00DC1D17"/>
    <w:rsid w:val="00DC2981"/>
    <w:rsid w:val="00DC3C8E"/>
    <w:rsid w:val="00DC4E62"/>
    <w:rsid w:val="00DC68A2"/>
    <w:rsid w:val="00DC6AD1"/>
    <w:rsid w:val="00DC6AF1"/>
    <w:rsid w:val="00DD23D2"/>
    <w:rsid w:val="00DD47C4"/>
    <w:rsid w:val="00DD4C95"/>
    <w:rsid w:val="00DD6183"/>
    <w:rsid w:val="00DD7620"/>
    <w:rsid w:val="00DD7D9D"/>
    <w:rsid w:val="00DE014A"/>
    <w:rsid w:val="00DE17A0"/>
    <w:rsid w:val="00DE232A"/>
    <w:rsid w:val="00DE2E41"/>
    <w:rsid w:val="00DE60BF"/>
    <w:rsid w:val="00DE6ABA"/>
    <w:rsid w:val="00DE7093"/>
    <w:rsid w:val="00DE71AB"/>
    <w:rsid w:val="00DE76FC"/>
    <w:rsid w:val="00DF01F5"/>
    <w:rsid w:val="00DF053E"/>
    <w:rsid w:val="00DF0BB8"/>
    <w:rsid w:val="00DF135F"/>
    <w:rsid w:val="00DF137F"/>
    <w:rsid w:val="00DF1A70"/>
    <w:rsid w:val="00DF24A7"/>
    <w:rsid w:val="00DF2926"/>
    <w:rsid w:val="00DF4C22"/>
    <w:rsid w:val="00DF4EB0"/>
    <w:rsid w:val="00DF54C9"/>
    <w:rsid w:val="00DF5EC6"/>
    <w:rsid w:val="00DF6399"/>
    <w:rsid w:val="00DF76C3"/>
    <w:rsid w:val="00E00CFD"/>
    <w:rsid w:val="00E02393"/>
    <w:rsid w:val="00E026CF"/>
    <w:rsid w:val="00E0313C"/>
    <w:rsid w:val="00E03A00"/>
    <w:rsid w:val="00E0406D"/>
    <w:rsid w:val="00E04F01"/>
    <w:rsid w:val="00E0517E"/>
    <w:rsid w:val="00E10DD8"/>
    <w:rsid w:val="00E11840"/>
    <w:rsid w:val="00E12E2B"/>
    <w:rsid w:val="00E13AF8"/>
    <w:rsid w:val="00E13BFA"/>
    <w:rsid w:val="00E14428"/>
    <w:rsid w:val="00E14784"/>
    <w:rsid w:val="00E14CA6"/>
    <w:rsid w:val="00E1592B"/>
    <w:rsid w:val="00E17F43"/>
    <w:rsid w:val="00E20056"/>
    <w:rsid w:val="00E20184"/>
    <w:rsid w:val="00E2176D"/>
    <w:rsid w:val="00E225FF"/>
    <w:rsid w:val="00E24609"/>
    <w:rsid w:val="00E24CE1"/>
    <w:rsid w:val="00E253D6"/>
    <w:rsid w:val="00E260DD"/>
    <w:rsid w:val="00E27D15"/>
    <w:rsid w:val="00E27F54"/>
    <w:rsid w:val="00E306D4"/>
    <w:rsid w:val="00E308CC"/>
    <w:rsid w:val="00E3092A"/>
    <w:rsid w:val="00E3116F"/>
    <w:rsid w:val="00E318EC"/>
    <w:rsid w:val="00E31988"/>
    <w:rsid w:val="00E31C8A"/>
    <w:rsid w:val="00E32205"/>
    <w:rsid w:val="00E32791"/>
    <w:rsid w:val="00E3573E"/>
    <w:rsid w:val="00E361C3"/>
    <w:rsid w:val="00E404CC"/>
    <w:rsid w:val="00E4168F"/>
    <w:rsid w:val="00E41EC3"/>
    <w:rsid w:val="00E42A81"/>
    <w:rsid w:val="00E433BC"/>
    <w:rsid w:val="00E444AE"/>
    <w:rsid w:val="00E456D9"/>
    <w:rsid w:val="00E462E3"/>
    <w:rsid w:val="00E4641A"/>
    <w:rsid w:val="00E47BC8"/>
    <w:rsid w:val="00E50F31"/>
    <w:rsid w:val="00E519C3"/>
    <w:rsid w:val="00E5403A"/>
    <w:rsid w:val="00E5431B"/>
    <w:rsid w:val="00E5432D"/>
    <w:rsid w:val="00E55337"/>
    <w:rsid w:val="00E56B3B"/>
    <w:rsid w:val="00E574E6"/>
    <w:rsid w:val="00E578BA"/>
    <w:rsid w:val="00E6003A"/>
    <w:rsid w:val="00E60EE8"/>
    <w:rsid w:val="00E630EC"/>
    <w:rsid w:val="00E654AF"/>
    <w:rsid w:val="00E65B04"/>
    <w:rsid w:val="00E65CFD"/>
    <w:rsid w:val="00E661F8"/>
    <w:rsid w:val="00E66C5F"/>
    <w:rsid w:val="00E7095D"/>
    <w:rsid w:val="00E70A03"/>
    <w:rsid w:val="00E71B41"/>
    <w:rsid w:val="00E721DC"/>
    <w:rsid w:val="00E72B6D"/>
    <w:rsid w:val="00E731D5"/>
    <w:rsid w:val="00E73633"/>
    <w:rsid w:val="00E736D0"/>
    <w:rsid w:val="00E7411C"/>
    <w:rsid w:val="00E75A70"/>
    <w:rsid w:val="00E75CB9"/>
    <w:rsid w:val="00E765AA"/>
    <w:rsid w:val="00E76B89"/>
    <w:rsid w:val="00E82C64"/>
    <w:rsid w:val="00E84459"/>
    <w:rsid w:val="00E84D4D"/>
    <w:rsid w:val="00E85A5D"/>
    <w:rsid w:val="00E86F2E"/>
    <w:rsid w:val="00E86FE2"/>
    <w:rsid w:val="00E86FEF"/>
    <w:rsid w:val="00E9083A"/>
    <w:rsid w:val="00E91509"/>
    <w:rsid w:val="00E91C1A"/>
    <w:rsid w:val="00E9219C"/>
    <w:rsid w:val="00E93207"/>
    <w:rsid w:val="00E94630"/>
    <w:rsid w:val="00E97002"/>
    <w:rsid w:val="00E972A2"/>
    <w:rsid w:val="00EA0FE4"/>
    <w:rsid w:val="00EA496C"/>
    <w:rsid w:val="00EA4D4B"/>
    <w:rsid w:val="00EA5483"/>
    <w:rsid w:val="00EA6493"/>
    <w:rsid w:val="00EA6983"/>
    <w:rsid w:val="00EA6FBE"/>
    <w:rsid w:val="00EB0D0F"/>
    <w:rsid w:val="00EB39BF"/>
    <w:rsid w:val="00EB3C0B"/>
    <w:rsid w:val="00EB4C69"/>
    <w:rsid w:val="00EB4DDC"/>
    <w:rsid w:val="00EB562A"/>
    <w:rsid w:val="00EB57C2"/>
    <w:rsid w:val="00EB5A72"/>
    <w:rsid w:val="00EB64B7"/>
    <w:rsid w:val="00EB6557"/>
    <w:rsid w:val="00EB73D2"/>
    <w:rsid w:val="00EC0D8B"/>
    <w:rsid w:val="00EC0F5E"/>
    <w:rsid w:val="00EC2BF4"/>
    <w:rsid w:val="00EC3306"/>
    <w:rsid w:val="00EC4102"/>
    <w:rsid w:val="00EC63A3"/>
    <w:rsid w:val="00EC668C"/>
    <w:rsid w:val="00EC6836"/>
    <w:rsid w:val="00EC6EA8"/>
    <w:rsid w:val="00ED0C6A"/>
    <w:rsid w:val="00ED1C61"/>
    <w:rsid w:val="00ED1FF7"/>
    <w:rsid w:val="00ED368B"/>
    <w:rsid w:val="00ED541A"/>
    <w:rsid w:val="00EE0420"/>
    <w:rsid w:val="00EE04E3"/>
    <w:rsid w:val="00EE09A6"/>
    <w:rsid w:val="00EE0ECC"/>
    <w:rsid w:val="00EE2A54"/>
    <w:rsid w:val="00EE35AB"/>
    <w:rsid w:val="00EE50AC"/>
    <w:rsid w:val="00EE600D"/>
    <w:rsid w:val="00EE610A"/>
    <w:rsid w:val="00EE685D"/>
    <w:rsid w:val="00EE74AB"/>
    <w:rsid w:val="00EF01F8"/>
    <w:rsid w:val="00EF0A8A"/>
    <w:rsid w:val="00EF2233"/>
    <w:rsid w:val="00EF3D50"/>
    <w:rsid w:val="00EF401A"/>
    <w:rsid w:val="00EF4B6B"/>
    <w:rsid w:val="00EF4CFD"/>
    <w:rsid w:val="00EF58CE"/>
    <w:rsid w:val="00F00BDB"/>
    <w:rsid w:val="00F0107E"/>
    <w:rsid w:val="00F028D9"/>
    <w:rsid w:val="00F03021"/>
    <w:rsid w:val="00F031EF"/>
    <w:rsid w:val="00F051F0"/>
    <w:rsid w:val="00F06939"/>
    <w:rsid w:val="00F07193"/>
    <w:rsid w:val="00F0754C"/>
    <w:rsid w:val="00F07A82"/>
    <w:rsid w:val="00F112E8"/>
    <w:rsid w:val="00F11D7B"/>
    <w:rsid w:val="00F1206C"/>
    <w:rsid w:val="00F14B1A"/>
    <w:rsid w:val="00F15A9B"/>
    <w:rsid w:val="00F15DF0"/>
    <w:rsid w:val="00F166BE"/>
    <w:rsid w:val="00F16C20"/>
    <w:rsid w:val="00F17482"/>
    <w:rsid w:val="00F20A71"/>
    <w:rsid w:val="00F20AE5"/>
    <w:rsid w:val="00F20CD1"/>
    <w:rsid w:val="00F20D46"/>
    <w:rsid w:val="00F21BAC"/>
    <w:rsid w:val="00F24A31"/>
    <w:rsid w:val="00F250E9"/>
    <w:rsid w:val="00F254A7"/>
    <w:rsid w:val="00F2560A"/>
    <w:rsid w:val="00F268D5"/>
    <w:rsid w:val="00F268D8"/>
    <w:rsid w:val="00F26D97"/>
    <w:rsid w:val="00F27EE1"/>
    <w:rsid w:val="00F31A4E"/>
    <w:rsid w:val="00F31BDF"/>
    <w:rsid w:val="00F327A4"/>
    <w:rsid w:val="00F3349D"/>
    <w:rsid w:val="00F335BE"/>
    <w:rsid w:val="00F365EC"/>
    <w:rsid w:val="00F4089B"/>
    <w:rsid w:val="00F41C07"/>
    <w:rsid w:val="00F46882"/>
    <w:rsid w:val="00F46D74"/>
    <w:rsid w:val="00F51F78"/>
    <w:rsid w:val="00F52DBF"/>
    <w:rsid w:val="00F53C36"/>
    <w:rsid w:val="00F543E6"/>
    <w:rsid w:val="00F54690"/>
    <w:rsid w:val="00F54E15"/>
    <w:rsid w:val="00F54ED0"/>
    <w:rsid w:val="00F565FD"/>
    <w:rsid w:val="00F600BE"/>
    <w:rsid w:val="00F60450"/>
    <w:rsid w:val="00F62628"/>
    <w:rsid w:val="00F62EE7"/>
    <w:rsid w:val="00F6464E"/>
    <w:rsid w:val="00F64691"/>
    <w:rsid w:val="00F64C08"/>
    <w:rsid w:val="00F64F04"/>
    <w:rsid w:val="00F655D0"/>
    <w:rsid w:val="00F6595D"/>
    <w:rsid w:val="00F65CCD"/>
    <w:rsid w:val="00F67D4A"/>
    <w:rsid w:val="00F70746"/>
    <w:rsid w:val="00F70BD4"/>
    <w:rsid w:val="00F717D9"/>
    <w:rsid w:val="00F719FC"/>
    <w:rsid w:val="00F72A68"/>
    <w:rsid w:val="00F733A0"/>
    <w:rsid w:val="00F73B6A"/>
    <w:rsid w:val="00F7448C"/>
    <w:rsid w:val="00F75819"/>
    <w:rsid w:val="00F77512"/>
    <w:rsid w:val="00F804E2"/>
    <w:rsid w:val="00F80783"/>
    <w:rsid w:val="00F8137B"/>
    <w:rsid w:val="00F8245A"/>
    <w:rsid w:val="00F8328E"/>
    <w:rsid w:val="00F8329B"/>
    <w:rsid w:val="00F85D58"/>
    <w:rsid w:val="00F85F25"/>
    <w:rsid w:val="00F86586"/>
    <w:rsid w:val="00F86A6E"/>
    <w:rsid w:val="00F86B4B"/>
    <w:rsid w:val="00F87D01"/>
    <w:rsid w:val="00F9337B"/>
    <w:rsid w:val="00F95744"/>
    <w:rsid w:val="00F957B2"/>
    <w:rsid w:val="00F9735F"/>
    <w:rsid w:val="00FA16F9"/>
    <w:rsid w:val="00FA1D58"/>
    <w:rsid w:val="00FA238E"/>
    <w:rsid w:val="00FA28E8"/>
    <w:rsid w:val="00FA30E2"/>
    <w:rsid w:val="00FA4734"/>
    <w:rsid w:val="00FA4E81"/>
    <w:rsid w:val="00FA58D3"/>
    <w:rsid w:val="00FA6AC1"/>
    <w:rsid w:val="00FB0928"/>
    <w:rsid w:val="00FB155B"/>
    <w:rsid w:val="00FB2011"/>
    <w:rsid w:val="00FB2512"/>
    <w:rsid w:val="00FB2AD1"/>
    <w:rsid w:val="00FB30A2"/>
    <w:rsid w:val="00FB3237"/>
    <w:rsid w:val="00FB5169"/>
    <w:rsid w:val="00FB6083"/>
    <w:rsid w:val="00FB669C"/>
    <w:rsid w:val="00FB6898"/>
    <w:rsid w:val="00FB7B3B"/>
    <w:rsid w:val="00FC00DD"/>
    <w:rsid w:val="00FC0460"/>
    <w:rsid w:val="00FC0627"/>
    <w:rsid w:val="00FC0C39"/>
    <w:rsid w:val="00FC215E"/>
    <w:rsid w:val="00FC3981"/>
    <w:rsid w:val="00FC68A8"/>
    <w:rsid w:val="00FC70E3"/>
    <w:rsid w:val="00FD0A10"/>
    <w:rsid w:val="00FD24B8"/>
    <w:rsid w:val="00FD2D0A"/>
    <w:rsid w:val="00FD43EC"/>
    <w:rsid w:val="00FD45AA"/>
    <w:rsid w:val="00FD47C6"/>
    <w:rsid w:val="00FD71CE"/>
    <w:rsid w:val="00FE0911"/>
    <w:rsid w:val="00FE14CC"/>
    <w:rsid w:val="00FE1A41"/>
    <w:rsid w:val="00FE23C3"/>
    <w:rsid w:val="00FE36F2"/>
    <w:rsid w:val="00FE4671"/>
    <w:rsid w:val="00FE58AC"/>
    <w:rsid w:val="00FE6F9D"/>
    <w:rsid w:val="00FF0F6A"/>
    <w:rsid w:val="00FF3444"/>
    <w:rsid w:val="00FF3D32"/>
    <w:rsid w:val="00FF4908"/>
    <w:rsid w:val="00FF5BB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5D7EE02"/>
  <w15:docId w15:val="{6DAB24F5-89D4-4B9B-872F-59FBF9ECD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uiPriority="9"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A4734"/>
    <w:rPr>
      <w:sz w:val="24"/>
      <w:szCs w:val="24"/>
    </w:rPr>
  </w:style>
  <w:style w:type="paragraph" w:styleId="Nadpis1">
    <w:name w:val="heading 1"/>
    <w:aliases w:val="nadpis 1"/>
    <w:basedOn w:val="Normln"/>
    <w:next w:val="Normln"/>
    <w:link w:val="Nadpis1Char"/>
    <w:qFormat/>
    <w:rsid w:val="00C85ACC"/>
    <w:pPr>
      <w:keepNext/>
      <w:outlineLvl w:val="0"/>
    </w:pPr>
    <w:rPr>
      <w:b/>
      <w:bCs/>
    </w:rPr>
  </w:style>
  <w:style w:type="paragraph" w:styleId="Nadpis2">
    <w:name w:val="heading 2"/>
    <w:aliases w:val="nadpis 2"/>
    <w:basedOn w:val="Normln"/>
    <w:next w:val="Normln"/>
    <w:link w:val="Nadpis2Char"/>
    <w:qFormat/>
    <w:rsid w:val="00FB669C"/>
    <w:pPr>
      <w:keepNext/>
      <w:spacing w:before="240" w:after="120"/>
      <w:jc w:val="center"/>
      <w:outlineLvl w:val="1"/>
    </w:pPr>
    <w:rPr>
      <w:b/>
      <w:bCs/>
      <w:iCs/>
      <w:sz w:val="28"/>
      <w:szCs w:val="28"/>
    </w:rPr>
  </w:style>
  <w:style w:type="paragraph" w:styleId="Nadpis3">
    <w:name w:val="heading 3"/>
    <w:basedOn w:val="Normln"/>
    <w:next w:val="Normln"/>
    <w:qFormat/>
    <w:rsid w:val="00C85ACC"/>
    <w:pPr>
      <w:keepNext/>
      <w:outlineLvl w:val="2"/>
    </w:pPr>
    <w:rPr>
      <w:b/>
      <w:bCs/>
    </w:rPr>
  </w:style>
  <w:style w:type="paragraph" w:styleId="Nadpis4">
    <w:name w:val="heading 4"/>
    <w:basedOn w:val="Normln"/>
    <w:next w:val="Normln"/>
    <w:link w:val="Nadpis4Char"/>
    <w:qFormat/>
    <w:rsid w:val="00C85ACC"/>
    <w:pPr>
      <w:keepNext/>
      <w:widowControl w:val="0"/>
      <w:autoSpaceDE w:val="0"/>
      <w:autoSpaceDN w:val="0"/>
      <w:adjustRightInd w:val="0"/>
      <w:jc w:val="both"/>
      <w:outlineLvl w:val="3"/>
    </w:pPr>
    <w:rPr>
      <w:b/>
      <w:bCs/>
      <w:color w:val="000000"/>
      <w:szCs w:val="22"/>
    </w:rPr>
  </w:style>
  <w:style w:type="paragraph" w:styleId="Nadpis5">
    <w:name w:val="heading 5"/>
    <w:basedOn w:val="Normln"/>
    <w:next w:val="Normln"/>
    <w:link w:val="Nadpis5Char"/>
    <w:uiPriority w:val="9"/>
    <w:semiHidden/>
    <w:unhideWhenUsed/>
    <w:qFormat/>
    <w:rsid w:val="00DD7D9D"/>
    <w:pPr>
      <w:keepNext/>
      <w:keepLines/>
      <w:spacing w:before="40"/>
      <w:outlineLvl w:val="4"/>
    </w:pPr>
    <w:rPr>
      <w:rFonts w:asciiTheme="majorHAnsi" w:eastAsiaTheme="majorEastAsia" w:hAnsiTheme="majorHAnsi" w:cstheme="majorBidi"/>
      <w:color w:val="365F91"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odsazen">
    <w:name w:val="Body Text Indent"/>
    <w:basedOn w:val="Normln"/>
    <w:rsid w:val="00C85ACC"/>
    <w:pPr>
      <w:spacing w:before="120"/>
      <w:ind w:firstLine="708"/>
      <w:jc w:val="both"/>
    </w:pPr>
  </w:style>
  <w:style w:type="paragraph" w:styleId="Zkladntext">
    <w:name w:val="Body Text"/>
    <w:basedOn w:val="Normln"/>
    <w:link w:val="ZkladntextChar"/>
    <w:rsid w:val="00C85ACC"/>
    <w:pPr>
      <w:overflowPunct w:val="0"/>
      <w:autoSpaceDE w:val="0"/>
      <w:autoSpaceDN w:val="0"/>
      <w:adjustRightInd w:val="0"/>
      <w:jc w:val="both"/>
      <w:textAlignment w:val="baseline"/>
    </w:pPr>
    <w:rPr>
      <w:szCs w:val="20"/>
    </w:rPr>
  </w:style>
  <w:style w:type="paragraph" w:styleId="Podnadpis">
    <w:name w:val="Subtitle"/>
    <w:basedOn w:val="Normln"/>
    <w:qFormat/>
    <w:rsid w:val="00C85ACC"/>
    <w:pPr>
      <w:spacing w:before="120"/>
      <w:jc w:val="center"/>
    </w:pPr>
    <w:rPr>
      <w:rFonts w:ascii="Arial" w:hAnsi="Arial"/>
      <w:b/>
      <w:sz w:val="22"/>
      <w:szCs w:val="20"/>
    </w:rPr>
  </w:style>
  <w:style w:type="paragraph" w:styleId="Zkladntextodsazen2">
    <w:name w:val="Body Text Indent 2"/>
    <w:basedOn w:val="Normln"/>
    <w:rsid w:val="00C85ACC"/>
    <w:pPr>
      <w:tabs>
        <w:tab w:val="left" w:pos="0"/>
        <w:tab w:val="left" w:pos="709"/>
      </w:tabs>
      <w:spacing w:before="240"/>
      <w:ind w:left="-142" w:firstLine="142"/>
      <w:jc w:val="both"/>
    </w:pPr>
    <w:rPr>
      <w:rFonts w:ascii="Arial" w:hAnsi="Arial"/>
      <w:sz w:val="22"/>
      <w:szCs w:val="20"/>
    </w:rPr>
  </w:style>
  <w:style w:type="paragraph" w:styleId="Nzev">
    <w:name w:val="Title"/>
    <w:basedOn w:val="Normln"/>
    <w:qFormat/>
    <w:rsid w:val="00C85ACC"/>
    <w:pPr>
      <w:jc w:val="center"/>
    </w:pPr>
    <w:rPr>
      <w:b/>
      <w:bCs/>
      <w:szCs w:val="20"/>
    </w:rPr>
  </w:style>
  <w:style w:type="paragraph" w:styleId="Zkladntextodsazen3">
    <w:name w:val="Body Text Indent 3"/>
    <w:basedOn w:val="Normln"/>
    <w:semiHidden/>
    <w:rsid w:val="00C85ACC"/>
    <w:pPr>
      <w:ind w:firstLine="709"/>
      <w:jc w:val="both"/>
    </w:pPr>
  </w:style>
  <w:style w:type="paragraph" w:styleId="Zkladntext2">
    <w:name w:val="Body Text 2"/>
    <w:basedOn w:val="Normln"/>
    <w:rsid w:val="00C85ACC"/>
    <w:pPr>
      <w:jc w:val="both"/>
    </w:pPr>
    <w:rPr>
      <w:rFonts w:ascii="Arial" w:hAnsi="Arial"/>
      <w:szCs w:val="20"/>
    </w:rPr>
  </w:style>
  <w:style w:type="paragraph" w:styleId="Zhlav">
    <w:name w:val="header"/>
    <w:basedOn w:val="Normln"/>
    <w:link w:val="ZhlavChar"/>
    <w:rsid w:val="00C85ACC"/>
    <w:pPr>
      <w:tabs>
        <w:tab w:val="center" w:pos="4536"/>
        <w:tab w:val="right" w:pos="9072"/>
      </w:tabs>
    </w:pPr>
  </w:style>
  <w:style w:type="paragraph" w:styleId="Zkladntext3">
    <w:name w:val="Body Text 3"/>
    <w:basedOn w:val="Normln"/>
    <w:semiHidden/>
    <w:rsid w:val="00C85ACC"/>
    <w:pPr>
      <w:jc w:val="both"/>
    </w:pPr>
    <w:rPr>
      <w:b/>
      <w:u w:val="single"/>
    </w:rPr>
  </w:style>
  <w:style w:type="paragraph" w:customStyle="1" w:styleId="Normln0">
    <w:name w:val="Normln"/>
    <w:rsid w:val="00C85ACC"/>
    <w:pPr>
      <w:autoSpaceDE w:val="0"/>
      <w:autoSpaceDN w:val="0"/>
      <w:adjustRightInd w:val="0"/>
    </w:pPr>
    <w:rPr>
      <w:rFonts w:ascii="MS Sans Serif" w:hAnsi="MS Sans Serif"/>
      <w:sz w:val="24"/>
      <w:szCs w:val="24"/>
    </w:rPr>
  </w:style>
  <w:style w:type="paragraph" w:styleId="Zpat">
    <w:name w:val="footer"/>
    <w:basedOn w:val="Normln"/>
    <w:link w:val="ZpatChar"/>
    <w:uiPriority w:val="99"/>
    <w:rsid w:val="00C85ACC"/>
    <w:pPr>
      <w:tabs>
        <w:tab w:val="center" w:pos="4536"/>
        <w:tab w:val="right" w:pos="9072"/>
      </w:tabs>
    </w:pPr>
    <w:rPr>
      <w:sz w:val="20"/>
      <w:szCs w:val="20"/>
    </w:rPr>
  </w:style>
  <w:style w:type="paragraph" w:styleId="Normlnweb">
    <w:name w:val="Normal (Web)"/>
    <w:basedOn w:val="Normln"/>
    <w:semiHidden/>
    <w:rsid w:val="00521BDC"/>
    <w:pPr>
      <w:spacing w:before="150" w:after="150"/>
      <w:ind w:left="675" w:right="525"/>
    </w:pPr>
    <w:rPr>
      <w:sz w:val="19"/>
      <w:szCs w:val="19"/>
    </w:rPr>
  </w:style>
  <w:style w:type="paragraph" w:customStyle="1" w:styleId="KRUTEXTODSTAVCE">
    <w:name w:val="_KRU_TEXT_ODSTAVCE"/>
    <w:basedOn w:val="Normln"/>
    <w:rsid w:val="0080759C"/>
    <w:pPr>
      <w:spacing w:line="288" w:lineRule="auto"/>
    </w:pPr>
    <w:rPr>
      <w:rFonts w:ascii="Arial" w:hAnsi="Arial" w:cs="Arial"/>
      <w:sz w:val="22"/>
    </w:rPr>
  </w:style>
  <w:style w:type="character" w:customStyle="1" w:styleId="ZpatChar">
    <w:name w:val="Zápatí Char"/>
    <w:basedOn w:val="Standardnpsmoodstavce"/>
    <w:link w:val="Zpat"/>
    <w:uiPriority w:val="99"/>
    <w:rsid w:val="005D2E08"/>
  </w:style>
  <w:style w:type="character" w:customStyle="1" w:styleId="Nadpis2Char">
    <w:name w:val="Nadpis 2 Char"/>
    <w:aliases w:val="nadpis 2 Char"/>
    <w:link w:val="Nadpis2"/>
    <w:rsid w:val="00FB669C"/>
    <w:rPr>
      <w:rFonts w:cs="Arial"/>
      <w:b/>
      <w:bCs/>
      <w:iCs/>
      <w:sz w:val="28"/>
      <w:szCs w:val="28"/>
    </w:rPr>
  </w:style>
  <w:style w:type="character" w:customStyle="1" w:styleId="Nadpis1Char">
    <w:name w:val="Nadpis 1 Char"/>
    <w:aliases w:val="nadpis 1 Char"/>
    <w:link w:val="Nadpis1"/>
    <w:rsid w:val="00FB669C"/>
    <w:rPr>
      <w:b/>
      <w:bCs/>
      <w:sz w:val="24"/>
      <w:szCs w:val="24"/>
    </w:rPr>
  </w:style>
  <w:style w:type="paragraph" w:styleId="Textbubliny">
    <w:name w:val="Balloon Text"/>
    <w:basedOn w:val="Normln"/>
    <w:link w:val="TextbublinyChar"/>
    <w:uiPriority w:val="99"/>
    <w:semiHidden/>
    <w:unhideWhenUsed/>
    <w:rsid w:val="00FD45AA"/>
    <w:rPr>
      <w:rFonts w:ascii="Tahoma" w:hAnsi="Tahoma" w:cs="Tahoma"/>
      <w:sz w:val="16"/>
      <w:szCs w:val="16"/>
    </w:rPr>
  </w:style>
  <w:style w:type="character" w:customStyle="1" w:styleId="TextbublinyChar">
    <w:name w:val="Text bubliny Char"/>
    <w:link w:val="Textbubliny"/>
    <w:uiPriority w:val="99"/>
    <w:semiHidden/>
    <w:rsid w:val="00FD45AA"/>
    <w:rPr>
      <w:rFonts w:ascii="Tahoma" w:hAnsi="Tahoma" w:cs="Tahoma"/>
      <w:sz w:val="16"/>
      <w:szCs w:val="16"/>
    </w:rPr>
  </w:style>
  <w:style w:type="paragraph" w:customStyle="1" w:styleId="odstavec">
    <w:name w:val="odstavec"/>
    <w:basedOn w:val="Normln"/>
    <w:rsid w:val="003C03B6"/>
    <w:pPr>
      <w:spacing w:before="120"/>
      <w:ind w:firstLine="482"/>
      <w:jc w:val="both"/>
    </w:pPr>
    <w:rPr>
      <w:noProof/>
    </w:rPr>
  </w:style>
  <w:style w:type="paragraph" w:customStyle="1" w:styleId="nadpisvyhlky">
    <w:name w:val="nadpis vyhlášky"/>
    <w:basedOn w:val="Normln"/>
    <w:next w:val="Normln"/>
    <w:uiPriority w:val="99"/>
    <w:rsid w:val="006D18C4"/>
    <w:pPr>
      <w:keepNext/>
      <w:keepLines/>
      <w:spacing w:before="120"/>
      <w:jc w:val="center"/>
      <w:outlineLvl w:val="0"/>
    </w:pPr>
    <w:rPr>
      <w:b/>
      <w:szCs w:val="20"/>
    </w:rPr>
  </w:style>
  <w:style w:type="paragraph" w:customStyle="1" w:styleId="Nadpisparagrafu">
    <w:name w:val="Nadpis paragrafu"/>
    <w:basedOn w:val="Normln"/>
    <w:next w:val="Normln"/>
    <w:uiPriority w:val="99"/>
    <w:rsid w:val="006D18C4"/>
    <w:pPr>
      <w:keepNext/>
      <w:keepLines/>
      <w:spacing w:before="240"/>
      <w:jc w:val="center"/>
      <w:outlineLvl w:val="5"/>
    </w:pPr>
    <w:rPr>
      <w:b/>
      <w:szCs w:val="20"/>
    </w:rPr>
  </w:style>
  <w:style w:type="paragraph" w:customStyle="1" w:styleId="Textodstavce">
    <w:name w:val="Text odstavce"/>
    <w:basedOn w:val="Normln"/>
    <w:uiPriority w:val="99"/>
    <w:rsid w:val="006D18C4"/>
    <w:pPr>
      <w:tabs>
        <w:tab w:val="left" w:pos="851"/>
      </w:tabs>
      <w:spacing w:before="120" w:after="120"/>
      <w:jc w:val="both"/>
      <w:outlineLvl w:val="6"/>
    </w:pPr>
    <w:rPr>
      <w:szCs w:val="20"/>
    </w:rPr>
  </w:style>
  <w:style w:type="character" w:styleId="Odkaznakoment">
    <w:name w:val="annotation reference"/>
    <w:uiPriority w:val="99"/>
    <w:semiHidden/>
    <w:unhideWhenUsed/>
    <w:rsid w:val="00CD460A"/>
    <w:rPr>
      <w:sz w:val="16"/>
      <w:szCs w:val="16"/>
    </w:rPr>
  </w:style>
  <w:style w:type="paragraph" w:styleId="Textkomente">
    <w:name w:val="annotation text"/>
    <w:basedOn w:val="Normln"/>
    <w:link w:val="TextkomenteChar"/>
    <w:uiPriority w:val="99"/>
    <w:unhideWhenUsed/>
    <w:rsid w:val="00CD460A"/>
    <w:rPr>
      <w:sz w:val="20"/>
      <w:szCs w:val="20"/>
    </w:rPr>
  </w:style>
  <w:style w:type="character" w:customStyle="1" w:styleId="TextkomenteChar">
    <w:name w:val="Text komentáře Char"/>
    <w:basedOn w:val="Standardnpsmoodstavce"/>
    <w:link w:val="Textkomente"/>
    <w:uiPriority w:val="99"/>
    <w:rsid w:val="00CD460A"/>
  </w:style>
  <w:style w:type="paragraph" w:styleId="Pedmtkomente">
    <w:name w:val="annotation subject"/>
    <w:basedOn w:val="Textkomente"/>
    <w:next w:val="Textkomente"/>
    <w:link w:val="PedmtkomenteChar"/>
    <w:uiPriority w:val="99"/>
    <w:semiHidden/>
    <w:unhideWhenUsed/>
    <w:rsid w:val="00CD460A"/>
    <w:rPr>
      <w:b/>
      <w:bCs/>
    </w:rPr>
  </w:style>
  <w:style w:type="character" w:customStyle="1" w:styleId="PedmtkomenteChar">
    <w:name w:val="Předmět komentáře Char"/>
    <w:link w:val="Pedmtkomente"/>
    <w:uiPriority w:val="99"/>
    <w:semiHidden/>
    <w:rsid w:val="00CD460A"/>
    <w:rPr>
      <w:b/>
      <w:bCs/>
    </w:rPr>
  </w:style>
  <w:style w:type="paragraph" w:styleId="Revize">
    <w:name w:val="Revision"/>
    <w:hidden/>
    <w:uiPriority w:val="99"/>
    <w:semiHidden/>
    <w:rsid w:val="00CD460A"/>
    <w:rPr>
      <w:sz w:val="24"/>
      <w:szCs w:val="24"/>
    </w:rPr>
  </w:style>
  <w:style w:type="paragraph" w:customStyle="1" w:styleId="title-doc-first">
    <w:name w:val="title-doc-first"/>
    <w:basedOn w:val="Normln"/>
    <w:rsid w:val="001B2F6B"/>
    <w:pPr>
      <w:spacing w:before="100" w:beforeAutospacing="1" w:after="100" w:afterAutospacing="1"/>
    </w:pPr>
  </w:style>
  <w:style w:type="paragraph" w:customStyle="1" w:styleId="title-doc-last">
    <w:name w:val="title-doc-last"/>
    <w:basedOn w:val="Normln"/>
    <w:rsid w:val="001B2F6B"/>
    <w:pPr>
      <w:spacing w:before="100" w:beforeAutospacing="1" w:after="100" w:afterAutospacing="1"/>
    </w:pPr>
  </w:style>
  <w:style w:type="character" w:styleId="Hypertextovodkaz">
    <w:name w:val="Hyperlink"/>
    <w:uiPriority w:val="99"/>
    <w:unhideWhenUsed/>
    <w:rsid w:val="001B2F6B"/>
    <w:rPr>
      <w:color w:val="0000FF"/>
      <w:u w:val="single"/>
    </w:rPr>
  </w:style>
  <w:style w:type="paragraph" w:styleId="Odstavecseseznamem">
    <w:name w:val="List Paragraph"/>
    <w:basedOn w:val="Normln"/>
    <w:uiPriority w:val="34"/>
    <w:qFormat/>
    <w:rsid w:val="00570287"/>
    <w:pPr>
      <w:spacing w:before="120" w:after="120" w:line="264" w:lineRule="auto"/>
      <w:ind w:left="720"/>
      <w:contextualSpacing/>
      <w:jc w:val="both"/>
    </w:pPr>
    <w:rPr>
      <w:rFonts w:ascii="Arial" w:eastAsia="MS Mincho" w:hAnsi="Arial"/>
      <w:lang w:eastAsia="en-US"/>
    </w:rPr>
  </w:style>
  <w:style w:type="paragraph" w:customStyle="1" w:styleId="Dvodovzprvaknovlnku">
    <w:name w:val="Důvodová zpráva (k nov. článku)"/>
    <w:basedOn w:val="Normln"/>
    <w:next w:val="Normln"/>
    <w:qFormat/>
    <w:rsid w:val="009315A2"/>
    <w:pPr>
      <w:keepNext/>
      <w:spacing w:before="120"/>
      <w:jc w:val="both"/>
      <w:outlineLvl w:val="0"/>
    </w:pPr>
    <w:rPr>
      <w:rFonts w:ascii="Arial" w:hAnsi="Arial"/>
      <w:b/>
      <w:color w:val="0000FF"/>
      <w:szCs w:val="20"/>
    </w:rPr>
  </w:style>
  <w:style w:type="paragraph" w:customStyle="1" w:styleId="Textlnku">
    <w:name w:val="Text článku"/>
    <w:basedOn w:val="Normln"/>
    <w:link w:val="TextlnkuChar"/>
    <w:rsid w:val="00521677"/>
    <w:pPr>
      <w:spacing w:before="240"/>
      <w:ind w:firstLine="425"/>
      <w:jc w:val="both"/>
      <w:outlineLvl w:val="5"/>
    </w:pPr>
    <w:rPr>
      <w:szCs w:val="20"/>
    </w:rPr>
  </w:style>
  <w:style w:type="character" w:customStyle="1" w:styleId="ZhlavChar">
    <w:name w:val="Záhlaví Char"/>
    <w:basedOn w:val="Standardnpsmoodstavce"/>
    <w:link w:val="Zhlav"/>
    <w:rsid w:val="00831CDA"/>
    <w:rPr>
      <w:sz w:val="24"/>
      <w:szCs w:val="24"/>
    </w:rPr>
  </w:style>
  <w:style w:type="paragraph" w:styleId="Textpoznpodarou">
    <w:name w:val="footnote text"/>
    <w:basedOn w:val="Normln"/>
    <w:link w:val="TextpoznpodarouChar"/>
    <w:uiPriority w:val="99"/>
    <w:rsid w:val="00444721"/>
    <w:rPr>
      <w:rFonts w:ascii="Arial" w:hAnsi="Arial"/>
      <w:sz w:val="20"/>
      <w:szCs w:val="20"/>
    </w:rPr>
  </w:style>
  <w:style w:type="character" w:customStyle="1" w:styleId="TextpoznpodarouChar">
    <w:name w:val="Text pozn. pod čarou Char"/>
    <w:basedOn w:val="Standardnpsmoodstavce"/>
    <w:link w:val="Textpoznpodarou"/>
    <w:uiPriority w:val="99"/>
    <w:rsid w:val="00444721"/>
    <w:rPr>
      <w:rFonts w:ascii="Arial" w:hAnsi="Arial"/>
    </w:rPr>
  </w:style>
  <w:style w:type="character" w:styleId="Znakapoznpodarou">
    <w:name w:val="footnote reference"/>
    <w:basedOn w:val="Standardnpsmoodstavce"/>
    <w:uiPriority w:val="99"/>
    <w:unhideWhenUsed/>
    <w:rsid w:val="00444721"/>
    <w:rPr>
      <w:vertAlign w:val="superscript"/>
    </w:rPr>
  </w:style>
  <w:style w:type="paragraph" w:customStyle="1" w:styleId="Ministerstvo">
    <w:name w:val="Ministerstvo"/>
    <w:basedOn w:val="Normln"/>
    <w:next w:val="Normln"/>
    <w:rsid w:val="006A59E4"/>
    <w:pPr>
      <w:keepNext/>
      <w:keepLines/>
      <w:spacing w:before="360" w:after="240"/>
      <w:jc w:val="both"/>
    </w:pPr>
    <w:rPr>
      <w:szCs w:val="20"/>
    </w:rPr>
  </w:style>
  <w:style w:type="character" w:customStyle="1" w:styleId="TextlnkuChar">
    <w:name w:val="Text článku Char"/>
    <w:link w:val="Textlnku"/>
    <w:rsid w:val="00043AC0"/>
    <w:rPr>
      <w:sz w:val="24"/>
    </w:rPr>
  </w:style>
  <w:style w:type="paragraph" w:styleId="Rozloendokumentu">
    <w:name w:val="Document Map"/>
    <w:basedOn w:val="Normln"/>
    <w:link w:val="RozloendokumentuChar"/>
    <w:uiPriority w:val="99"/>
    <w:semiHidden/>
    <w:unhideWhenUsed/>
    <w:rsid w:val="00426FFC"/>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426FFC"/>
    <w:rPr>
      <w:rFonts w:ascii="Tahoma" w:hAnsi="Tahoma" w:cs="Tahoma"/>
      <w:sz w:val="16"/>
      <w:szCs w:val="16"/>
    </w:rPr>
  </w:style>
  <w:style w:type="character" w:customStyle="1" w:styleId="ZkladntextChar">
    <w:name w:val="Základní text Char"/>
    <w:link w:val="Zkladntext"/>
    <w:rsid w:val="00980AFC"/>
    <w:rPr>
      <w:sz w:val="24"/>
    </w:rPr>
  </w:style>
  <w:style w:type="character" w:customStyle="1" w:styleId="NovelizanbodChar">
    <w:name w:val="Novelizační bod Char"/>
    <w:link w:val="Novelizanbod"/>
    <w:locked/>
    <w:rsid w:val="006E3DB8"/>
    <w:rPr>
      <w:sz w:val="24"/>
    </w:rPr>
  </w:style>
  <w:style w:type="paragraph" w:customStyle="1" w:styleId="Novelizanbod">
    <w:name w:val="Novelizační bod"/>
    <w:basedOn w:val="Normln"/>
    <w:next w:val="Normln"/>
    <w:link w:val="NovelizanbodChar"/>
    <w:qFormat/>
    <w:rsid w:val="006E3DB8"/>
    <w:pPr>
      <w:keepNext/>
      <w:keepLines/>
      <w:tabs>
        <w:tab w:val="left" w:pos="851"/>
      </w:tabs>
      <w:spacing w:before="480" w:after="120"/>
      <w:jc w:val="both"/>
    </w:pPr>
    <w:rPr>
      <w:szCs w:val="20"/>
    </w:rPr>
  </w:style>
  <w:style w:type="character" w:styleId="Sledovanodkaz">
    <w:name w:val="FollowedHyperlink"/>
    <w:basedOn w:val="Standardnpsmoodstavce"/>
    <w:uiPriority w:val="99"/>
    <w:semiHidden/>
    <w:unhideWhenUsed/>
    <w:rsid w:val="00C13100"/>
    <w:rPr>
      <w:color w:val="800080" w:themeColor="followedHyperlink"/>
      <w:u w:val="single"/>
    </w:rPr>
  </w:style>
  <w:style w:type="paragraph" w:customStyle="1" w:styleId="Default">
    <w:name w:val="Default"/>
    <w:rsid w:val="00771871"/>
    <w:pPr>
      <w:autoSpaceDE w:val="0"/>
      <w:autoSpaceDN w:val="0"/>
      <w:adjustRightInd w:val="0"/>
    </w:pPr>
    <w:rPr>
      <w:rFonts w:ascii="Arial" w:hAnsi="Arial" w:cs="Arial"/>
      <w:color w:val="000000"/>
      <w:sz w:val="24"/>
      <w:szCs w:val="24"/>
    </w:rPr>
  </w:style>
  <w:style w:type="paragraph" w:customStyle="1" w:styleId="Import1">
    <w:name w:val="Import 1"/>
    <w:basedOn w:val="Normln"/>
    <w:rsid w:val="00E17F43"/>
    <w:pPr>
      <w:spacing w:line="216" w:lineRule="auto"/>
      <w:ind w:left="432"/>
    </w:pPr>
    <w:rPr>
      <w:rFonts w:ascii="Courier New" w:eastAsiaTheme="minorHAnsi" w:hAnsi="Courier New" w:cs="Courier New"/>
    </w:rPr>
  </w:style>
  <w:style w:type="paragraph" w:customStyle="1" w:styleId="import10">
    <w:name w:val="import1"/>
    <w:basedOn w:val="Normln"/>
    <w:rsid w:val="00E17F43"/>
    <w:pPr>
      <w:spacing w:line="216" w:lineRule="auto"/>
      <w:ind w:left="432"/>
    </w:pPr>
    <w:rPr>
      <w:rFonts w:ascii="Courier New" w:eastAsiaTheme="minorHAnsi" w:hAnsi="Courier New" w:cs="Courier New"/>
    </w:rPr>
  </w:style>
  <w:style w:type="character" w:customStyle="1" w:styleId="Nadpis5Char">
    <w:name w:val="Nadpis 5 Char"/>
    <w:basedOn w:val="Standardnpsmoodstavce"/>
    <w:link w:val="Nadpis5"/>
    <w:uiPriority w:val="9"/>
    <w:semiHidden/>
    <w:rsid w:val="00DD7D9D"/>
    <w:rPr>
      <w:rFonts w:asciiTheme="majorHAnsi" w:eastAsiaTheme="majorEastAsia" w:hAnsiTheme="majorHAnsi" w:cstheme="majorBidi"/>
      <w:color w:val="365F91" w:themeColor="accent1" w:themeShade="BF"/>
      <w:sz w:val="24"/>
      <w:szCs w:val="24"/>
    </w:rPr>
  </w:style>
  <w:style w:type="paragraph" w:customStyle="1" w:styleId="DTlotextu1">
    <w:name w:val="D Tělo textu 1"/>
    <w:basedOn w:val="Normln"/>
    <w:uiPriority w:val="99"/>
    <w:qFormat/>
    <w:rsid w:val="00344DA6"/>
    <w:pPr>
      <w:spacing w:before="120" w:after="120"/>
      <w:jc w:val="both"/>
    </w:pPr>
  </w:style>
  <w:style w:type="character" w:customStyle="1" w:styleId="Nadpis4Char">
    <w:name w:val="Nadpis 4 Char"/>
    <w:basedOn w:val="Standardnpsmoodstavce"/>
    <w:link w:val="Nadpis4"/>
    <w:rsid w:val="00A05A40"/>
    <w:rPr>
      <w:b/>
      <w:bCs/>
      <w:color w:val="000000"/>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9037">
      <w:bodyDiv w:val="1"/>
      <w:marLeft w:val="0"/>
      <w:marRight w:val="0"/>
      <w:marTop w:val="0"/>
      <w:marBottom w:val="0"/>
      <w:divBdr>
        <w:top w:val="none" w:sz="0" w:space="0" w:color="auto"/>
        <w:left w:val="none" w:sz="0" w:space="0" w:color="auto"/>
        <w:bottom w:val="none" w:sz="0" w:space="0" w:color="auto"/>
        <w:right w:val="none" w:sz="0" w:space="0" w:color="auto"/>
      </w:divBdr>
    </w:div>
    <w:div w:id="339431845">
      <w:bodyDiv w:val="1"/>
      <w:marLeft w:val="0"/>
      <w:marRight w:val="0"/>
      <w:marTop w:val="0"/>
      <w:marBottom w:val="0"/>
      <w:divBdr>
        <w:top w:val="none" w:sz="0" w:space="0" w:color="auto"/>
        <w:left w:val="none" w:sz="0" w:space="0" w:color="auto"/>
        <w:bottom w:val="none" w:sz="0" w:space="0" w:color="auto"/>
        <w:right w:val="none" w:sz="0" w:space="0" w:color="auto"/>
      </w:divBdr>
    </w:div>
    <w:div w:id="353262770">
      <w:bodyDiv w:val="1"/>
      <w:marLeft w:val="0"/>
      <w:marRight w:val="0"/>
      <w:marTop w:val="0"/>
      <w:marBottom w:val="0"/>
      <w:divBdr>
        <w:top w:val="none" w:sz="0" w:space="0" w:color="auto"/>
        <w:left w:val="none" w:sz="0" w:space="0" w:color="auto"/>
        <w:bottom w:val="none" w:sz="0" w:space="0" w:color="auto"/>
        <w:right w:val="none" w:sz="0" w:space="0" w:color="auto"/>
      </w:divBdr>
    </w:div>
    <w:div w:id="353583272">
      <w:bodyDiv w:val="1"/>
      <w:marLeft w:val="0"/>
      <w:marRight w:val="0"/>
      <w:marTop w:val="0"/>
      <w:marBottom w:val="0"/>
      <w:divBdr>
        <w:top w:val="none" w:sz="0" w:space="0" w:color="auto"/>
        <w:left w:val="none" w:sz="0" w:space="0" w:color="auto"/>
        <w:bottom w:val="none" w:sz="0" w:space="0" w:color="auto"/>
        <w:right w:val="none" w:sz="0" w:space="0" w:color="auto"/>
      </w:divBdr>
    </w:div>
    <w:div w:id="397173660">
      <w:bodyDiv w:val="1"/>
      <w:marLeft w:val="0"/>
      <w:marRight w:val="0"/>
      <w:marTop w:val="0"/>
      <w:marBottom w:val="0"/>
      <w:divBdr>
        <w:top w:val="none" w:sz="0" w:space="0" w:color="auto"/>
        <w:left w:val="none" w:sz="0" w:space="0" w:color="auto"/>
        <w:bottom w:val="none" w:sz="0" w:space="0" w:color="auto"/>
        <w:right w:val="none" w:sz="0" w:space="0" w:color="auto"/>
      </w:divBdr>
    </w:div>
    <w:div w:id="444153807">
      <w:bodyDiv w:val="1"/>
      <w:marLeft w:val="0"/>
      <w:marRight w:val="0"/>
      <w:marTop w:val="0"/>
      <w:marBottom w:val="0"/>
      <w:divBdr>
        <w:top w:val="none" w:sz="0" w:space="0" w:color="auto"/>
        <w:left w:val="none" w:sz="0" w:space="0" w:color="auto"/>
        <w:bottom w:val="none" w:sz="0" w:space="0" w:color="auto"/>
        <w:right w:val="none" w:sz="0" w:space="0" w:color="auto"/>
      </w:divBdr>
    </w:div>
    <w:div w:id="550700368">
      <w:bodyDiv w:val="1"/>
      <w:marLeft w:val="0"/>
      <w:marRight w:val="0"/>
      <w:marTop w:val="0"/>
      <w:marBottom w:val="0"/>
      <w:divBdr>
        <w:top w:val="none" w:sz="0" w:space="0" w:color="auto"/>
        <w:left w:val="none" w:sz="0" w:space="0" w:color="auto"/>
        <w:bottom w:val="none" w:sz="0" w:space="0" w:color="auto"/>
        <w:right w:val="none" w:sz="0" w:space="0" w:color="auto"/>
      </w:divBdr>
    </w:div>
    <w:div w:id="555167333">
      <w:bodyDiv w:val="1"/>
      <w:marLeft w:val="0"/>
      <w:marRight w:val="0"/>
      <w:marTop w:val="0"/>
      <w:marBottom w:val="0"/>
      <w:divBdr>
        <w:top w:val="none" w:sz="0" w:space="0" w:color="auto"/>
        <w:left w:val="none" w:sz="0" w:space="0" w:color="auto"/>
        <w:bottom w:val="none" w:sz="0" w:space="0" w:color="auto"/>
        <w:right w:val="none" w:sz="0" w:space="0" w:color="auto"/>
      </w:divBdr>
    </w:div>
    <w:div w:id="584266176">
      <w:bodyDiv w:val="1"/>
      <w:marLeft w:val="0"/>
      <w:marRight w:val="0"/>
      <w:marTop w:val="0"/>
      <w:marBottom w:val="0"/>
      <w:divBdr>
        <w:top w:val="none" w:sz="0" w:space="0" w:color="auto"/>
        <w:left w:val="none" w:sz="0" w:space="0" w:color="auto"/>
        <w:bottom w:val="none" w:sz="0" w:space="0" w:color="auto"/>
        <w:right w:val="none" w:sz="0" w:space="0" w:color="auto"/>
      </w:divBdr>
    </w:div>
    <w:div w:id="745565719">
      <w:bodyDiv w:val="1"/>
      <w:marLeft w:val="0"/>
      <w:marRight w:val="0"/>
      <w:marTop w:val="0"/>
      <w:marBottom w:val="0"/>
      <w:divBdr>
        <w:top w:val="none" w:sz="0" w:space="0" w:color="auto"/>
        <w:left w:val="none" w:sz="0" w:space="0" w:color="auto"/>
        <w:bottom w:val="none" w:sz="0" w:space="0" w:color="auto"/>
        <w:right w:val="none" w:sz="0" w:space="0" w:color="auto"/>
      </w:divBdr>
    </w:div>
    <w:div w:id="754740914">
      <w:bodyDiv w:val="1"/>
      <w:marLeft w:val="0"/>
      <w:marRight w:val="0"/>
      <w:marTop w:val="0"/>
      <w:marBottom w:val="0"/>
      <w:divBdr>
        <w:top w:val="none" w:sz="0" w:space="0" w:color="auto"/>
        <w:left w:val="none" w:sz="0" w:space="0" w:color="auto"/>
        <w:bottom w:val="none" w:sz="0" w:space="0" w:color="auto"/>
        <w:right w:val="none" w:sz="0" w:space="0" w:color="auto"/>
      </w:divBdr>
    </w:div>
    <w:div w:id="755636639">
      <w:bodyDiv w:val="1"/>
      <w:marLeft w:val="0"/>
      <w:marRight w:val="0"/>
      <w:marTop w:val="0"/>
      <w:marBottom w:val="0"/>
      <w:divBdr>
        <w:top w:val="none" w:sz="0" w:space="0" w:color="auto"/>
        <w:left w:val="none" w:sz="0" w:space="0" w:color="auto"/>
        <w:bottom w:val="none" w:sz="0" w:space="0" w:color="auto"/>
        <w:right w:val="none" w:sz="0" w:space="0" w:color="auto"/>
      </w:divBdr>
    </w:div>
    <w:div w:id="796026470">
      <w:bodyDiv w:val="1"/>
      <w:marLeft w:val="0"/>
      <w:marRight w:val="0"/>
      <w:marTop w:val="0"/>
      <w:marBottom w:val="0"/>
      <w:divBdr>
        <w:top w:val="none" w:sz="0" w:space="0" w:color="auto"/>
        <w:left w:val="none" w:sz="0" w:space="0" w:color="auto"/>
        <w:bottom w:val="none" w:sz="0" w:space="0" w:color="auto"/>
        <w:right w:val="none" w:sz="0" w:space="0" w:color="auto"/>
      </w:divBdr>
      <w:divsChild>
        <w:div w:id="284310974">
          <w:marLeft w:val="576"/>
          <w:marRight w:val="0"/>
          <w:marTop w:val="120"/>
          <w:marBottom w:val="0"/>
          <w:divBdr>
            <w:top w:val="none" w:sz="0" w:space="0" w:color="auto"/>
            <w:left w:val="none" w:sz="0" w:space="0" w:color="auto"/>
            <w:bottom w:val="none" w:sz="0" w:space="0" w:color="auto"/>
            <w:right w:val="none" w:sz="0" w:space="0" w:color="auto"/>
          </w:divBdr>
        </w:div>
      </w:divsChild>
    </w:div>
    <w:div w:id="829904202">
      <w:bodyDiv w:val="1"/>
      <w:marLeft w:val="0"/>
      <w:marRight w:val="0"/>
      <w:marTop w:val="0"/>
      <w:marBottom w:val="0"/>
      <w:divBdr>
        <w:top w:val="none" w:sz="0" w:space="0" w:color="auto"/>
        <w:left w:val="none" w:sz="0" w:space="0" w:color="auto"/>
        <w:bottom w:val="none" w:sz="0" w:space="0" w:color="auto"/>
        <w:right w:val="none" w:sz="0" w:space="0" w:color="auto"/>
      </w:divBdr>
    </w:div>
    <w:div w:id="1009874170">
      <w:bodyDiv w:val="1"/>
      <w:marLeft w:val="0"/>
      <w:marRight w:val="0"/>
      <w:marTop w:val="0"/>
      <w:marBottom w:val="0"/>
      <w:divBdr>
        <w:top w:val="none" w:sz="0" w:space="0" w:color="auto"/>
        <w:left w:val="none" w:sz="0" w:space="0" w:color="auto"/>
        <w:bottom w:val="none" w:sz="0" w:space="0" w:color="auto"/>
        <w:right w:val="none" w:sz="0" w:space="0" w:color="auto"/>
      </w:divBdr>
    </w:div>
    <w:div w:id="1016268086">
      <w:bodyDiv w:val="1"/>
      <w:marLeft w:val="0"/>
      <w:marRight w:val="0"/>
      <w:marTop w:val="0"/>
      <w:marBottom w:val="0"/>
      <w:divBdr>
        <w:top w:val="none" w:sz="0" w:space="0" w:color="auto"/>
        <w:left w:val="none" w:sz="0" w:space="0" w:color="auto"/>
        <w:bottom w:val="none" w:sz="0" w:space="0" w:color="auto"/>
        <w:right w:val="none" w:sz="0" w:space="0" w:color="auto"/>
      </w:divBdr>
    </w:div>
    <w:div w:id="1025406058">
      <w:bodyDiv w:val="1"/>
      <w:marLeft w:val="0"/>
      <w:marRight w:val="0"/>
      <w:marTop w:val="0"/>
      <w:marBottom w:val="0"/>
      <w:divBdr>
        <w:top w:val="none" w:sz="0" w:space="0" w:color="auto"/>
        <w:left w:val="none" w:sz="0" w:space="0" w:color="auto"/>
        <w:bottom w:val="none" w:sz="0" w:space="0" w:color="auto"/>
        <w:right w:val="none" w:sz="0" w:space="0" w:color="auto"/>
      </w:divBdr>
    </w:div>
    <w:div w:id="1032801257">
      <w:bodyDiv w:val="1"/>
      <w:marLeft w:val="0"/>
      <w:marRight w:val="0"/>
      <w:marTop w:val="0"/>
      <w:marBottom w:val="0"/>
      <w:divBdr>
        <w:top w:val="none" w:sz="0" w:space="0" w:color="auto"/>
        <w:left w:val="none" w:sz="0" w:space="0" w:color="auto"/>
        <w:bottom w:val="none" w:sz="0" w:space="0" w:color="auto"/>
        <w:right w:val="none" w:sz="0" w:space="0" w:color="auto"/>
      </w:divBdr>
    </w:div>
    <w:div w:id="1036927213">
      <w:bodyDiv w:val="1"/>
      <w:marLeft w:val="0"/>
      <w:marRight w:val="0"/>
      <w:marTop w:val="0"/>
      <w:marBottom w:val="0"/>
      <w:divBdr>
        <w:top w:val="none" w:sz="0" w:space="0" w:color="auto"/>
        <w:left w:val="none" w:sz="0" w:space="0" w:color="auto"/>
        <w:bottom w:val="none" w:sz="0" w:space="0" w:color="auto"/>
        <w:right w:val="none" w:sz="0" w:space="0" w:color="auto"/>
      </w:divBdr>
    </w:div>
    <w:div w:id="1100952678">
      <w:bodyDiv w:val="1"/>
      <w:marLeft w:val="0"/>
      <w:marRight w:val="0"/>
      <w:marTop w:val="0"/>
      <w:marBottom w:val="0"/>
      <w:divBdr>
        <w:top w:val="none" w:sz="0" w:space="0" w:color="auto"/>
        <w:left w:val="none" w:sz="0" w:space="0" w:color="auto"/>
        <w:bottom w:val="none" w:sz="0" w:space="0" w:color="auto"/>
        <w:right w:val="none" w:sz="0" w:space="0" w:color="auto"/>
      </w:divBdr>
    </w:div>
    <w:div w:id="1167286073">
      <w:bodyDiv w:val="1"/>
      <w:marLeft w:val="0"/>
      <w:marRight w:val="0"/>
      <w:marTop w:val="0"/>
      <w:marBottom w:val="0"/>
      <w:divBdr>
        <w:top w:val="none" w:sz="0" w:space="0" w:color="auto"/>
        <w:left w:val="none" w:sz="0" w:space="0" w:color="auto"/>
        <w:bottom w:val="none" w:sz="0" w:space="0" w:color="auto"/>
        <w:right w:val="none" w:sz="0" w:space="0" w:color="auto"/>
      </w:divBdr>
    </w:div>
    <w:div w:id="1191071775">
      <w:bodyDiv w:val="1"/>
      <w:marLeft w:val="0"/>
      <w:marRight w:val="0"/>
      <w:marTop w:val="0"/>
      <w:marBottom w:val="0"/>
      <w:divBdr>
        <w:top w:val="none" w:sz="0" w:space="0" w:color="auto"/>
        <w:left w:val="none" w:sz="0" w:space="0" w:color="auto"/>
        <w:bottom w:val="none" w:sz="0" w:space="0" w:color="auto"/>
        <w:right w:val="none" w:sz="0" w:space="0" w:color="auto"/>
      </w:divBdr>
    </w:div>
    <w:div w:id="1240679840">
      <w:bodyDiv w:val="1"/>
      <w:marLeft w:val="0"/>
      <w:marRight w:val="0"/>
      <w:marTop w:val="0"/>
      <w:marBottom w:val="0"/>
      <w:divBdr>
        <w:top w:val="none" w:sz="0" w:space="0" w:color="auto"/>
        <w:left w:val="none" w:sz="0" w:space="0" w:color="auto"/>
        <w:bottom w:val="none" w:sz="0" w:space="0" w:color="auto"/>
        <w:right w:val="none" w:sz="0" w:space="0" w:color="auto"/>
      </w:divBdr>
    </w:div>
    <w:div w:id="1356226853">
      <w:bodyDiv w:val="1"/>
      <w:marLeft w:val="0"/>
      <w:marRight w:val="0"/>
      <w:marTop w:val="0"/>
      <w:marBottom w:val="0"/>
      <w:divBdr>
        <w:top w:val="none" w:sz="0" w:space="0" w:color="auto"/>
        <w:left w:val="none" w:sz="0" w:space="0" w:color="auto"/>
        <w:bottom w:val="none" w:sz="0" w:space="0" w:color="auto"/>
        <w:right w:val="none" w:sz="0" w:space="0" w:color="auto"/>
      </w:divBdr>
    </w:div>
    <w:div w:id="1397390875">
      <w:bodyDiv w:val="1"/>
      <w:marLeft w:val="0"/>
      <w:marRight w:val="0"/>
      <w:marTop w:val="0"/>
      <w:marBottom w:val="0"/>
      <w:divBdr>
        <w:top w:val="none" w:sz="0" w:space="0" w:color="auto"/>
        <w:left w:val="none" w:sz="0" w:space="0" w:color="auto"/>
        <w:bottom w:val="none" w:sz="0" w:space="0" w:color="auto"/>
        <w:right w:val="none" w:sz="0" w:space="0" w:color="auto"/>
      </w:divBdr>
    </w:div>
    <w:div w:id="1409420231">
      <w:bodyDiv w:val="1"/>
      <w:marLeft w:val="0"/>
      <w:marRight w:val="0"/>
      <w:marTop w:val="0"/>
      <w:marBottom w:val="0"/>
      <w:divBdr>
        <w:top w:val="none" w:sz="0" w:space="0" w:color="auto"/>
        <w:left w:val="none" w:sz="0" w:space="0" w:color="auto"/>
        <w:bottom w:val="none" w:sz="0" w:space="0" w:color="auto"/>
        <w:right w:val="none" w:sz="0" w:space="0" w:color="auto"/>
      </w:divBdr>
    </w:div>
    <w:div w:id="1410273791">
      <w:bodyDiv w:val="1"/>
      <w:marLeft w:val="0"/>
      <w:marRight w:val="0"/>
      <w:marTop w:val="0"/>
      <w:marBottom w:val="0"/>
      <w:divBdr>
        <w:top w:val="none" w:sz="0" w:space="0" w:color="auto"/>
        <w:left w:val="none" w:sz="0" w:space="0" w:color="auto"/>
        <w:bottom w:val="none" w:sz="0" w:space="0" w:color="auto"/>
        <w:right w:val="none" w:sz="0" w:space="0" w:color="auto"/>
      </w:divBdr>
    </w:div>
    <w:div w:id="1530679299">
      <w:bodyDiv w:val="1"/>
      <w:marLeft w:val="0"/>
      <w:marRight w:val="0"/>
      <w:marTop w:val="0"/>
      <w:marBottom w:val="0"/>
      <w:divBdr>
        <w:top w:val="none" w:sz="0" w:space="0" w:color="auto"/>
        <w:left w:val="none" w:sz="0" w:space="0" w:color="auto"/>
        <w:bottom w:val="none" w:sz="0" w:space="0" w:color="auto"/>
        <w:right w:val="none" w:sz="0" w:space="0" w:color="auto"/>
      </w:divBdr>
    </w:div>
    <w:div w:id="1571381406">
      <w:bodyDiv w:val="1"/>
      <w:marLeft w:val="0"/>
      <w:marRight w:val="0"/>
      <w:marTop w:val="0"/>
      <w:marBottom w:val="0"/>
      <w:divBdr>
        <w:top w:val="none" w:sz="0" w:space="0" w:color="auto"/>
        <w:left w:val="none" w:sz="0" w:space="0" w:color="auto"/>
        <w:bottom w:val="none" w:sz="0" w:space="0" w:color="auto"/>
        <w:right w:val="none" w:sz="0" w:space="0" w:color="auto"/>
      </w:divBdr>
    </w:div>
    <w:div w:id="1577130034">
      <w:bodyDiv w:val="1"/>
      <w:marLeft w:val="0"/>
      <w:marRight w:val="0"/>
      <w:marTop w:val="0"/>
      <w:marBottom w:val="0"/>
      <w:divBdr>
        <w:top w:val="none" w:sz="0" w:space="0" w:color="auto"/>
        <w:left w:val="none" w:sz="0" w:space="0" w:color="auto"/>
        <w:bottom w:val="none" w:sz="0" w:space="0" w:color="auto"/>
        <w:right w:val="none" w:sz="0" w:space="0" w:color="auto"/>
      </w:divBdr>
    </w:div>
    <w:div w:id="1579708914">
      <w:bodyDiv w:val="1"/>
      <w:marLeft w:val="0"/>
      <w:marRight w:val="0"/>
      <w:marTop w:val="0"/>
      <w:marBottom w:val="0"/>
      <w:divBdr>
        <w:top w:val="none" w:sz="0" w:space="0" w:color="auto"/>
        <w:left w:val="none" w:sz="0" w:space="0" w:color="auto"/>
        <w:bottom w:val="none" w:sz="0" w:space="0" w:color="auto"/>
        <w:right w:val="none" w:sz="0" w:space="0" w:color="auto"/>
      </w:divBdr>
    </w:div>
    <w:div w:id="1587425160">
      <w:bodyDiv w:val="1"/>
      <w:marLeft w:val="0"/>
      <w:marRight w:val="0"/>
      <w:marTop w:val="0"/>
      <w:marBottom w:val="0"/>
      <w:divBdr>
        <w:top w:val="none" w:sz="0" w:space="0" w:color="auto"/>
        <w:left w:val="none" w:sz="0" w:space="0" w:color="auto"/>
        <w:bottom w:val="none" w:sz="0" w:space="0" w:color="auto"/>
        <w:right w:val="none" w:sz="0" w:space="0" w:color="auto"/>
      </w:divBdr>
    </w:div>
    <w:div w:id="1591740563">
      <w:bodyDiv w:val="1"/>
      <w:marLeft w:val="0"/>
      <w:marRight w:val="0"/>
      <w:marTop w:val="0"/>
      <w:marBottom w:val="0"/>
      <w:divBdr>
        <w:top w:val="none" w:sz="0" w:space="0" w:color="auto"/>
        <w:left w:val="none" w:sz="0" w:space="0" w:color="auto"/>
        <w:bottom w:val="none" w:sz="0" w:space="0" w:color="auto"/>
        <w:right w:val="none" w:sz="0" w:space="0" w:color="auto"/>
      </w:divBdr>
    </w:div>
    <w:div w:id="1733310666">
      <w:bodyDiv w:val="1"/>
      <w:marLeft w:val="0"/>
      <w:marRight w:val="0"/>
      <w:marTop w:val="0"/>
      <w:marBottom w:val="0"/>
      <w:divBdr>
        <w:top w:val="none" w:sz="0" w:space="0" w:color="auto"/>
        <w:left w:val="none" w:sz="0" w:space="0" w:color="auto"/>
        <w:bottom w:val="none" w:sz="0" w:space="0" w:color="auto"/>
        <w:right w:val="none" w:sz="0" w:space="0" w:color="auto"/>
      </w:divBdr>
    </w:div>
    <w:div w:id="1795442731">
      <w:bodyDiv w:val="1"/>
      <w:marLeft w:val="0"/>
      <w:marRight w:val="0"/>
      <w:marTop w:val="0"/>
      <w:marBottom w:val="0"/>
      <w:divBdr>
        <w:top w:val="none" w:sz="0" w:space="0" w:color="auto"/>
        <w:left w:val="none" w:sz="0" w:space="0" w:color="auto"/>
        <w:bottom w:val="none" w:sz="0" w:space="0" w:color="auto"/>
        <w:right w:val="none" w:sz="0" w:space="0" w:color="auto"/>
      </w:divBdr>
    </w:div>
    <w:div w:id="1916236098">
      <w:bodyDiv w:val="1"/>
      <w:marLeft w:val="0"/>
      <w:marRight w:val="0"/>
      <w:marTop w:val="0"/>
      <w:marBottom w:val="0"/>
      <w:divBdr>
        <w:top w:val="none" w:sz="0" w:space="0" w:color="auto"/>
        <w:left w:val="none" w:sz="0" w:space="0" w:color="auto"/>
        <w:bottom w:val="none" w:sz="0" w:space="0" w:color="auto"/>
        <w:right w:val="none" w:sz="0" w:space="0" w:color="auto"/>
      </w:divBdr>
    </w:div>
    <w:div w:id="1995142443">
      <w:bodyDiv w:val="1"/>
      <w:marLeft w:val="0"/>
      <w:marRight w:val="0"/>
      <w:marTop w:val="0"/>
      <w:marBottom w:val="0"/>
      <w:divBdr>
        <w:top w:val="none" w:sz="0" w:space="0" w:color="auto"/>
        <w:left w:val="none" w:sz="0" w:space="0" w:color="auto"/>
        <w:bottom w:val="none" w:sz="0" w:space="0" w:color="auto"/>
        <w:right w:val="none" w:sz="0" w:space="0" w:color="auto"/>
      </w:divBdr>
    </w:div>
    <w:div w:id="2092652558">
      <w:bodyDiv w:val="1"/>
      <w:marLeft w:val="0"/>
      <w:marRight w:val="0"/>
      <w:marTop w:val="0"/>
      <w:marBottom w:val="0"/>
      <w:divBdr>
        <w:top w:val="none" w:sz="0" w:space="0" w:color="auto"/>
        <w:left w:val="none" w:sz="0" w:space="0" w:color="auto"/>
        <w:bottom w:val="none" w:sz="0" w:space="0" w:color="auto"/>
        <w:right w:val="none" w:sz="0" w:space="0" w:color="auto"/>
      </w:divBdr>
    </w:div>
    <w:div w:id="2093156871">
      <w:bodyDiv w:val="1"/>
      <w:marLeft w:val="0"/>
      <w:marRight w:val="0"/>
      <w:marTop w:val="0"/>
      <w:marBottom w:val="0"/>
      <w:divBdr>
        <w:top w:val="none" w:sz="0" w:space="0" w:color="auto"/>
        <w:left w:val="none" w:sz="0" w:space="0" w:color="auto"/>
        <w:bottom w:val="none" w:sz="0" w:space="0" w:color="auto"/>
        <w:right w:val="none" w:sz="0" w:space="0" w:color="auto"/>
      </w:divBdr>
      <w:divsChild>
        <w:div w:id="2140996261">
          <w:marLeft w:val="1166"/>
          <w:marRight w:val="0"/>
          <w:marTop w:val="77"/>
          <w:marBottom w:val="120"/>
          <w:divBdr>
            <w:top w:val="none" w:sz="0" w:space="0" w:color="auto"/>
            <w:left w:val="none" w:sz="0" w:space="0" w:color="auto"/>
            <w:bottom w:val="none" w:sz="0" w:space="0" w:color="auto"/>
            <w:right w:val="none" w:sz="0" w:space="0" w:color="auto"/>
          </w:divBdr>
        </w:div>
      </w:divsChild>
    </w:div>
    <w:div w:id="2095080649">
      <w:bodyDiv w:val="1"/>
      <w:marLeft w:val="0"/>
      <w:marRight w:val="0"/>
      <w:marTop w:val="0"/>
      <w:marBottom w:val="0"/>
      <w:divBdr>
        <w:top w:val="none" w:sz="0" w:space="0" w:color="auto"/>
        <w:left w:val="none" w:sz="0" w:space="0" w:color="auto"/>
        <w:bottom w:val="none" w:sz="0" w:space="0" w:color="auto"/>
        <w:right w:val="none" w:sz="0" w:space="0" w:color="auto"/>
      </w:divBdr>
    </w:div>
    <w:div w:id="2099255499">
      <w:bodyDiv w:val="1"/>
      <w:marLeft w:val="0"/>
      <w:marRight w:val="0"/>
      <w:marTop w:val="0"/>
      <w:marBottom w:val="0"/>
      <w:divBdr>
        <w:top w:val="none" w:sz="0" w:space="0" w:color="auto"/>
        <w:left w:val="none" w:sz="0" w:space="0" w:color="auto"/>
        <w:bottom w:val="none" w:sz="0" w:space="0" w:color="auto"/>
        <w:right w:val="none" w:sz="0" w:space="0" w:color="auto"/>
      </w:divBdr>
    </w:div>
    <w:div w:id="2146267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A91E9-E7DA-42A3-B91D-D81C2E9BC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16</Pages>
  <Words>8033</Words>
  <Characters>47398</Characters>
  <Application>Microsoft Office Word</Application>
  <DocSecurity>0</DocSecurity>
  <Lines>394</Lines>
  <Paragraphs>110</Paragraphs>
  <ScaleCrop>false</ScaleCrop>
  <HeadingPairs>
    <vt:vector size="2" baseType="variant">
      <vt:variant>
        <vt:lpstr>Název</vt:lpstr>
      </vt:variant>
      <vt:variant>
        <vt:i4>1</vt:i4>
      </vt:variant>
    </vt:vector>
  </HeadingPairs>
  <TitlesOfParts>
    <vt:vector size="1" baseType="lpstr">
      <vt:lpstr>ODŮVODNĚNÍ</vt:lpstr>
    </vt:vector>
  </TitlesOfParts>
  <Company>CELNÍ ŘEDITELSTVÍ</Company>
  <LinksUpToDate>false</LinksUpToDate>
  <CharactersWithSpaces>55321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ODŮVODNĚNÍ</dc:title>
  <dc:creator>test</dc:creator>
  <cp:lastModifiedBy>Kroupa Jiří JUDr.</cp:lastModifiedBy>
  <cp:revision>14</cp:revision>
  <cp:lastPrinted>2018-07-27T08:19:00Z</cp:lastPrinted>
  <dcterms:created xsi:type="dcterms:W3CDTF">2025-06-06T07:41:00Z</dcterms:created>
  <dcterms:modified xsi:type="dcterms:W3CDTF">2025-06-16T13:07:00Z</dcterms:modified>
</cp:coreProperties>
</file>