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50805" w14:textId="0F84B277" w:rsidR="00A77B3E" w:rsidRPr="00FA2D02" w:rsidRDefault="00FA2D02" w:rsidP="00FA2D02">
      <w:pPr>
        <w:jc w:val="right"/>
        <w:rPr>
          <w:b/>
          <w:bCs/>
        </w:rPr>
      </w:pPr>
      <w:r>
        <w:rPr>
          <w:b/>
          <w:bCs/>
        </w:rPr>
        <w:t>III.</w:t>
      </w:r>
    </w:p>
    <w:p w14:paraId="62250806" w14:textId="77777777" w:rsidR="00A77B3E" w:rsidRDefault="00A77B3E">
      <w:pPr>
        <w:pStyle w:val="1"/>
      </w:pPr>
    </w:p>
    <w:p w14:paraId="62250807" w14:textId="77777777" w:rsidR="00A77B3E" w:rsidRDefault="00A77B3E">
      <w:pPr>
        <w:pStyle w:val="1"/>
      </w:pPr>
    </w:p>
    <w:p w14:paraId="62250808" w14:textId="452167AD" w:rsidR="00A77B3E" w:rsidRPr="00FA2D02" w:rsidRDefault="00FA2D02" w:rsidP="00FA2D02">
      <w:pPr>
        <w:pStyle w:val="2"/>
        <w:rPr>
          <w:b w:val="0"/>
          <w:bCs/>
          <w:i/>
          <w:iCs/>
        </w:rPr>
      </w:pPr>
      <w:r w:rsidRPr="00FA2D02">
        <w:rPr>
          <w:b w:val="0"/>
          <w:bCs/>
          <w:i/>
          <w:iCs/>
        </w:rPr>
        <w:t>Návrh</w:t>
      </w:r>
    </w:p>
    <w:p w14:paraId="62250809" w14:textId="77777777" w:rsidR="00A77B3E" w:rsidRDefault="008D1B16">
      <w:pPr>
        <w:pStyle w:val="3"/>
      </w:pPr>
      <w:r>
        <w:t>ZÁKON</w:t>
      </w:r>
    </w:p>
    <w:p w14:paraId="6225080A" w14:textId="77777777" w:rsidR="00A77B3E" w:rsidRDefault="008D1B16">
      <w:pPr>
        <w:pStyle w:val="4"/>
      </w:pPr>
      <w:r>
        <w:t xml:space="preserve">ze dne …, </w:t>
      </w:r>
    </w:p>
    <w:p w14:paraId="6225080B" w14:textId="3DCED79B" w:rsidR="00A77B3E" w:rsidRDefault="008D1B16">
      <w:pPr>
        <w:pStyle w:val="5"/>
      </w:pPr>
      <w:r>
        <w:t>kterým se mění zákon č. 297/2016 Sb., o službách vytvářejících důvěru pro elektronické transakce, ve</w:t>
      </w:r>
      <w:r w:rsidR="005000E8">
        <w:t> </w:t>
      </w:r>
      <w:r>
        <w:t>znění pozdějších předpisů, a další související zákony</w:t>
      </w:r>
    </w:p>
    <w:p w14:paraId="6225080C" w14:textId="77777777" w:rsidR="00A77B3E" w:rsidRDefault="008D1B16">
      <w:pPr>
        <w:pStyle w:val="6"/>
      </w:pPr>
      <w:r>
        <w:t>Parlament se usnesl na tomto zákoně České republiky:</w:t>
      </w:r>
    </w:p>
    <w:p w14:paraId="6225080D" w14:textId="77777777" w:rsidR="00A77B3E" w:rsidRDefault="00A77B3E">
      <w:pPr>
        <w:pStyle w:val="1"/>
      </w:pPr>
    </w:p>
    <w:p w14:paraId="1B0D4186" w14:textId="519D05E7" w:rsidR="006A6920" w:rsidRPr="00EB642C" w:rsidRDefault="008D1B16" w:rsidP="00550CAB">
      <w:pPr>
        <w:pStyle w:val="7"/>
      </w:pPr>
      <w:r>
        <w:t xml:space="preserve">ČÁST PRVNÍ </w:t>
      </w:r>
    </w:p>
    <w:p w14:paraId="62250814" w14:textId="6FE469B7" w:rsidR="00A77B3E" w:rsidRDefault="008D1B16">
      <w:pPr>
        <w:pStyle w:val="8"/>
      </w:pPr>
      <w:r>
        <w:t>Z</w:t>
      </w:r>
      <w:r w:rsidR="00A75D54">
        <w:t xml:space="preserve">měna zákona </w:t>
      </w:r>
      <w:r w:rsidR="00A75D54" w:rsidRPr="00A75D54">
        <w:t>o službách vytvářejících důvěru pro elektronické transakce</w:t>
      </w:r>
    </w:p>
    <w:p w14:paraId="62250815" w14:textId="50EAC1CC" w:rsidR="00A77B3E" w:rsidRDefault="008D1B16">
      <w:pPr>
        <w:pStyle w:val="9"/>
      </w:pPr>
      <w:r>
        <w:t>Čl. I</w:t>
      </w:r>
    </w:p>
    <w:p w14:paraId="62250816" w14:textId="77777777" w:rsidR="00A77B3E" w:rsidRDefault="008D1B16">
      <w:pPr>
        <w:pStyle w:val="12"/>
      </w:pPr>
      <w:r>
        <w:t>Zákon č. 297/2016 Sb., o službách vytvářejících důvěru pro elektronické transakce, ve znění zákona č. 183/2017 Sb., zákona č. 261/2021 Sb. a zákona č. 471/2022 Sb., se mění takto:</w:t>
      </w:r>
    </w:p>
    <w:p w14:paraId="62250817" w14:textId="77777777" w:rsidR="00A77B3E" w:rsidRDefault="008D1B16">
      <w:pPr>
        <w:pStyle w:val="13"/>
      </w:pPr>
      <w:r>
        <w:t>1.   V § 2 se dosavadní text označuje jako odstavec 1 a doplňuje se odstavec 2, který zní:</w:t>
      </w:r>
    </w:p>
    <w:p w14:paraId="62250818" w14:textId="77777777" w:rsidR="00A77B3E" w:rsidRDefault="00A77B3E">
      <w:pPr>
        <w:pStyle w:val="14"/>
      </w:pPr>
    </w:p>
    <w:p w14:paraId="62250819" w14:textId="77777777" w:rsidR="00A77B3E" w:rsidRDefault="008D1B16" w:rsidP="00903935">
      <w:pPr>
        <w:pStyle w:val="15"/>
        <w:spacing w:after="227"/>
        <w:rPr>
          <w:u w:val="single"/>
        </w:rPr>
      </w:pPr>
      <w:r w:rsidRPr="000F461B">
        <w:rPr>
          <w:u w:val="single"/>
        </w:rPr>
        <w:t>„(2)   Kvalifikovaný poskytovatel služeb vytvářejících důvěru poskytuje Agentuře statistické údaje o kvalifikovaných službách vytvářejících důvěru podle čl. 48a nařízení Evropského parlamentu a Rady (EU) č. 910/2014 o elektronické identifikaci a službách vytvářejících důvěru pro elektronické transakce na vnitřním trhu a o zrušení směrnice 1999/93/ES (dále jen "Nařízení").“.</w:t>
      </w:r>
    </w:p>
    <w:p w14:paraId="1DF32B61" w14:textId="77777777" w:rsidR="000F461B" w:rsidRPr="00542A62" w:rsidRDefault="000F461B" w:rsidP="000F461B">
      <w:pPr>
        <w:pStyle w:val="30"/>
        <w:ind w:left="0" w:firstLine="0"/>
      </w:pPr>
      <w:r>
        <w:t xml:space="preserve">CELEX </w:t>
      </w:r>
      <w:r w:rsidRPr="00542A62">
        <w:t>32024R1183</w:t>
      </w:r>
    </w:p>
    <w:p w14:paraId="6225081B" w14:textId="77777777" w:rsidR="00A77B3E" w:rsidRDefault="008D1B16" w:rsidP="00562D24">
      <w:pPr>
        <w:pStyle w:val="17"/>
      </w:pPr>
      <w:r>
        <w:t>2.   V § 3 odst. 1 písm. b) se slovo „a“ nahrazuje čárkou.</w:t>
      </w:r>
    </w:p>
    <w:p w14:paraId="6225081C" w14:textId="77777777" w:rsidR="00A77B3E" w:rsidRDefault="008D1B16">
      <w:pPr>
        <w:pStyle w:val="18"/>
      </w:pPr>
      <w:r>
        <w:t>3.   V § 3 odst. 1 písm. c) se na konci tečka nahrazuje slovem „a“.</w:t>
      </w:r>
    </w:p>
    <w:p w14:paraId="6225081D" w14:textId="77777777" w:rsidR="00A77B3E" w:rsidRDefault="008D1B16">
      <w:pPr>
        <w:pStyle w:val="19"/>
      </w:pPr>
      <w:r>
        <w:t>4.   V § 3 odst. 1 se doplňuje písmeno d), které zní:</w:t>
      </w:r>
    </w:p>
    <w:p w14:paraId="6225081E" w14:textId="77777777" w:rsidR="00A77B3E" w:rsidRDefault="00A77B3E">
      <w:pPr>
        <w:pStyle w:val="14"/>
      </w:pPr>
    </w:p>
    <w:p w14:paraId="6225081F" w14:textId="77777777" w:rsidR="00A77B3E" w:rsidRDefault="008D1B16" w:rsidP="00903935">
      <w:pPr>
        <w:pStyle w:val="20"/>
        <w:ind w:left="1361"/>
        <w:rPr>
          <w:u w:val="single"/>
        </w:rPr>
      </w:pPr>
      <w:r w:rsidRPr="00632B13">
        <w:rPr>
          <w:u w:val="single"/>
        </w:rPr>
        <w:t>„d)   kvalifikovaných elektronických potvrzení atributů.“.</w:t>
      </w:r>
    </w:p>
    <w:p w14:paraId="128D1A20" w14:textId="40F58CA7" w:rsidR="00632B13" w:rsidRPr="00632B13" w:rsidRDefault="00632B13" w:rsidP="00632B13">
      <w:pPr>
        <w:pStyle w:val="30"/>
        <w:ind w:left="0" w:firstLine="0"/>
      </w:pPr>
      <w:r>
        <w:t xml:space="preserve">CELEX </w:t>
      </w:r>
      <w:r w:rsidRPr="00542A62">
        <w:t>32024R1183</w:t>
      </w:r>
    </w:p>
    <w:p w14:paraId="62250820" w14:textId="77777777" w:rsidR="00A77B3E" w:rsidRDefault="008D1B16">
      <w:pPr>
        <w:pStyle w:val="17"/>
        <w:rPr>
          <w:u w:val="single"/>
        </w:rPr>
      </w:pPr>
      <w:r>
        <w:t>5.   V § 3 odst. 2 se za slovo „pečetě“ vkládají slova „</w:t>
      </w:r>
      <w:r w:rsidRPr="008F6A86">
        <w:rPr>
          <w:u w:val="single"/>
        </w:rPr>
        <w:t>, totožnost žadatele o vydání kvalifikovaného elektronického potvrzení atributů“.</w:t>
      </w:r>
    </w:p>
    <w:p w14:paraId="4CFA5013" w14:textId="77777777" w:rsidR="008F6A86" w:rsidRPr="00542A62" w:rsidRDefault="008F6A86" w:rsidP="008F6A86">
      <w:pPr>
        <w:pStyle w:val="30"/>
        <w:ind w:left="0" w:firstLine="0"/>
      </w:pPr>
      <w:r>
        <w:t xml:space="preserve">CELEX </w:t>
      </w:r>
      <w:r w:rsidRPr="00542A62">
        <w:t>32024R1183</w:t>
      </w:r>
    </w:p>
    <w:p w14:paraId="62250821" w14:textId="77777777" w:rsidR="00A77B3E" w:rsidRDefault="008D1B16">
      <w:pPr>
        <w:pStyle w:val="18"/>
      </w:pPr>
      <w:r>
        <w:lastRenderedPageBreak/>
        <w:t>6.   V § 3 odst. 3 se slova „nařízení Evropského parlamentu a Rady (EU) č. 910/2014 o elektronické identifikaci a službách vytvářejících důvěru pro elektronické transakce na vnitřním trhu a o zrušení směrnice 1999/93/ES (dále jen „Nařízení“)“ nahrazují slovem „Nařízení“.</w:t>
      </w:r>
    </w:p>
    <w:p w14:paraId="62250822" w14:textId="77777777" w:rsidR="00A77B3E" w:rsidRDefault="008D1B16">
      <w:pPr>
        <w:pStyle w:val="19"/>
      </w:pPr>
      <w:r>
        <w:t>7.   Nad označení § 12 se vkládá nový nadpis, který zní:</w:t>
      </w:r>
    </w:p>
    <w:p w14:paraId="62250823" w14:textId="77777777" w:rsidR="00A77B3E" w:rsidRDefault="00A77B3E">
      <w:pPr>
        <w:pStyle w:val="14"/>
      </w:pPr>
    </w:p>
    <w:p w14:paraId="62250824" w14:textId="77777777" w:rsidR="00A77B3E" w:rsidRDefault="008D1B16">
      <w:pPr>
        <w:pStyle w:val="21"/>
      </w:pPr>
      <w:r>
        <w:t>„Elektronická potvrzení atributů“.</w:t>
      </w:r>
    </w:p>
    <w:p w14:paraId="62250825" w14:textId="77777777" w:rsidR="00A77B3E" w:rsidRDefault="008D1B16">
      <w:pPr>
        <w:pStyle w:val="17"/>
      </w:pPr>
      <w:r>
        <w:t>8.   V nadpisu § 12 se slova „Ověřování platnosti zaručeného elektronického podpisu a zaručené elektronické pečetě“ nahrazují slovy „Použití elektronických potvrzení atributů on-line“.</w:t>
      </w:r>
    </w:p>
    <w:p w14:paraId="62250826" w14:textId="77777777" w:rsidR="00A77B3E" w:rsidRDefault="008D1B16">
      <w:pPr>
        <w:pStyle w:val="19"/>
      </w:pPr>
      <w:r>
        <w:t>9.   § 12 zní:</w:t>
      </w:r>
    </w:p>
    <w:p w14:paraId="62250827" w14:textId="77777777" w:rsidR="00A77B3E" w:rsidRDefault="00A77B3E">
      <w:pPr>
        <w:pStyle w:val="14"/>
      </w:pPr>
    </w:p>
    <w:p w14:paraId="62250828" w14:textId="77777777" w:rsidR="00A77B3E" w:rsidRDefault="008D1B16">
      <w:pPr>
        <w:pStyle w:val="15"/>
        <w:rPr>
          <w:u w:val="single"/>
        </w:rPr>
      </w:pPr>
      <w:r w:rsidRPr="008F6A86">
        <w:rPr>
          <w:u w:val="single"/>
        </w:rPr>
        <w:t>„(1)   Vyžaduje-li právní předpis nebo výkon působnosti prokázání skutečnosti, lze tuto skutečnost prokázat on-line s využitím evropské peněženky digitální identity (dále jen „peněženka“) kvalifikovaným elektronickým potvrzením atributů nebo elektronickým potvrzením atributů vydaným subjektem veřejného sektoru podle čl. 3 bodu 46 Nařízení, jejichž schémata jsou zveřejněna Agenturou na portálu veřejné správy podle odstavce 3.“.</w:t>
      </w:r>
    </w:p>
    <w:p w14:paraId="49FF1E72" w14:textId="77777777" w:rsidR="008F6A86" w:rsidRPr="00542A62" w:rsidRDefault="008F6A86" w:rsidP="008F6A86">
      <w:pPr>
        <w:pStyle w:val="30"/>
        <w:ind w:left="0" w:firstLine="0"/>
      </w:pPr>
      <w:r>
        <w:t xml:space="preserve">CELEX </w:t>
      </w:r>
      <w:r w:rsidRPr="00542A62">
        <w:t>32024R1183</w:t>
      </w:r>
    </w:p>
    <w:p w14:paraId="62250829" w14:textId="77777777" w:rsidR="00A77B3E" w:rsidRDefault="008D1B16">
      <w:pPr>
        <w:pStyle w:val="13"/>
      </w:pPr>
      <w:r>
        <w:t>10.   V § 12 se dosavadní text označuje jako odstavec 1 a doplňuje se odstavec 2, který zní:</w:t>
      </w:r>
    </w:p>
    <w:p w14:paraId="6225082A" w14:textId="77777777" w:rsidR="00A77B3E" w:rsidRDefault="00A77B3E">
      <w:pPr>
        <w:pStyle w:val="14"/>
      </w:pPr>
    </w:p>
    <w:p w14:paraId="6225082B" w14:textId="77777777" w:rsidR="00A77B3E" w:rsidRDefault="008D1B16">
      <w:pPr>
        <w:pStyle w:val="15"/>
        <w:rPr>
          <w:u w:val="single"/>
        </w:rPr>
      </w:pPr>
      <w:r w:rsidRPr="008F6A86">
        <w:rPr>
          <w:u w:val="single"/>
        </w:rPr>
        <w:t>„(2)   Prokázání skutečnosti peněženkou on-line je povinen umožnit orgán veřejné moci a osoba, které právní předpis nebo výkon působnosti ukládá povinnost ověřit skutečnost.“.</w:t>
      </w:r>
    </w:p>
    <w:p w14:paraId="10D9FABE" w14:textId="77777777" w:rsidR="008F6A86" w:rsidRPr="00542A62" w:rsidRDefault="008F6A86" w:rsidP="008F6A86">
      <w:pPr>
        <w:pStyle w:val="30"/>
        <w:ind w:left="0" w:firstLine="0"/>
      </w:pPr>
      <w:r>
        <w:t xml:space="preserve">CELEX </w:t>
      </w:r>
      <w:r w:rsidRPr="00542A62">
        <w:t>32024R1183</w:t>
      </w:r>
    </w:p>
    <w:p w14:paraId="6225082C" w14:textId="77777777" w:rsidR="00A77B3E" w:rsidRDefault="008D1B16">
      <w:pPr>
        <w:pStyle w:val="13"/>
      </w:pPr>
      <w:r>
        <w:t>11.   V § 12 se doplňuje odstavec 3, který zní:</w:t>
      </w:r>
    </w:p>
    <w:p w14:paraId="6225082D" w14:textId="77777777" w:rsidR="00A77B3E" w:rsidRDefault="00A77B3E">
      <w:pPr>
        <w:pStyle w:val="14"/>
      </w:pPr>
    </w:p>
    <w:p w14:paraId="6225082E" w14:textId="77777777" w:rsidR="00A77B3E" w:rsidRDefault="008D1B16">
      <w:pPr>
        <w:pStyle w:val="15"/>
        <w:rPr>
          <w:u w:val="single"/>
        </w:rPr>
      </w:pPr>
      <w:r w:rsidRPr="00F1250B">
        <w:rPr>
          <w:u w:val="single"/>
        </w:rPr>
        <w:t>„(3)   Agentura stanoví po dohodě s ohlašovateli příslušných agend a správci příslušných informačních systémů veřejné správy seznam schémat kvalifikovaných elektronických potvrzení atributů nebo elektronických potvrzení atributů vydaných subjektem veřejného sektoru podle čl. 3 bodu 46 Nařízení, a zveřejní jej na portálu veřejné správy.“.</w:t>
      </w:r>
    </w:p>
    <w:p w14:paraId="19944094" w14:textId="77777777" w:rsidR="00F1250B" w:rsidRPr="00542A62" w:rsidRDefault="00F1250B" w:rsidP="00F1250B">
      <w:pPr>
        <w:pStyle w:val="30"/>
        <w:ind w:left="0" w:firstLine="0"/>
      </w:pPr>
      <w:r>
        <w:t xml:space="preserve">CELEX </w:t>
      </w:r>
      <w:r w:rsidRPr="00542A62">
        <w:t>32024R1183</w:t>
      </w:r>
    </w:p>
    <w:p w14:paraId="6225082F" w14:textId="77777777" w:rsidR="00A77B3E" w:rsidRDefault="008D1B16">
      <w:pPr>
        <w:pStyle w:val="13"/>
      </w:pPr>
      <w:r>
        <w:t>12.   V § 12 se doplňuje odstavec 4, který zní:</w:t>
      </w:r>
    </w:p>
    <w:p w14:paraId="62250830" w14:textId="77777777" w:rsidR="00A77B3E" w:rsidRDefault="00A77B3E">
      <w:pPr>
        <w:pStyle w:val="14"/>
      </w:pPr>
    </w:p>
    <w:p w14:paraId="62250831" w14:textId="77777777" w:rsidR="00A77B3E" w:rsidRDefault="008D1B16">
      <w:pPr>
        <w:pStyle w:val="15"/>
        <w:rPr>
          <w:u w:val="single"/>
        </w:rPr>
      </w:pPr>
      <w:r w:rsidRPr="00EC64CA">
        <w:rPr>
          <w:u w:val="single"/>
        </w:rPr>
        <w:t>„(4)   Nedohodne-li se Agentura s ohlašovateli příslušných agend a správci příslušných informačních systémů veřejné správy na seznamu schémat podle odstavce 3, jsou schémata elektronických potvrzení atributů vydaných subjektem veřejného sektoru nebo jeho jménem v České republice zveřejněna na portálu veřejné správy nejpozději po uplynutí 6 měsíců od zpřístupnění údajů využívaných pro účely vydávání těchto elektronických potvrzení atributů.“.</w:t>
      </w:r>
    </w:p>
    <w:p w14:paraId="0546685F" w14:textId="77777777" w:rsidR="00EC64CA" w:rsidRPr="00542A62" w:rsidRDefault="00EC64CA" w:rsidP="00EC64CA">
      <w:pPr>
        <w:pStyle w:val="30"/>
        <w:ind w:left="0" w:firstLine="0"/>
      </w:pPr>
      <w:r>
        <w:t xml:space="preserve">CELEX </w:t>
      </w:r>
      <w:r w:rsidRPr="00542A62">
        <w:t>32024R1183</w:t>
      </w:r>
    </w:p>
    <w:p w14:paraId="62250832" w14:textId="77777777" w:rsidR="00A77B3E" w:rsidRDefault="008D1B16">
      <w:pPr>
        <w:pStyle w:val="13"/>
      </w:pPr>
      <w:r>
        <w:t>13.   Za § 12 se vkládá nový § 12a, který zní:</w:t>
      </w:r>
    </w:p>
    <w:p w14:paraId="62250833" w14:textId="77777777" w:rsidR="00A77B3E" w:rsidRDefault="00A77B3E">
      <w:pPr>
        <w:pStyle w:val="14"/>
      </w:pPr>
    </w:p>
    <w:p w14:paraId="62250834" w14:textId="77777777" w:rsidR="00A77B3E" w:rsidRPr="00B102A9" w:rsidRDefault="008D1B16">
      <w:pPr>
        <w:pStyle w:val="22"/>
        <w:rPr>
          <w:u w:val="single"/>
        </w:rPr>
      </w:pPr>
      <w:r w:rsidRPr="00B102A9">
        <w:rPr>
          <w:u w:val="single"/>
        </w:rPr>
        <w:lastRenderedPageBreak/>
        <w:t>„§ 12a</w:t>
      </w:r>
    </w:p>
    <w:p w14:paraId="62250835" w14:textId="77777777" w:rsidR="00A77B3E" w:rsidRPr="00B102A9" w:rsidRDefault="008D1B16">
      <w:pPr>
        <w:pStyle w:val="23"/>
        <w:rPr>
          <w:u w:val="single"/>
        </w:rPr>
      </w:pPr>
      <w:r w:rsidRPr="00B102A9">
        <w:rPr>
          <w:u w:val="single"/>
        </w:rPr>
        <w:t>Použití elektronických potvrzení atributů za fyzické přítomnosti</w:t>
      </w:r>
    </w:p>
    <w:p w14:paraId="62250836" w14:textId="77777777" w:rsidR="00A77B3E" w:rsidRPr="00B102A9" w:rsidRDefault="008D1B16">
      <w:pPr>
        <w:pStyle w:val="24"/>
        <w:rPr>
          <w:u w:val="single"/>
        </w:rPr>
      </w:pPr>
      <w:r w:rsidRPr="00B102A9">
        <w:rPr>
          <w:u w:val="single"/>
        </w:rPr>
        <w:t>(1)   Vyžaduje-li právní předpis nebo výkon působnosti prokázání skutečnosti, je orgán veřejné moci povinen umožnit prokázat skutečnost za fyzické přítomnosti s využitím peněženky kvalifikovaným elektronickým potvrzením atributů nebo elektronickým potvrzením atributů vydaným subjektem veřejného sektoru podle čl. 3 bodu 46 Nařízení, jejichž schémata jsou zveřejněna Agenturou na portálu veřejné správy podle odstavce 3.</w:t>
      </w:r>
    </w:p>
    <w:p w14:paraId="62250837" w14:textId="77777777" w:rsidR="00A77B3E" w:rsidRPr="00B102A9" w:rsidRDefault="008D1B16">
      <w:pPr>
        <w:pStyle w:val="25"/>
        <w:rPr>
          <w:u w:val="single"/>
        </w:rPr>
      </w:pPr>
      <w:r w:rsidRPr="00B102A9">
        <w:rPr>
          <w:u w:val="single"/>
        </w:rPr>
        <w:t>(2)   Prokázání skutečnosti peněženkou za fyzické přítomnosti je povinen umožnit orgán veřejné moci.</w:t>
      </w:r>
    </w:p>
    <w:p w14:paraId="62250838" w14:textId="77777777" w:rsidR="00A77B3E" w:rsidRPr="00B102A9" w:rsidRDefault="008D1B16">
      <w:pPr>
        <w:pStyle w:val="25"/>
        <w:rPr>
          <w:u w:val="single"/>
        </w:rPr>
      </w:pPr>
      <w:r w:rsidRPr="00B102A9">
        <w:rPr>
          <w:u w:val="single"/>
        </w:rPr>
        <w:t>(3)   ​Agentura stanoví po dohodě s ohlašovateli příslušných agend a správci příslušných informačních systémů veřejné správy seznam schémat kvalifikovaných elektronických potvrzení atributů nebo elektronických potvrzení atributů vydaných subjektem veřejného sektoru podle čl. 3 bodu 46 Nařízení a zveřejní jej na portálu veřejné správy.</w:t>
      </w:r>
    </w:p>
    <w:p w14:paraId="62250839" w14:textId="77777777" w:rsidR="00A77B3E" w:rsidRDefault="008D1B16">
      <w:pPr>
        <w:pStyle w:val="26"/>
        <w:rPr>
          <w:u w:val="single"/>
        </w:rPr>
      </w:pPr>
      <w:r w:rsidRPr="00B102A9">
        <w:rPr>
          <w:u w:val="single"/>
        </w:rPr>
        <w:t>(4)   Nedohodne-li se Agentura s ohlašovateli příslušných agend a správci příslušných informačních systémů veřejné správy na seznamu schémat podle odstavce 3, jsou schémata elektronických potvrzení atributů vydaných subjektem veřejného sektoru nebo jeho jménem v České republice zveřejněna na portálu veřejné správy nejpozději po uplynutí 6 měsíců od zpřístupnění údajů využívaných pro účely vydávání těchto elektronických potvrzení atributů.“.</w:t>
      </w:r>
    </w:p>
    <w:p w14:paraId="37B72385" w14:textId="77777777" w:rsidR="00B102A9" w:rsidRPr="00542A62" w:rsidRDefault="00B102A9" w:rsidP="00B102A9">
      <w:pPr>
        <w:pStyle w:val="30"/>
        <w:ind w:left="0" w:firstLine="0"/>
      </w:pPr>
      <w:r>
        <w:t xml:space="preserve">CELEX </w:t>
      </w:r>
      <w:r w:rsidRPr="00542A62">
        <w:t>32024R1183</w:t>
      </w:r>
    </w:p>
    <w:p w14:paraId="6225083A" w14:textId="77777777" w:rsidR="00A77B3E" w:rsidRDefault="008D1B16">
      <w:pPr>
        <w:pStyle w:val="13"/>
      </w:pPr>
      <w:r>
        <w:t>14.   Za § 12a se vkládá nový § 12b, který zní:</w:t>
      </w:r>
    </w:p>
    <w:p w14:paraId="6225083B" w14:textId="77777777" w:rsidR="00A77B3E" w:rsidRDefault="00A77B3E">
      <w:pPr>
        <w:pStyle w:val="14"/>
      </w:pPr>
    </w:p>
    <w:p w14:paraId="6225083C" w14:textId="77777777" w:rsidR="00A77B3E" w:rsidRDefault="008D1B16">
      <w:pPr>
        <w:pStyle w:val="22"/>
      </w:pPr>
      <w:r>
        <w:t>„§ 12b</w:t>
      </w:r>
    </w:p>
    <w:p w14:paraId="6225083D" w14:textId="77777777" w:rsidR="00A77B3E" w:rsidRDefault="008D1B16">
      <w:pPr>
        <w:pStyle w:val="23"/>
      </w:pPr>
      <w:r>
        <w:t>Elektronická potvrzení atributů vydaná subjektem veřejného sektoru nebo jeho jménem v České republice</w:t>
      </w:r>
    </w:p>
    <w:p w14:paraId="6225083E" w14:textId="77777777" w:rsidR="00A77B3E" w:rsidRDefault="008D1B16">
      <w:pPr>
        <w:pStyle w:val="24"/>
      </w:pPr>
      <w:r>
        <w:t>(1)   Elektronické potvrzení atributů vydané subjektem veřejného sektoru nebo jeho jménem v České republice je výstupem z informačního systému veřejné správy</w:t>
      </w:r>
      <w:r>
        <w:rPr>
          <w:vertAlign w:val="superscript"/>
        </w:rPr>
        <w:t>4</w:t>
      </w:r>
      <w:r>
        <w:t>).</w:t>
      </w:r>
    </w:p>
    <w:p w14:paraId="6225083F" w14:textId="77777777" w:rsidR="00A77B3E" w:rsidRDefault="008D1B16">
      <w:pPr>
        <w:pStyle w:val="25"/>
      </w:pPr>
      <w:r>
        <w:t>(2)   Poskytovatelem elektronického potvrzení atributů vydaného subjektem veřejného sektoru nebo jeho jménem v České republice je Agentura.</w:t>
      </w:r>
    </w:p>
    <w:p w14:paraId="62250840" w14:textId="77777777" w:rsidR="00A77B3E" w:rsidRDefault="008D1B16">
      <w:pPr>
        <w:pStyle w:val="26"/>
      </w:pPr>
      <w:r>
        <w:t>(3)   Elektronické potvrzení atributů vydané subjektem veřejného sektoru nebo jeho jménem v České republice si lze obstarat pouze s využitím peněženky.“.</w:t>
      </w:r>
    </w:p>
    <w:p w14:paraId="62250841" w14:textId="77777777" w:rsidR="00A77B3E" w:rsidRDefault="008D1B16">
      <w:pPr>
        <w:pStyle w:val="16"/>
      </w:pPr>
      <w:r>
        <w:t>Doplňuje se poznámka pod čarou č. 4, která zní:</w:t>
      </w:r>
    </w:p>
    <w:p w14:paraId="62250842" w14:textId="77777777" w:rsidR="00A77B3E" w:rsidRDefault="00A77B3E">
      <w:pPr>
        <w:pStyle w:val="14"/>
      </w:pPr>
    </w:p>
    <w:p w14:paraId="62250843" w14:textId="77777777" w:rsidR="00A77B3E" w:rsidRDefault="008D1B16">
      <w:pPr>
        <w:pStyle w:val="27"/>
      </w:pPr>
      <w:r>
        <w:t>„</w:t>
      </w:r>
      <w:r>
        <w:rPr>
          <w:vertAlign w:val="superscript"/>
        </w:rPr>
        <w:t>4</w:t>
      </w:r>
      <w:r>
        <w:t>)   Zákon č. 365/2000 Sb., o informačních systémech veřejné správy a o změně některých dalších zákonů“.</w:t>
      </w:r>
    </w:p>
    <w:p w14:paraId="62250844" w14:textId="77777777" w:rsidR="00A77B3E" w:rsidRDefault="008D1B16">
      <w:pPr>
        <w:pStyle w:val="13"/>
      </w:pPr>
      <w:r>
        <w:t>15.   Za § 12b se vkládá nový § 12c, který zní:</w:t>
      </w:r>
    </w:p>
    <w:p w14:paraId="62250845" w14:textId="77777777" w:rsidR="00A77B3E" w:rsidRDefault="00A77B3E">
      <w:pPr>
        <w:pStyle w:val="14"/>
      </w:pPr>
    </w:p>
    <w:p w14:paraId="62250846" w14:textId="77777777" w:rsidR="00A77B3E" w:rsidRPr="00B102A9" w:rsidRDefault="008D1B16">
      <w:pPr>
        <w:pStyle w:val="22"/>
        <w:rPr>
          <w:u w:val="single"/>
        </w:rPr>
      </w:pPr>
      <w:r w:rsidRPr="00B102A9">
        <w:rPr>
          <w:u w:val="single"/>
        </w:rPr>
        <w:t>„§ 12c</w:t>
      </w:r>
    </w:p>
    <w:p w14:paraId="62250847" w14:textId="77777777" w:rsidR="00A77B3E" w:rsidRPr="00B102A9" w:rsidRDefault="008D1B16">
      <w:pPr>
        <w:pStyle w:val="23"/>
        <w:rPr>
          <w:u w:val="single"/>
        </w:rPr>
      </w:pPr>
      <w:r w:rsidRPr="00B102A9">
        <w:rPr>
          <w:u w:val="single"/>
        </w:rPr>
        <w:lastRenderedPageBreak/>
        <w:t>​Seznam poskytovatelů, kterým Agentura umožňuje ověřování atributů podle autentických zdrojů</w:t>
      </w:r>
    </w:p>
    <w:p w14:paraId="62250848" w14:textId="77777777" w:rsidR="00A77B3E" w:rsidRPr="00B102A9" w:rsidRDefault="008D1B16">
      <w:pPr>
        <w:pStyle w:val="24"/>
        <w:rPr>
          <w:u w:val="single"/>
        </w:rPr>
      </w:pPr>
      <w:r w:rsidRPr="00B102A9">
        <w:rPr>
          <w:u w:val="single"/>
        </w:rPr>
        <w:t>(1)   </w:t>
      </w:r>
      <w:r w:rsidRPr="00B102A9">
        <w:rPr>
          <w:b/>
          <w:bCs/>
          <w:u w:val="single"/>
        </w:rPr>
        <w:t>​</w:t>
      </w:r>
      <w:r w:rsidRPr="00B102A9">
        <w:rPr>
          <w:u w:val="single"/>
        </w:rPr>
        <w:t>Agentura vede seznam kvalifikovaných poskytovatelů služeb vytvářejících důvěru poskytujících kvalifikovaná elektronická potvrzení atributů, kterým Agentura umožňuje ověřování atributů podle autentických zdrojů (dále jen „poskytovatel kvalifikovaných atributů“) pro účely čl. 45e Nařízení.</w:t>
      </w:r>
    </w:p>
    <w:p w14:paraId="62250849" w14:textId="77777777" w:rsidR="00A77B3E" w:rsidRPr="00B102A9" w:rsidRDefault="008D1B16">
      <w:pPr>
        <w:pStyle w:val="26"/>
        <w:rPr>
          <w:u w:val="single"/>
        </w:rPr>
      </w:pPr>
      <w:r w:rsidRPr="00B102A9">
        <w:rPr>
          <w:u w:val="single"/>
        </w:rPr>
        <w:t>(2)   </w:t>
      </w:r>
      <w:r w:rsidRPr="00B102A9">
        <w:rPr>
          <w:b/>
          <w:bCs/>
          <w:u w:val="single"/>
        </w:rPr>
        <w:t>​</w:t>
      </w:r>
      <w:r w:rsidRPr="00B102A9">
        <w:rPr>
          <w:u w:val="single"/>
        </w:rPr>
        <w:t>Náležitosti žádosti o zápis do seznamu poskytovatelů kvalifikovaných atributů jsou obecné náležitosti podle správního řádu a dále</w:t>
      </w:r>
    </w:p>
    <w:p w14:paraId="6225084A" w14:textId="77777777" w:rsidR="00A77B3E" w:rsidRPr="00B102A9" w:rsidRDefault="008D1B16">
      <w:pPr>
        <w:pStyle w:val="28"/>
        <w:rPr>
          <w:u w:val="single"/>
        </w:rPr>
      </w:pPr>
      <w:r w:rsidRPr="00B102A9">
        <w:rPr>
          <w:u w:val="single"/>
        </w:rPr>
        <w:t>a)   seznam atributů, které chce poskytovatel kvalifikovaných atributů ověřovat vůči autentickým zdrojům,</w:t>
      </w:r>
    </w:p>
    <w:p w14:paraId="6225084B" w14:textId="77777777" w:rsidR="00A77B3E" w:rsidRPr="00B102A9" w:rsidRDefault="008D1B16">
      <w:pPr>
        <w:pStyle w:val="29"/>
        <w:rPr>
          <w:u w:val="single"/>
        </w:rPr>
      </w:pPr>
      <w:r w:rsidRPr="00B102A9">
        <w:rPr>
          <w:u w:val="single"/>
        </w:rPr>
        <w:t>b)   potvrzení formou odkazu na příslušný důvěryhodný seznam, že žadatelem je kvalifikovaný poskytovatel služeb vytvářejících důvěru vydávající kvalifikovaná elektronická potvrzení atributů,</w:t>
      </w:r>
    </w:p>
    <w:p w14:paraId="6225084C" w14:textId="77777777" w:rsidR="00A77B3E" w:rsidRPr="00B102A9" w:rsidRDefault="008D1B16">
      <w:pPr>
        <w:pStyle w:val="29"/>
        <w:rPr>
          <w:u w:val="single"/>
        </w:rPr>
      </w:pPr>
      <w:r w:rsidRPr="00B102A9">
        <w:rPr>
          <w:u w:val="single"/>
        </w:rPr>
        <w:t>c)   kontaktní údaje osoby, která je oprávněná jednat za právnickou osobu a</w:t>
      </w:r>
    </w:p>
    <w:p w14:paraId="6225084D" w14:textId="77777777" w:rsidR="00A77B3E" w:rsidRPr="00B102A9" w:rsidRDefault="008D1B16">
      <w:pPr>
        <w:pStyle w:val="30"/>
        <w:rPr>
          <w:u w:val="single"/>
        </w:rPr>
      </w:pPr>
      <w:r w:rsidRPr="00B102A9">
        <w:rPr>
          <w:u w:val="single"/>
        </w:rPr>
        <w:t>d)   certifikát pro účely identifikace a autentizace pro přístup k mechanismu ověřování atributů podle autentických zdrojů.</w:t>
      </w:r>
    </w:p>
    <w:p w14:paraId="6225084E" w14:textId="77777777" w:rsidR="00A77B3E" w:rsidRPr="00B102A9" w:rsidRDefault="008D1B16">
      <w:pPr>
        <w:pStyle w:val="24"/>
        <w:rPr>
          <w:u w:val="single"/>
        </w:rPr>
      </w:pPr>
      <w:r w:rsidRPr="00B102A9">
        <w:rPr>
          <w:u w:val="single"/>
        </w:rPr>
        <w:t>(3)   Pokud Agentura neshledá v žádosti o zápis nedostatky, zapíše žadatele do seznamu poskytovatelů kvalifikovaných atributů, jinak po předchozí marné výzvě žádost zamítne.</w:t>
      </w:r>
    </w:p>
    <w:p w14:paraId="6225084F" w14:textId="77777777" w:rsidR="00A77B3E" w:rsidRPr="00B102A9" w:rsidRDefault="008D1B16">
      <w:pPr>
        <w:pStyle w:val="25"/>
        <w:rPr>
          <w:u w:val="single"/>
        </w:rPr>
      </w:pPr>
      <w:r w:rsidRPr="00B102A9">
        <w:rPr>
          <w:u w:val="single"/>
        </w:rPr>
        <w:t>(4)   Poskytovatel kvalifikovaných atributů je povinen bez zbytečného odkladu písemně oznámit Agentuře, že došlo ke změně podmínek pro zápis do seznamu. Jsou-li splněny podmínky pro zápis změny do seznamu, Agentura provede změnu zápisu. V opačném případě žádost o změnu zápisu do seznamu zamítne.</w:t>
      </w:r>
    </w:p>
    <w:p w14:paraId="62250850" w14:textId="77777777" w:rsidR="00A77B3E" w:rsidRPr="00B102A9" w:rsidRDefault="008D1B16">
      <w:pPr>
        <w:pStyle w:val="25"/>
        <w:rPr>
          <w:u w:val="single"/>
        </w:rPr>
      </w:pPr>
      <w:r w:rsidRPr="00B102A9">
        <w:rPr>
          <w:u w:val="single"/>
        </w:rPr>
        <w:t>(5)   Poskytovatel kvalifikovaných atributů je povinen bez zbytečného odkladu písemně oznámit Agentuře, že přestal splňovat některou z podmínek pro zápis do seznamu. Přestane-li poskytovatel kvalifikovaných atributů splňovat některou z podmínek pro zápis do seznamu, Agentura jej písemně upozorní na možnost vyřazení ze seznamu a zároveň jej vyzve, aby bez zbytečného odkladu zjednal nápravu. Nezjedná-li poskytovatel kvalifikovaných atributů ani na základě upozornění Agentury nápravu, Agentura rozhodne o jeho vyřazení ze seznamu.</w:t>
      </w:r>
    </w:p>
    <w:p w14:paraId="62250851" w14:textId="77777777" w:rsidR="00A77B3E" w:rsidRPr="00B102A9" w:rsidRDefault="008D1B16">
      <w:pPr>
        <w:pStyle w:val="25"/>
        <w:rPr>
          <w:u w:val="single"/>
        </w:rPr>
      </w:pPr>
      <w:r w:rsidRPr="00B102A9">
        <w:rPr>
          <w:u w:val="single"/>
        </w:rPr>
        <w:t>(6)   Přestane-li poskytovatel kvalifikovaných atributů splňovat podmínku pro zápis podle odstavce 2 písm. b) vyřadí jej Agentura ze seznamu bez předchozí výzvy ke zjednání nápravy. Porušuje-li poskytovatel kvalifikovaných atributů veřejný pořádek, bezpečnost či práva třetích osob, vyřadí jej Agentura ze seznamu bez předchozí výzvy ke zjednání nápravy.</w:t>
      </w:r>
    </w:p>
    <w:p w14:paraId="62250852" w14:textId="77777777" w:rsidR="00A77B3E" w:rsidRPr="00B102A9" w:rsidRDefault="008D1B16">
      <w:pPr>
        <w:pStyle w:val="25"/>
        <w:rPr>
          <w:u w:val="single"/>
        </w:rPr>
      </w:pPr>
      <w:r w:rsidRPr="00B102A9">
        <w:rPr>
          <w:u w:val="single"/>
        </w:rPr>
        <w:t>(7)   Agentura zveřejňuje seznam poskytovatelů kvalifikovaných atributů na svých internetových stránkách.</w:t>
      </w:r>
    </w:p>
    <w:p w14:paraId="62250853" w14:textId="77777777" w:rsidR="00A77B3E" w:rsidRPr="00B541B2" w:rsidRDefault="008D1B16">
      <w:pPr>
        <w:pStyle w:val="26"/>
      </w:pPr>
      <w:r w:rsidRPr="00B541B2">
        <w:t>(8)   Agentura stanoví ve Věstníku podmínky pro ověřování atributů podle autentických zdrojů.“.</w:t>
      </w:r>
    </w:p>
    <w:p w14:paraId="2CCBC5B0" w14:textId="77777777" w:rsidR="00B102A9" w:rsidRPr="00542A62" w:rsidRDefault="00B102A9" w:rsidP="00B102A9">
      <w:pPr>
        <w:pStyle w:val="30"/>
        <w:ind w:left="0" w:firstLine="0"/>
      </w:pPr>
      <w:r>
        <w:t xml:space="preserve">CELEX </w:t>
      </w:r>
      <w:r w:rsidRPr="00542A62">
        <w:t>32024R1183</w:t>
      </w:r>
    </w:p>
    <w:p w14:paraId="62250854" w14:textId="51D72AB0" w:rsidR="00A77B3E" w:rsidRDefault="008D1B16">
      <w:pPr>
        <w:pStyle w:val="17"/>
      </w:pPr>
      <w:r>
        <w:lastRenderedPageBreak/>
        <w:t>16.   V § 13 odst. 2 větě první se za slov</w:t>
      </w:r>
      <w:r w:rsidR="000F03DA">
        <w:t>a</w:t>
      </w:r>
      <w:r>
        <w:t xml:space="preserve"> „</w:t>
      </w:r>
      <w:r w:rsidR="00207EB3">
        <w:t xml:space="preserve">vydaný kvalifikovaný </w:t>
      </w:r>
      <w:r>
        <w:t>certifikát“ vkládají slova „nebo kvalifikované elektronické potvrzení atributů“.</w:t>
      </w:r>
    </w:p>
    <w:p w14:paraId="62250855" w14:textId="77777777" w:rsidR="00A77B3E" w:rsidRDefault="008D1B16">
      <w:pPr>
        <w:pStyle w:val="18"/>
      </w:pPr>
      <w:r>
        <w:t>17.   V § 13 odst. 2 se slova „byl padělán“ nahrazují slovy „nebo kvalifikované elektronické potvrzení atributů byly padělány“.</w:t>
      </w:r>
    </w:p>
    <w:p w14:paraId="62250856" w14:textId="77777777" w:rsidR="00A77B3E" w:rsidRDefault="008D1B16">
      <w:pPr>
        <w:pStyle w:val="18"/>
      </w:pPr>
      <w:r>
        <w:t>18.   V § 13 odst. 2 se slova „byl vydán“ nahrazují slovy „byly vydány“.</w:t>
      </w:r>
    </w:p>
    <w:p w14:paraId="62250857" w14:textId="77777777" w:rsidR="00A77B3E" w:rsidRDefault="008D1B16">
      <w:pPr>
        <w:pStyle w:val="19"/>
      </w:pPr>
      <w:r>
        <w:t>19.   V § 13 se doplňuje odstavec 7, který zní:</w:t>
      </w:r>
    </w:p>
    <w:p w14:paraId="62250858" w14:textId="77777777" w:rsidR="00A77B3E" w:rsidRDefault="00A77B3E">
      <w:pPr>
        <w:pStyle w:val="14"/>
      </w:pPr>
    </w:p>
    <w:p w14:paraId="62250859" w14:textId="77777777" w:rsidR="00A77B3E" w:rsidRDefault="008D1B16">
      <w:pPr>
        <w:pStyle w:val="15"/>
      </w:pPr>
      <w:r>
        <w:t>„(7)   Při plnění svých úkolů může Agentura pro účely vydávání elektronického potvrzení atributů vydaného subjektem veřejného sektoru nebo jeho jménem v České republice nebo ověřování atributů vůči autentickým zdrojům využívat údaje ze základních registrů a agendových informačních systémů; správce základního registru nebo agendového informačního systému tyto údaje Agentuře zpřístupní.“.</w:t>
      </w:r>
    </w:p>
    <w:p w14:paraId="6225085A" w14:textId="77777777" w:rsidR="00A77B3E" w:rsidRDefault="008D1B16">
      <w:pPr>
        <w:pStyle w:val="13"/>
      </w:pPr>
      <w:r>
        <w:t>20.   Za § 13 se vkládá nový § 13a, který zní:</w:t>
      </w:r>
    </w:p>
    <w:p w14:paraId="6225085B" w14:textId="77777777" w:rsidR="00A77B3E" w:rsidRDefault="00A77B3E">
      <w:pPr>
        <w:pStyle w:val="14"/>
      </w:pPr>
    </w:p>
    <w:p w14:paraId="6225085C" w14:textId="77777777" w:rsidR="00A77B3E" w:rsidRPr="00076453" w:rsidRDefault="008D1B16">
      <w:pPr>
        <w:pStyle w:val="22"/>
        <w:rPr>
          <w:u w:val="single"/>
        </w:rPr>
      </w:pPr>
      <w:r w:rsidRPr="00076453">
        <w:rPr>
          <w:u w:val="single"/>
        </w:rPr>
        <w:t>„§ 13a</w:t>
      </w:r>
    </w:p>
    <w:p w14:paraId="6225085D" w14:textId="77777777" w:rsidR="00A77B3E" w:rsidRPr="00076453" w:rsidRDefault="008D1B16">
      <w:pPr>
        <w:pStyle w:val="23"/>
        <w:rPr>
          <w:u w:val="single"/>
        </w:rPr>
      </w:pPr>
      <w:r w:rsidRPr="00076453">
        <w:rPr>
          <w:u w:val="single"/>
        </w:rPr>
        <w:t>Použití bezplatného kvalifikovaného elektronického podpisu v peněžence</w:t>
      </w:r>
    </w:p>
    <w:p w14:paraId="6225085E" w14:textId="77777777" w:rsidR="00A77B3E" w:rsidRPr="00076453" w:rsidRDefault="008D1B16">
      <w:pPr>
        <w:pStyle w:val="24"/>
        <w:rPr>
          <w:u w:val="single"/>
        </w:rPr>
      </w:pPr>
      <w:r w:rsidRPr="00076453">
        <w:rPr>
          <w:u w:val="single"/>
        </w:rPr>
        <w:t>(1)   Poskytovatel peněženky je povinen umožnit bezplatné podepisování fyzickým osobám pro neprofesionální účely kvalifikovaným elektronickým podpisem podle čl. 5a odst. 5 písm. g) Nařízení.</w:t>
      </w:r>
    </w:p>
    <w:p w14:paraId="6225085F" w14:textId="77777777" w:rsidR="00A77B3E" w:rsidRPr="00076453" w:rsidRDefault="008D1B16">
      <w:pPr>
        <w:pStyle w:val="26"/>
        <w:rPr>
          <w:u w:val="single"/>
        </w:rPr>
      </w:pPr>
      <w:r w:rsidRPr="00076453">
        <w:rPr>
          <w:u w:val="single"/>
        </w:rPr>
        <w:t>(2)   Agentura zajistí možnost využití bezplatného podepisování pro splnění povinnosti podle odstavce 1, je-li podepisujícím fyzická osoba, která právně nejedná nebo nečiní úkon jako podnikatel podle jiného právního předpisu</w:t>
      </w:r>
      <w:r w:rsidRPr="00076453">
        <w:rPr>
          <w:u w:val="single"/>
          <w:vertAlign w:val="superscript"/>
        </w:rPr>
        <w:t>5</w:t>
      </w:r>
      <w:r w:rsidRPr="00076453">
        <w:rPr>
          <w:u w:val="single"/>
        </w:rPr>
        <w:t>) a je-li dokument k podpisu předán do aplikace pro vytváření podpisů</w:t>
      </w:r>
    </w:p>
    <w:p w14:paraId="62250860" w14:textId="77777777" w:rsidR="00A77B3E" w:rsidRPr="00076453" w:rsidRDefault="008D1B16">
      <w:pPr>
        <w:pStyle w:val="28"/>
        <w:rPr>
          <w:u w:val="single"/>
        </w:rPr>
      </w:pPr>
      <w:r w:rsidRPr="00076453">
        <w:rPr>
          <w:u w:val="single"/>
        </w:rPr>
        <w:t>a)   podepisující fyzickou osobou,</w:t>
      </w:r>
    </w:p>
    <w:p w14:paraId="62250861" w14:textId="77777777" w:rsidR="00A77B3E" w:rsidRPr="00076453" w:rsidRDefault="008D1B16">
      <w:pPr>
        <w:pStyle w:val="29"/>
        <w:rPr>
          <w:u w:val="single"/>
        </w:rPr>
      </w:pPr>
      <w:r w:rsidRPr="00076453">
        <w:rPr>
          <w:u w:val="single"/>
        </w:rPr>
        <w:t>b)   veřejnoprávním podepisujícím nebo</w:t>
      </w:r>
    </w:p>
    <w:p w14:paraId="62250862" w14:textId="77777777" w:rsidR="00A77B3E" w:rsidRPr="00076453" w:rsidRDefault="008D1B16">
      <w:pPr>
        <w:pStyle w:val="30"/>
        <w:rPr>
          <w:u w:val="single"/>
        </w:rPr>
      </w:pPr>
      <w:r w:rsidRPr="00076453">
        <w:rPr>
          <w:u w:val="single"/>
        </w:rPr>
        <w:t>c)   jinou osobou při výkonu své působnosti.“.</w:t>
      </w:r>
    </w:p>
    <w:p w14:paraId="62250863" w14:textId="77777777" w:rsidR="00A77B3E" w:rsidRPr="00076453" w:rsidRDefault="008D1B16">
      <w:pPr>
        <w:pStyle w:val="16"/>
      </w:pPr>
      <w:r w:rsidRPr="00076453">
        <w:t>Doplňuje se poznámka pod čarou č. 5, která zní:</w:t>
      </w:r>
    </w:p>
    <w:p w14:paraId="62250864" w14:textId="77777777" w:rsidR="00A77B3E" w:rsidRPr="00076453" w:rsidRDefault="00A77B3E">
      <w:pPr>
        <w:pStyle w:val="14"/>
        <w:rPr>
          <w:u w:val="single"/>
        </w:rPr>
      </w:pPr>
    </w:p>
    <w:p w14:paraId="62250865" w14:textId="0204BC05" w:rsidR="00A77B3E" w:rsidRPr="00076453" w:rsidRDefault="008D1B16">
      <w:pPr>
        <w:pStyle w:val="27"/>
      </w:pPr>
      <w:r w:rsidRPr="00076453">
        <w:t>„</w:t>
      </w:r>
      <w:r w:rsidRPr="00076453">
        <w:rPr>
          <w:vertAlign w:val="superscript"/>
        </w:rPr>
        <w:t>5</w:t>
      </w:r>
      <w:r w:rsidRPr="00076453">
        <w:t>)   § 420 odst. 1 a 2 Zákon č. 89/2012 Sb., občanský zákoník.“.</w:t>
      </w:r>
    </w:p>
    <w:p w14:paraId="59173107" w14:textId="77777777" w:rsidR="00076453" w:rsidRPr="00542A62" w:rsidRDefault="00076453" w:rsidP="00076453">
      <w:pPr>
        <w:pStyle w:val="30"/>
        <w:ind w:left="0" w:firstLine="0"/>
      </w:pPr>
      <w:r>
        <w:t xml:space="preserve">CELEX </w:t>
      </w:r>
      <w:r w:rsidRPr="00542A62">
        <w:t>32024R1183</w:t>
      </w:r>
    </w:p>
    <w:p w14:paraId="62250866" w14:textId="77777777" w:rsidR="00A77B3E" w:rsidRDefault="008D1B16">
      <w:pPr>
        <w:pStyle w:val="17"/>
      </w:pPr>
      <w:r>
        <w:t>21.   V § 14 odst. 4 se na konec věty první vkládají slova „a poskytování bezplatného podpisu podle § 13a odst. 2“.</w:t>
      </w:r>
    </w:p>
    <w:p w14:paraId="62250867" w14:textId="77777777" w:rsidR="00A77B3E" w:rsidRDefault="008D1B16">
      <w:pPr>
        <w:pStyle w:val="18"/>
      </w:pPr>
      <w:r>
        <w:t>22.   V § 17 odst. 2 úvodní části ustanovení se slovo „Poskytovatel“ nahrazuje slovy „Nekvalifikovaný poskytovatel“.</w:t>
      </w:r>
    </w:p>
    <w:p w14:paraId="62250868" w14:textId="77777777" w:rsidR="00A77B3E" w:rsidRDefault="008D1B16">
      <w:pPr>
        <w:pStyle w:val="19"/>
      </w:pPr>
      <w:r>
        <w:t>23.   V § 17 odst. 2 písmeno a) zní:</w:t>
      </w:r>
    </w:p>
    <w:p w14:paraId="62250869" w14:textId="77777777" w:rsidR="00A77B3E" w:rsidRDefault="00A77B3E">
      <w:pPr>
        <w:pStyle w:val="14"/>
      </w:pPr>
    </w:p>
    <w:p w14:paraId="6225086A" w14:textId="77777777" w:rsidR="00A77B3E" w:rsidRDefault="008D1B16">
      <w:pPr>
        <w:pStyle w:val="20"/>
        <w:rPr>
          <w:u w:val="single"/>
        </w:rPr>
      </w:pPr>
      <w:r>
        <w:t>„</w:t>
      </w:r>
      <w:r w:rsidRPr="00076453">
        <w:rPr>
          <w:u w:val="single"/>
        </w:rPr>
        <w:t>a)   nemá vhodné politiky nebo nepřijme odpovídající opatření podle čl. 19a odst. 1 Nařízení,“.</w:t>
      </w:r>
    </w:p>
    <w:p w14:paraId="4D9FD12D" w14:textId="655C30DB" w:rsidR="00076453" w:rsidRDefault="00076453" w:rsidP="00076453">
      <w:pPr>
        <w:pStyle w:val="30"/>
        <w:ind w:left="0" w:firstLine="0"/>
      </w:pPr>
      <w:r>
        <w:t xml:space="preserve">CELEX </w:t>
      </w:r>
      <w:r w:rsidRPr="00542A62">
        <w:t>32024R1183</w:t>
      </w:r>
    </w:p>
    <w:p w14:paraId="6225086B" w14:textId="77777777" w:rsidR="00A77B3E" w:rsidRDefault="008D1B16">
      <w:pPr>
        <w:pStyle w:val="13"/>
      </w:pPr>
      <w:r>
        <w:t>24.   V § 17 odst. 2 písmeno b) zní:</w:t>
      </w:r>
    </w:p>
    <w:p w14:paraId="6225086C" w14:textId="77777777" w:rsidR="00A77B3E" w:rsidRDefault="00A77B3E">
      <w:pPr>
        <w:pStyle w:val="14"/>
      </w:pPr>
    </w:p>
    <w:p w14:paraId="6225086D" w14:textId="77777777" w:rsidR="00A77B3E" w:rsidRDefault="008D1B16">
      <w:pPr>
        <w:pStyle w:val="20"/>
        <w:rPr>
          <w:u w:val="single"/>
        </w:rPr>
      </w:pPr>
      <w:r w:rsidRPr="00076453">
        <w:rPr>
          <w:u w:val="single"/>
        </w:rPr>
        <w:lastRenderedPageBreak/>
        <w:t>„b)   nesplní oznamovací povinnost podle čl. 19a odst. 1 písm. b) Nařízení,“.</w:t>
      </w:r>
    </w:p>
    <w:p w14:paraId="2760AF3E" w14:textId="77777777" w:rsidR="00076453" w:rsidRPr="00542A62" w:rsidRDefault="00076453" w:rsidP="00076453">
      <w:pPr>
        <w:pStyle w:val="30"/>
        <w:ind w:left="0" w:firstLine="0"/>
      </w:pPr>
      <w:r>
        <w:t xml:space="preserve">CELEX </w:t>
      </w:r>
      <w:r w:rsidRPr="00542A62">
        <w:t>32024R1183</w:t>
      </w:r>
    </w:p>
    <w:p w14:paraId="6225086E" w14:textId="77777777" w:rsidR="00A77B3E" w:rsidRDefault="008D1B16">
      <w:pPr>
        <w:pStyle w:val="17"/>
      </w:pPr>
      <w:r>
        <w:t>25.   V § 17 odst. 2 písm. c) se na konci tečka nahrazuje čárkou.</w:t>
      </w:r>
    </w:p>
    <w:p w14:paraId="6225086F" w14:textId="77777777" w:rsidR="00A77B3E" w:rsidRDefault="008D1B16">
      <w:pPr>
        <w:pStyle w:val="19"/>
      </w:pPr>
      <w:r>
        <w:t>26.   V § 17 odst. 2 se doplňuje písmeno d), které zní:</w:t>
      </w:r>
    </w:p>
    <w:p w14:paraId="62250870" w14:textId="77777777" w:rsidR="00A77B3E" w:rsidRDefault="00A77B3E">
      <w:pPr>
        <w:pStyle w:val="14"/>
      </w:pPr>
    </w:p>
    <w:p w14:paraId="62250871" w14:textId="77777777" w:rsidR="00A77B3E" w:rsidRDefault="008D1B16">
      <w:pPr>
        <w:pStyle w:val="20"/>
        <w:rPr>
          <w:u w:val="single"/>
        </w:rPr>
      </w:pPr>
      <w:r w:rsidRPr="00076453">
        <w:rPr>
          <w:u w:val="single"/>
        </w:rPr>
        <w:t>„d)   v rozporu s čl. 45h odst. 1 Nařízení kombinuje osobní údaje týkající se poskytování služeb elektronického potvrzování atributů s osobními údaji z jiných služeb z jiných služeb, které nabízejí oni nebo jejich obchodní partneři, nebo“.</w:t>
      </w:r>
    </w:p>
    <w:p w14:paraId="099894B0" w14:textId="77777777" w:rsidR="00384331" w:rsidRPr="00542A62" w:rsidRDefault="00384331" w:rsidP="00384331">
      <w:pPr>
        <w:pStyle w:val="30"/>
        <w:ind w:left="0" w:firstLine="0"/>
      </w:pPr>
      <w:r>
        <w:t xml:space="preserve">CELEX </w:t>
      </w:r>
      <w:r w:rsidRPr="00542A62">
        <w:t>32024R1183</w:t>
      </w:r>
    </w:p>
    <w:p w14:paraId="62250872" w14:textId="77777777" w:rsidR="00A77B3E" w:rsidRDefault="008D1B16">
      <w:pPr>
        <w:pStyle w:val="13"/>
      </w:pPr>
      <w:r>
        <w:t>27.   V § 17 odst. 2 se doplňuje písmeno e), které zní:</w:t>
      </w:r>
    </w:p>
    <w:p w14:paraId="62250873" w14:textId="77777777" w:rsidR="00A77B3E" w:rsidRDefault="00A77B3E">
      <w:pPr>
        <w:pStyle w:val="14"/>
      </w:pPr>
    </w:p>
    <w:p w14:paraId="62250874" w14:textId="77777777" w:rsidR="00A77B3E" w:rsidRDefault="008D1B16">
      <w:pPr>
        <w:pStyle w:val="20"/>
        <w:rPr>
          <w:u w:val="single"/>
        </w:rPr>
      </w:pPr>
      <w:r w:rsidRPr="00384331">
        <w:rPr>
          <w:u w:val="single"/>
        </w:rPr>
        <w:t>„e)   v rozporu s čl. 45h odst. 2 Nařízení nezajistí, aby osobní údaje týkající se poskytování služeb elektronického potvrzování atributů byly uchovávány logicky odděleně od jiných dat.“.</w:t>
      </w:r>
    </w:p>
    <w:p w14:paraId="4512B7A4" w14:textId="77777777" w:rsidR="00384331" w:rsidRPr="00542A62" w:rsidRDefault="00384331" w:rsidP="00384331">
      <w:pPr>
        <w:pStyle w:val="30"/>
        <w:ind w:left="0" w:firstLine="0"/>
      </w:pPr>
      <w:r>
        <w:t xml:space="preserve">CELEX </w:t>
      </w:r>
      <w:r w:rsidRPr="00542A62">
        <w:t>32024R1183</w:t>
      </w:r>
    </w:p>
    <w:p w14:paraId="62250875" w14:textId="77777777" w:rsidR="00A77B3E" w:rsidRDefault="008D1B16">
      <w:pPr>
        <w:pStyle w:val="13"/>
      </w:pPr>
      <w:r>
        <w:t>28.   V § 17 odst. 3 se za písmeno a) vkládá nové písmeno b), které zní:</w:t>
      </w:r>
    </w:p>
    <w:p w14:paraId="62250876" w14:textId="77777777" w:rsidR="00A77B3E" w:rsidRDefault="00A77B3E">
      <w:pPr>
        <w:pStyle w:val="14"/>
      </w:pPr>
    </w:p>
    <w:p w14:paraId="62250877" w14:textId="77777777" w:rsidR="00A77B3E" w:rsidRDefault="008D1B16">
      <w:pPr>
        <w:pStyle w:val="20"/>
        <w:rPr>
          <w:u w:val="single"/>
        </w:rPr>
      </w:pPr>
      <w:r w:rsidRPr="00384331">
        <w:rPr>
          <w:u w:val="single"/>
        </w:rPr>
        <w:t>„b)   neinformuje orgán dohledu o plánovaných auditech alespoň jeden měsíc předem nebo na požádání neumožní účast orgánu dohledu jako pozorovatele podle čl. 20 odst. 1a Nařízení,“.</w:t>
      </w:r>
    </w:p>
    <w:p w14:paraId="583587B2" w14:textId="77777777" w:rsidR="00384331" w:rsidRPr="00542A62" w:rsidRDefault="00384331" w:rsidP="00384331">
      <w:pPr>
        <w:pStyle w:val="30"/>
        <w:ind w:left="0" w:firstLine="0"/>
      </w:pPr>
      <w:r>
        <w:t xml:space="preserve">CELEX </w:t>
      </w:r>
      <w:r w:rsidRPr="00542A62">
        <w:t>32024R1183</w:t>
      </w:r>
    </w:p>
    <w:p w14:paraId="62250878" w14:textId="77777777" w:rsidR="00A77B3E" w:rsidRDefault="008D1B16">
      <w:pPr>
        <w:pStyle w:val="16"/>
      </w:pPr>
      <w:r>
        <w:t>Dosavadní písmena b) až o) se označují jako písmena c) až p).</w:t>
      </w:r>
    </w:p>
    <w:p w14:paraId="62250879" w14:textId="77777777" w:rsidR="00A77B3E" w:rsidRDefault="008D1B16">
      <w:pPr>
        <w:pStyle w:val="17"/>
      </w:pPr>
      <w:r>
        <w:t>29.   V § 17 odst. 3 písm. i) se za slovo „produkty“ vkládají slova „a nezajišťuje technickou bezpečnost a spolehlivost procesů, které tyto systémy a produkty podporují, včetně nezajištění použití vhodných kryptografických technik“.</w:t>
      </w:r>
    </w:p>
    <w:p w14:paraId="6225087A" w14:textId="77777777" w:rsidR="00A77B3E" w:rsidRDefault="008D1B16">
      <w:pPr>
        <w:pStyle w:val="19"/>
      </w:pPr>
      <w:r>
        <w:t>30.   V § 17 odst. 3 se za písmeno j) vkládá nové písmeno k), které zní:</w:t>
      </w:r>
    </w:p>
    <w:p w14:paraId="6225087B" w14:textId="77777777" w:rsidR="00A77B3E" w:rsidRDefault="00A77B3E">
      <w:pPr>
        <w:pStyle w:val="14"/>
      </w:pPr>
    </w:p>
    <w:p w14:paraId="6225087C" w14:textId="77777777" w:rsidR="00A77B3E" w:rsidRDefault="008D1B16">
      <w:pPr>
        <w:pStyle w:val="20"/>
        <w:rPr>
          <w:u w:val="single"/>
        </w:rPr>
      </w:pPr>
      <w:r w:rsidRPr="0072470C">
        <w:rPr>
          <w:u w:val="single"/>
        </w:rPr>
        <w:t>„k)   nemá vhodné politiky nebo nepřijímá odpovídající opatření podle čl. 24 odst. 2 písm. fa) Nařízení,“.</w:t>
      </w:r>
    </w:p>
    <w:p w14:paraId="60B3CE8E" w14:textId="77777777" w:rsidR="0072470C" w:rsidRPr="00542A62" w:rsidRDefault="0072470C" w:rsidP="0072470C">
      <w:pPr>
        <w:pStyle w:val="30"/>
        <w:ind w:left="0" w:firstLine="0"/>
      </w:pPr>
      <w:r>
        <w:t xml:space="preserve">CELEX </w:t>
      </w:r>
      <w:r w:rsidRPr="00542A62">
        <w:t>32024R1183</w:t>
      </w:r>
    </w:p>
    <w:p w14:paraId="6225087D" w14:textId="77777777" w:rsidR="00A77B3E" w:rsidRDefault="008D1B16">
      <w:pPr>
        <w:pStyle w:val="16"/>
      </w:pPr>
      <w:r>
        <w:t>Dosavadní písmena k) až p) se označují jako písmena l) až q).</w:t>
      </w:r>
    </w:p>
    <w:p w14:paraId="6225087E" w14:textId="77777777" w:rsidR="00A77B3E" w:rsidRDefault="008D1B16">
      <w:pPr>
        <w:pStyle w:val="13"/>
      </w:pPr>
      <w:r>
        <w:t>31.   V § 17 odst. 3 se za písmeno k) vkládá nové písmeno l), které zní:</w:t>
      </w:r>
    </w:p>
    <w:p w14:paraId="6225087F" w14:textId="77777777" w:rsidR="00A77B3E" w:rsidRDefault="00A77B3E">
      <w:pPr>
        <w:pStyle w:val="14"/>
      </w:pPr>
    </w:p>
    <w:p w14:paraId="62250880" w14:textId="77777777" w:rsidR="00A77B3E" w:rsidRDefault="008D1B16">
      <w:pPr>
        <w:pStyle w:val="20"/>
        <w:rPr>
          <w:u w:val="single"/>
        </w:rPr>
      </w:pPr>
      <w:r w:rsidRPr="0072470C">
        <w:rPr>
          <w:u w:val="single"/>
        </w:rPr>
        <w:t>„l)   nesplní oznamovací povinnost podle čl. 24 odst. 2 písm. fb) Nařízení,“.</w:t>
      </w:r>
    </w:p>
    <w:p w14:paraId="40A453D9" w14:textId="77777777" w:rsidR="0072470C" w:rsidRPr="00542A62" w:rsidRDefault="0072470C" w:rsidP="0072470C">
      <w:pPr>
        <w:pStyle w:val="30"/>
        <w:ind w:left="0" w:firstLine="0"/>
      </w:pPr>
      <w:r>
        <w:t xml:space="preserve">CELEX </w:t>
      </w:r>
      <w:r w:rsidRPr="00542A62">
        <w:t>32024R1183</w:t>
      </w:r>
    </w:p>
    <w:p w14:paraId="62250881" w14:textId="77777777" w:rsidR="00A77B3E" w:rsidRDefault="008D1B16">
      <w:pPr>
        <w:pStyle w:val="16"/>
      </w:pPr>
      <w:r>
        <w:t>Dosavadní písmena l) až q) se označují jako písmena m) až r).</w:t>
      </w:r>
    </w:p>
    <w:p w14:paraId="62250882" w14:textId="77777777" w:rsidR="00A77B3E" w:rsidRDefault="008D1B16">
      <w:pPr>
        <w:pStyle w:val="17"/>
      </w:pPr>
      <w:r>
        <w:t>32.   V § 17 odst. 3 písm. m) se za slovo „odcizení“ vkládají slova „nebo zneužití dat nebo neoprávněnému vymazání, pozměnění nebo znepřístupnění“.</w:t>
      </w:r>
    </w:p>
    <w:p w14:paraId="62250883" w14:textId="77777777" w:rsidR="00A77B3E" w:rsidRDefault="008D1B16">
      <w:pPr>
        <w:pStyle w:val="19"/>
      </w:pPr>
      <w:r>
        <w:t>33.   V § 17 odst. 3 se za písmeno p) vkládá nové písmeno q), které zní:</w:t>
      </w:r>
    </w:p>
    <w:p w14:paraId="62250884" w14:textId="77777777" w:rsidR="00A77B3E" w:rsidRDefault="00A77B3E">
      <w:pPr>
        <w:pStyle w:val="14"/>
      </w:pPr>
    </w:p>
    <w:p w14:paraId="62250885" w14:textId="77777777" w:rsidR="00A77B3E" w:rsidRDefault="008D1B16">
      <w:pPr>
        <w:pStyle w:val="20"/>
      </w:pPr>
      <w:r>
        <w:t>„q)   neposkytuje Agentuře statistické údaje o kvalifikovaných službách vytvářejících důvěru podle § 2 odst. 2,“.</w:t>
      </w:r>
    </w:p>
    <w:p w14:paraId="62250886" w14:textId="77777777" w:rsidR="00A77B3E" w:rsidRDefault="008D1B16">
      <w:pPr>
        <w:pStyle w:val="16"/>
      </w:pPr>
      <w:r>
        <w:t>Dosavadní písmena q) a r) se označují jako písmena r) a s).</w:t>
      </w:r>
    </w:p>
    <w:p w14:paraId="62250887" w14:textId="77777777" w:rsidR="00A77B3E" w:rsidRDefault="008D1B16">
      <w:pPr>
        <w:pStyle w:val="13"/>
      </w:pPr>
      <w:r>
        <w:t>34.   V § 17 se za odstavec 4 vkládá nový odstavec 5, který zní:</w:t>
      </w:r>
    </w:p>
    <w:p w14:paraId="62250888" w14:textId="77777777" w:rsidR="00A77B3E" w:rsidRDefault="00A77B3E">
      <w:pPr>
        <w:pStyle w:val="14"/>
      </w:pPr>
    </w:p>
    <w:p w14:paraId="62250889" w14:textId="77777777" w:rsidR="00A77B3E" w:rsidRPr="004F3F27" w:rsidRDefault="008D1B16">
      <w:pPr>
        <w:pStyle w:val="15"/>
        <w:rPr>
          <w:u w:val="single"/>
        </w:rPr>
      </w:pPr>
      <w:r w:rsidRPr="004F3F27">
        <w:rPr>
          <w:u w:val="single"/>
        </w:rPr>
        <w:t>„(5)   Kvalifikovaný poskytovatel služeb vytvářejících důvěru vydávající kvalifikovaná elektronická potvrzení atributů se dopustí přestupku tím, že</w:t>
      </w:r>
    </w:p>
    <w:p w14:paraId="6225088A" w14:textId="77777777" w:rsidR="00A77B3E" w:rsidRPr="004F3F27" w:rsidRDefault="008D1B16">
      <w:pPr>
        <w:pStyle w:val="28"/>
        <w:rPr>
          <w:u w:val="single"/>
        </w:rPr>
      </w:pPr>
      <w:r w:rsidRPr="004F3F27">
        <w:rPr>
          <w:u w:val="single"/>
        </w:rPr>
        <w:t>a)   neověří totožnost nebo zvláštní znaky fyzické anebo právnické osoby, jíž je kvalifikované elektronické potvrzení atributů vydáno, podle čl. 24 odst. 1 Nařízení,</w:t>
      </w:r>
    </w:p>
    <w:p w14:paraId="6225088B" w14:textId="77777777" w:rsidR="00A77B3E" w:rsidRPr="004F3F27" w:rsidRDefault="008D1B16">
      <w:pPr>
        <w:pStyle w:val="29"/>
        <w:rPr>
          <w:u w:val="single"/>
        </w:rPr>
      </w:pPr>
      <w:r w:rsidRPr="004F3F27">
        <w:rPr>
          <w:u w:val="single"/>
        </w:rPr>
        <w:t>b)   nezajistí, aby jím vydané kvalifikované elektronické potvrzení atributů obsahovalo přesné, pravdivé a úplné údaje,</w:t>
      </w:r>
    </w:p>
    <w:p w14:paraId="6225088C" w14:textId="77777777" w:rsidR="00A77B3E" w:rsidRPr="004F3F27" w:rsidRDefault="008D1B16">
      <w:pPr>
        <w:pStyle w:val="29"/>
        <w:rPr>
          <w:u w:val="single"/>
        </w:rPr>
      </w:pPr>
      <w:r w:rsidRPr="004F3F27">
        <w:rPr>
          <w:u w:val="single"/>
        </w:rPr>
        <w:t>c)   nezveřejní zneplatnění jím vydaného kvalifikovaného elektronického potvrzení atributů podle čl. 24 odst. 4a Nařízení,</w:t>
      </w:r>
    </w:p>
    <w:p w14:paraId="6225088D" w14:textId="77777777" w:rsidR="00A77B3E" w:rsidRPr="004F3F27" w:rsidRDefault="008D1B16">
      <w:pPr>
        <w:pStyle w:val="29"/>
        <w:rPr>
          <w:u w:val="single"/>
        </w:rPr>
      </w:pPr>
      <w:r w:rsidRPr="004F3F27">
        <w:rPr>
          <w:u w:val="single"/>
        </w:rPr>
        <w:t>d)   neposkytne kterékoliv spoléhající se straně informace o platnosti nebo zneplatnění jím vydaných kvalifikovaných elektronických potvrzení atributů podle čl. 24 odst. 4a Nařízení,</w:t>
      </w:r>
    </w:p>
    <w:p w14:paraId="6225088E" w14:textId="77777777" w:rsidR="00A77B3E" w:rsidRPr="004F3F27" w:rsidRDefault="008D1B16">
      <w:pPr>
        <w:pStyle w:val="29"/>
        <w:rPr>
          <w:u w:val="single"/>
        </w:rPr>
      </w:pPr>
      <w:r w:rsidRPr="004F3F27">
        <w:rPr>
          <w:u w:val="single"/>
        </w:rPr>
        <w:t>e)   v rozporu s čl. 45d odst. 4 Nařízení změní status zneplatněného jím vydaného kvalifikovaného elektronického potvrzení atributů,</w:t>
      </w:r>
    </w:p>
    <w:p w14:paraId="6225088F" w14:textId="77777777" w:rsidR="00A77B3E" w:rsidRPr="004F3F27" w:rsidRDefault="008D1B16">
      <w:pPr>
        <w:pStyle w:val="29"/>
        <w:rPr>
          <w:u w:val="single"/>
        </w:rPr>
      </w:pPr>
      <w:r w:rsidRPr="004F3F27">
        <w:rPr>
          <w:u w:val="single"/>
        </w:rPr>
        <w:t>f)   vydá kvalifikované elektronické potvrzení atributů, které nesplňuje požadavky stanovené Nařízením,</w:t>
      </w:r>
    </w:p>
    <w:p w14:paraId="62250890" w14:textId="77777777" w:rsidR="00A77B3E" w:rsidRPr="004F3F27" w:rsidRDefault="008D1B16">
      <w:pPr>
        <w:pStyle w:val="29"/>
        <w:rPr>
          <w:u w:val="single"/>
        </w:rPr>
      </w:pPr>
      <w:r w:rsidRPr="004F3F27">
        <w:rPr>
          <w:u w:val="single"/>
        </w:rPr>
        <w:t>g)   v rozporu s čl. 45h odst. 1 Nařízení kombinuje osobní údaje týkající se poskytování služeb kvalifikovaného elektronického potvrzování atributů s osobními údaji z jiných služeb z jiných služeb, které nabízejí oni nebo jejich obchodní partneři,</w:t>
      </w:r>
    </w:p>
    <w:p w14:paraId="62250891" w14:textId="77777777" w:rsidR="00A77B3E" w:rsidRPr="004F3F27" w:rsidRDefault="008D1B16">
      <w:pPr>
        <w:pStyle w:val="29"/>
        <w:rPr>
          <w:u w:val="single"/>
        </w:rPr>
      </w:pPr>
      <w:r w:rsidRPr="004F3F27">
        <w:rPr>
          <w:u w:val="single"/>
        </w:rPr>
        <w:t>h)   v rozporu s čl. 45h odst. 2 Nařízení nezajistí, aby osobní údaje týkající se poskytování služeb kvalifikovaného elektronického potvrzování atributů byly uchovávány logicky odděleně od jiných dat, nebo</w:t>
      </w:r>
    </w:p>
    <w:p w14:paraId="62250892" w14:textId="77777777" w:rsidR="00A77B3E" w:rsidRDefault="008D1B16">
      <w:pPr>
        <w:pStyle w:val="30"/>
        <w:rPr>
          <w:u w:val="single"/>
        </w:rPr>
      </w:pPr>
      <w:r w:rsidRPr="004F3F27">
        <w:rPr>
          <w:u w:val="single"/>
        </w:rPr>
        <w:t>i)   nezajistí podle čl. 45h odst. 3 Nařízení poskytování služeb kvalifikovaného elektronického potvrzování atributů způsobem, který je funkčně oddělen od jiných jimi poskytovaných služeb.“.</w:t>
      </w:r>
    </w:p>
    <w:p w14:paraId="334D2274" w14:textId="77777777" w:rsidR="004F3F27" w:rsidRPr="00542A62" w:rsidRDefault="004F3F27" w:rsidP="004F3F27">
      <w:pPr>
        <w:pStyle w:val="30"/>
        <w:ind w:left="0" w:firstLine="0"/>
      </w:pPr>
      <w:r>
        <w:t xml:space="preserve">CELEX </w:t>
      </w:r>
      <w:r w:rsidRPr="00542A62">
        <w:t>32024R1183</w:t>
      </w:r>
    </w:p>
    <w:p w14:paraId="62250893" w14:textId="77777777" w:rsidR="00A77B3E" w:rsidRDefault="008D1B16">
      <w:pPr>
        <w:pStyle w:val="16"/>
      </w:pPr>
      <w:r>
        <w:t>Dosavadní odstavce 5 až 8 se označují jako odstavce 6 až 9.</w:t>
      </w:r>
    </w:p>
    <w:p w14:paraId="62250894" w14:textId="77777777" w:rsidR="00A77B3E" w:rsidRDefault="008D1B16">
      <w:pPr>
        <w:pStyle w:val="13"/>
      </w:pPr>
      <w:r>
        <w:t>35.   V § 17 se za odstavec 8 vkládá nový odstavec 9, který zní:</w:t>
      </w:r>
    </w:p>
    <w:p w14:paraId="62250895" w14:textId="77777777" w:rsidR="00A77B3E" w:rsidRDefault="00A77B3E">
      <w:pPr>
        <w:pStyle w:val="14"/>
      </w:pPr>
    </w:p>
    <w:p w14:paraId="62250896" w14:textId="77777777" w:rsidR="00A77B3E" w:rsidRDefault="008D1B16">
      <w:pPr>
        <w:pStyle w:val="15"/>
      </w:pPr>
      <w:r>
        <w:t>„(9)   Kvalifikovaný poskytovatel služeb vytvářejících důvěru poskytující kvalifikovanou službu správy kvalifikovaných prostředků pro vytváření elektronických podpisů nebo pečetí na dálku se dopustí přestupku tím, že nezajistí, aby jím poskytovaná kvalifikovaná služba správy kvalifikovaných prostředků pro vytváření elektronických podpisů nebo pečetí na dálku splňovala požadavky podle čl. 29a odst. 1 Nařízení.“.</w:t>
      </w:r>
    </w:p>
    <w:p w14:paraId="62250897" w14:textId="77777777" w:rsidR="00A77B3E" w:rsidRDefault="008D1B16">
      <w:pPr>
        <w:pStyle w:val="16"/>
      </w:pPr>
      <w:r>
        <w:t>Dosavadní odstavec 9 se označuje jako odstavec 10.</w:t>
      </w:r>
    </w:p>
    <w:p w14:paraId="62250898" w14:textId="77777777" w:rsidR="00A77B3E" w:rsidRDefault="008D1B16">
      <w:pPr>
        <w:pStyle w:val="13"/>
      </w:pPr>
      <w:r>
        <w:t>36.   V § 17 se za odstavec 9 vkládá nový odstavec 10, který zní:</w:t>
      </w:r>
    </w:p>
    <w:p w14:paraId="62250899" w14:textId="77777777" w:rsidR="00A77B3E" w:rsidRDefault="00A77B3E">
      <w:pPr>
        <w:pStyle w:val="14"/>
      </w:pPr>
    </w:p>
    <w:p w14:paraId="6225089A" w14:textId="77777777" w:rsidR="00A77B3E" w:rsidRDefault="008D1B16">
      <w:pPr>
        <w:pStyle w:val="15"/>
        <w:rPr>
          <w:u w:val="single"/>
        </w:rPr>
      </w:pPr>
      <w:r w:rsidRPr="004F3F27">
        <w:rPr>
          <w:u w:val="single"/>
        </w:rPr>
        <w:lastRenderedPageBreak/>
        <w:t>„(10)   Kvalifikovaný poskytovatel služeb vytvářejících důvěru poskytující kvalifikovanou službu elektronického doporučeného doručování se dopustí přestupku tím, že nezajistí, aby jím poskytovaná kvalifikovaná služba elektronického doporučeného doručování splňovala požadavky podle čl. 44 odst. 1 Nařízení.“.</w:t>
      </w:r>
    </w:p>
    <w:p w14:paraId="7D4FD3C2" w14:textId="77777777" w:rsidR="004F3F27" w:rsidRPr="00542A62" w:rsidRDefault="004F3F27" w:rsidP="004F3F27">
      <w:pPr>
        <w:pStyle w:val="30"/>
        <w:ind w:left="0" w:firstLine="0"/>
      </w:pPr>
      <w:r>
        <w:t xml:space="preserve">CELEX </w:t>
      </w:r>
      <w:r w:rsidRPr="00542A62">
        <w:t>32024R1183</w:t>
      </w:r>
    </w:p>
    <w:p w14:paraId="6225089B" w14:textId="77777777" w:rsidR="00A77B3E" w:rsidRDefault="008D1B16">
      <w:pPr>
        <w:pStyle w:val="16"/>
      </w:pPr>
      <w:r>
        <w:t>Dosavadní odstavec 10 se označuje jako odstavec 11.</w:t>
      </w:r>
    </w:p>
    <w:p w14:paraId="6225089C" w14:textId="77777777" w:rsidR="00A77B3E" w:rsidRDefault="008D1B16">
      <w:pPr>
        <w:pStyle w:val="13"/>
      </w:pPr>
      <w:r>
        <w:t>37.   V § 17 se za odstavec 10 vkládá nový odstavec 11, který zní:</w:t>
      </w:r>
    </w:p>
    <w:p w14:paraId="6225089D" w14:textId="77777777" w:rsidR="00A77B3E" w:rsidRDefault="00A77B3E">
      <w:pPr>
        <w:pStyle w:val="14"/>
      </w:pPr>
    </w:p>
    <w:p w14:paraId="6225089E" w14:textId="77777777" w:rsidR="00A77B3E" w:rsidRDefault="008D1B16">
      <w:pPr>
        <w:pStyle w:val="15"/>
        <w:rPr>
          <w:u w:val="single"/>
        </w:rPr>
      </w:pPr>
      <w:r w:rsidRPr="004F3F27">
        <w:rPr>
          <w:u w:val="single"/>
        </w:rPr>
        <w:t>„(11)   Kvalifikovaný poskytovatel služeb vytvářejících důvěru poskytující kvalifikovanou službu elektronické archivace se dopustí přestupku tím, že nezajistí, aby jím poskytovaná kvalifikovaná služba elektronické archivace splňovala požadavky podle čl. 45j odst. 1 Nařízení.“.</w:t>
      </w:r>
    </w:p>
    <w:p w14:paraId="057A57FA" w14:textId="77777777" w:rsidR="004F3F27" w:rsidRPr="00542A62" w:rsidRDefault="004F3F27" w:rsidP="004F3F27">
      <w:pPr>
        <w:pStyle w:val="30"/>
        <w:ind w:left="0" w:firstLine="0"/>
      </w:pPr>
      <w:r>
        <w:t xml:space="preserve">CELEX </w:t>
      </w:r>
      <w:r w:rsidRPr="00542A62">
        <w:t>32024R1183</w:t>
      </w:r>
    </w:p>
    <w:p w14:paraId="6225089F" w14:textId="77777777" w:rsidR="00A77B3E" w:rsidRDefault="008D1B16">
      <w:pPr>
        <w:pStyle w:val="16"/>
      </w:pPr>
      <w:r>
        <w:t>Dosavadní odstavec 11 se označuje jako odstavec 12.</w:t>
      </w:r>
    </w:p>
    <w:p w14:paraId="622508A0" w14:textId="77777777" w:rsidR="00A77B3E" w:rsidRDefault="008D1B16">
      <w:pPr>
        <w:pStyle w:val="13"/>
      </w:pPr>
      <w:r>
        <w:t>38.   V § 17 se za odstavec 11 vkládá nový odstavec 12, který zní:</w:t>
      </w:r>
    </w:p>
    <w:p w14:paraId="622508A1" w14:textId="77777777" w:rsidR="00A77B3E" w:rsidRDefault="00A77B3E">
      <w:pPr>
        <w:pStyle w:val="14"/>
      </w:pPr>
    </w:p>
    <w:p w14:paraId="622508A2" w14:textId="77777777" w:rsidR="00A77B3E" w:rsidRDefault="008D1B16">
      <w:pPr>
        <w:pStyle w:val="15"/>
        <w:rPr>
          <w:u w:val="single"/>
        </w:rPr>
      </w:pPr>
      <w:r w:rsidRPr="004F3F27">
        <w:rPr>
          <w:u w:val="single"/>
        </w:rPr>
        <w:t>„(12)   Kvalifikovaný poskytovatel služeb vytvářejících důvěru poskytující službu kvalifikované elektronické knihy záznamů se dopustí přestupku tím, že nezajistí, aby jím poskytovaná služba kvalifikované elektronické knihy záznamů splňovala požadavky podle čl. 45l odst. 1 Nařízení.“.</w:t>
      </w:r>
    </w:p>
    <w:p w14:paraId="7C0DD0B4" w14:textId="77777777" w:rsidR="004F3F27" w:rsidRPr="00542A62" w:rsidRDefault="004F3F27" w:rsidP="004F3F27">
      <w:pPr>
        <w:pStyle w:val="30"/>
        <w:ind w:left="0" w:firstLine="0"/>
      </w:pPr>
      <w:r>
        <w:t xml:space="preserve">CELEX </w:t>
      </w:r>
      <w:r w:rsidRPr="00542A62">
        <w:t>32024R1183</w:t>
      </w:r>
    </w:p>
    <w:p w14:paraId="622508A3" w14:textId="77777777" w:rsidR="00A77B3E" w:rsidRDefault="008D1B16">
      <w:pPr>
        <w:pStyle w:val="16"/>
      </w:pPr>
      <w:r>
        <w:t>Dosavadní odstavec 12 se označuje jako odstavec 13.</w:t>
      </w:r>
    </w:p>
    <w:p w14:paraId="622508A4" w14:textId="77777777" w:rsidR="00A77B3E" w:rsidRDefault="008D1B16">
      <w:pPr>
        <w:pStyle w:val="13"/>
      </w:pPr>
      <w:r>
        <w:t>39.   V § 17 se za odstavec 12 vkládá nový odstavec 13, který zní:</w:t>
      </w:r>
    </w:p>
    <w:p w14:paraId="622508A5" w14:textId="77777777" w:rsidR="00A77B3E" w:rsidRDefault="00A77B3E">
      <w:pPr>
        <w:pStyle w:val="14"/>
      </w:pPr>
    </w:p>
    <w:p w14:paraId="622508A6" w14:textId="77777777" w:rsidR="00A77B3E" w:rsidRDefault="008D1B16">
      <w:pPr>
        <w:pStyle w:val="15"/>
        <w:rPr>
          <w:u w:val="single"/>
        </w:rPr>
      </w:pPr>
      <w:r w:rsidRPr="004F3F27">
        <w:rPr>
          <w:u w:val="single"/>
        </w:rPr>
        <w:t>„(13)   Poskytovatel internetového prohlížeče nezajistí splnění povinností dle čl. 45 odst. 2 nebo dle čl. 45a odst. 1 Nařízení.“.</w:t>
      </w:r>
    </w:p>
    <w:p w14:paraId="622508A7" w14:textId="77777777" w:rsidR="00A77B3E" w:rsidRDefault="008D1B16">
      <w:pPr>
        <w:pStyle w:val="16"/>
      </w:pPr>
      <w:r>
        <w:t>Dosavadní odstavec 13 se označuje jako odstavec 14.</w:t>
      </w:r>
    </w:p>
    <w:p w14:paraId="622508A8" w14:textId="77777777" w:rsidR="00A77B3E" w:rsidRDefault="008D1B16">
      <w:pPr>
        <w:pStyle w:val="13"/>
      </w:pPr>
      <w:r>
        <w:t>40.   V § 17 se za odstavec 13 vkládá nový odstavec 14, který zní:</w:t>
      </w:r>
    </w:p>
    <w:p w14:paraId="622508A9" w14:textId="77777777" w:rsidR="00A77B3E" w:rsidRDefault="00A77B3E">
      <w:pPr>
        <w:pStyle w:val="14"/>
      </w:pPr>
    </w:p>
    <w:p w14:paraId="622508AA" w14:textId="77777777" w:rsidR="00A77B3E" w:rsidRPr="004F3F27" w:rsidRDefault="008D1B16">
      <w:pPr>
        <w:pStyle w:val="15"/>
        <w:rPr>
          <w:u w:val="single"/>
        </w:rPr>
      </w:pPr>
      <w:r w:rsidRPr="004F3F27">
        <w:rPr>
          <w:u w:val="single"/>
        </w:rPr>
        <w:t>„(14)   Za přestupek lze uložit pokutu do</w:t>
      </w:r>
    </w:p>
    <w:p w14:paraId="622508AB" w14:textId="77777777" w:rsidR="00A77B3E" w:rsidRPr="004F3F27" w:rsidRDefault="008D1B16">
      <w:pPr>
        <w:pStyle w:val="28"/>
        <w:rPr>
          <w:u w:val="single"/>
        </w:rPr>
      </w:pPr>
      <w:r w:rsidRPr="004F3F27">
        <w:rPr>
          <w:u w:val="single"/>
        </w:rPr>
        <w:t>a)   2 000 000 Kč, jde-li o přestupek podle odstavců 1 a 13,</w:t>
      </w:r>
    </w:p>
    <w:p w14:paraId="622508AC" w14:textId="77777777" w:rsidR="00A77B3E" w:rsidRPr="004F3F27" w:rsidRDefault="008D1B16">
      <w:pPr>
        <w:pStyle w:val="29"/>
        <w:rPr>
          <w:u w:val="single"/>
        </w:rPr>
      </w:pPr>
      <w:r w:rsidRPr="004F3F27">
        <w:rPr>
          <w:u w:val="single"/>
        </w:rPr>
        <w:t>b)   130 000 000 Kč poskytovateli služeb vytvářejících důvěru, který je fyzickou osobou nebo podnikající fyzickou osobou, jde-li o přestupek podle odstavců 2 až 12,</w:t>
      </w:r>
    </w:p>
    <w:p w14:paraId="622508AD" w14:textId="77777777" w:rsidR="00A77B3E" w:rsidRDefault="008D1B16">
      <w:pPr>
        <w:pStyle w:val="30"/>
        <w:rPr>
          <w:u w:val="single"/>
        </w:rPr>
      </w:pPr>
      <w:r w:rsidRPr="004F3F27">
        <w:rPr>
          <w:u w:val="single"/>
        </w:rPr>
        <w:t>c)   130 000 000 Kč nebo 1 % z ročního celosvětového obratu podniku, k němuž poskytovatel služeb vytvářejících důvěru, který je právnickou osobou, patřil v účetním období předcházejícím roku, v němž došlo k porušení, podle toho, která z těchto hodnot je vyšší, jde-li o přestupek podle odstavců 2 až 12.“.</w:t>
      </w:r>
    </w:p>
    <w:p w14:paraId="389AB8BD" w14:textId="77777777" w:rsidR="004F3F27" w:rsidRPr="00542A62" w:rsidRDefault="004F3F27" w:rsidP="004F3F27">
      <w:pPr>
        <w:pStyle w:val="30"/>
        <w:ind w:left="0" w:firstLine="0"/>
      </w:pPr>
      <w:r>
        <w:t xml:space="preserve">CELEX </w:t>
      </w:r>
      <w:r w:rsidRPr="00542A62">
        <w:t>32024R1183</w:t>
      </w:r>
    </w:p>
    <w:p w14:paraId="622508AE" w14:textId="77777777" w:rsidR="00A77B3E" w:rsidRDefault="008D1B16">
      <w:pPr>
        <w:pStyle w:val="16"/>
      </w:pPr>
      <w:r>
        <w:t>Dosavadní odstavec 14 se označuje jako odstavec 15.</w:t>
      </w:r>
    </w:p>
    <w:p w14:paraId="622508AF" w14:textId="77777777" w:rsidR="00A77B3E" w:rsidRDefault="008D1B16">
      <w:pPr>
        <w:pStyle w:val="13"/>
      </w:pPr>
      <w:r>
        <w:t>41.   V § 17 se odstavec 15 zrušuje.</w:t>
      </w:r>
    </w:p>
    <w:p w14:paraId="622508B0" w14:textId="15365FE8" w:rsidR="00A77B3E" w:rsidRDefault="008D1B16">
      <w:pPr>
        <w:pStyle w:val="9"/>
      </w:pPr>
      <w:r>
        <w:lastRenderedPageBreak/>
        <w:t>Čl. II</w:t>
      </w:r>
    </w:p>
    <w:p w14:paraId="622508B1" w14:textId="77777777" w:rsidR="00A77B3E" w:rsidRDefault="008D1B16">
      <w:pPr>
        <w:pStyle w:val="31"/>
      </w:pPr>
      <w:r>
        <w:t>Přechodné ustanovení</w:t>
      </w:r>
    </w:p>
    <w:p w14:paraId="622508B2" w14:textId="77777777" w:rsidR="00A77B3E" w:rsidRDefault="00A77B3E">
      <w:pPr>
        <w:pStyle w:val="1"/>
      </w:pPr>
    </w:p>
    <w:p w14:paraId="622508B3" w14:textId="77777777" w:rsidR="00A77B3E" w:rsidRDefault="008D1B16">
      <w:pPr>
        <w:pStyle w:val="32"/>
      </w:pPr>
      <w:r>
        <w:t>1.   Skutečnost lze prokázat peněženkou za fyzické přítomnosti</w:t>
      </w:r>
    </w:p>
    <w:p w14:paraId="622508B4" w14:textId="77777777" w:rsidR="00A77B3E" w:rsidRDefault="008D1B16">
      <w:pPr>
        <w:pStyle w:val="33"/>
      </w:pPr>
      <w:r>
        <w:t>a)   od 1. ledna 2028 vůči ústředním správním úřadům, s výjimkou zastupitelských úřadů, neumožní-li prokázání skutečnosti peněženkou dříve,</w:t>
      </w:r>
    </w:p>
    <w:p w14:paraId="622508B5" w14:textId="77777777" w:rsidR="00A77B3E" w:rsidRDefault="008D1B16">
      <w:pPr>
        <w:pStyle w:val="34"/>
      </w:pPr>
      <w:r>
        <w:t>b)   od 1. července 2028 rovněž vůči orgánům veřejné moci, které jsou státními orgány neuvedenými v písmenu a), s výjimkou zastupitelských úřadů, a vůči krajům a obcím s rozšířenou působností, neumožní-li prokázání skutečnosti peněženkou dříve, a</w:t>
      </w:r>
    </w:p>
    <w:p w14:paraId="70795731" w14:textId="43B6C5D9" w:rsidR="00A75D54" w:rsidRDefault="008D1B16" w:rsidP="00BA5900">
      <w:pPr>
        <w:pStyle w:val="35"/>
      </w:pPr>
      <w:r>
        <w:t>c)   od 1. ledna 2029 rovněž vůči orgánům veřejné moci neuvedeným v písmenu a) a b), neumožní-li prokázání skutečnosti peněženkou dříve.</w:t>
      </w:r>
    </w:p>
    <w:p w14:paraId="0FF847DC" w14:textId="073074F6" w:rsidR="00550CAB" w:rsidRDefault="008D1B16" w:rsidP="00550CAB">
      <w:pPr>
        <w:pStyle w:val="7"/>
      </w:pPr>
      <w:r>
        <w:t xml:space="preserve">ČÁST </w:t>
      </w:r>
      <w:r w:rsidR="00550CAB">
        <w:t xml:space="preserve">DRUHÁ </w:t>
      </w:r>
    </w:p>
    <w:p w14:paraId="622508B8" w14:textId="07A8A3FD" w:rsidR="00A77B3E" w:rsidRDefault="008D1B16">
      <w:pPr>
        <w:pStyle w:val="8"/>
      </w:pPr>
      <w:r>
        <w:t>Z</w:t>
      </w:r>
      <w:r w:rsidR="00A75D54">
        <w:t xml:space="preserve">měna zákona </w:t>
      </w:r>
      <w:r w:rsidR="00A75D54" w:rsidRPr="00A75D54">
        <w:t>o elektronické identifikaci</w:t>
      </w:r>
    </w:p>
    <w:p w14:paraId="622508B9" w14:textId="5D880650" w:rsidR="00A77B3E" w:rsidRDefault="008D1B16">
      <w:pPr>
        <w:pStyle w:val="9"/>
      </w:pPr>
      <w:r>
        <w:t>Čl. I</w:t>
      </w:r>
      <w:r w:rsidR="00942CE6">
        <w:t>II</w:t>
      </w:r>
    </w:p>
    <w:p w14:paraId="622508BA" w14:textId="77777777" w:rsidR="00A77B3E" w:rsidRDefault="008D1B16">
      <w:pPr>
        <w:pStyle w:val="12"/>
      </w:pPr>
      <w:r>
        <w:t>Zákon č. 250/2017 Sb., o elektronické identifikaci, ve znění zákona č. 12/2020 Sb., zákona č. 261/2021 Sb. a zákona č. 471/2022 Sb., se mění takto:</w:t>
      </w:r>
    </w:p>
    <w:p w14:paraId="622508BB" w14:textId="77777777" w:rsidR="00A77B3E" w:rsidRDefault="008D1B16">
      <w:pPr>
        <w:pStyle w:val="13"/>
      </w:pPr>
      <w:r>
        <w:t>1.   § 2 zní:</w:t>
      </w:r>
    </w:p>
    <w:p w14:paraId="622508BC" w14:textId="77777777" w:rsidR="00A77B3E" w:rsidRDefault="00A77B3E">
      <w:pPr>
        <w:pStyle w:val="14"/>
      </w:pPr>
    </w:p>
    <w:p w14:paraId="622508BD" w14:textId="77777777" w:rsidR="00A77B3E" w:rsidRPr="00D06D69" w:rsidRDefault="008D1B16">
      <w:pPr>
        <w:pStyle w:val="15"/>
        <w:rPr>
          <w:u w:val="single"/>
        </w:rPr>
      </w:pPr>
      <w:r w:rsidRPr="00D06D69">
        <w:rPr>
          <w:u w:val="single"/>
        </w:rPr>
        <w:t>„(1)   Vyžaduje-li právní předpis nebo výkon působnosti prokázání totožnosti, lze umožnit prokázání totožnosti s využitím elektronické identifikace pouze prostřednictvím</w:t>
      </w:r>
    </w:p>
    <w:p w14:paraId="622508BE" w14:textId="77777777" w:rsidR="00A77B3E" w:rsidRPr="00D06D69" w:rsidRDefault="008D1B16">
      <w:pPr>
        <w:pStyle w:val="28"/>
        <w:rPr>
          <w:u w:val="single"/>
        </w:rPr>
      </w:pPr>
      <w:r w:rsidRPr="00D06D69">
        <w:rPr>
          <w:u w:val="single"/>
        </w:rPr>
        <w:t>a)   kvalifikovaného systému elektronické identifikace (dále jen "kvalifikovaný systém"),</w:t>
      </w:r>
    </w:p>
    <w:p w14:paraId="622508BF" w14:textId="77777777" w:rsidR="00A77B3E" w:rsidRPr="00D06D69" w:rsidRDefault="008D1B16">
      <w:pPr>
        <w:pStyle w:val="29"/>
        <w:rPr>
          <w:u w:val="single"/>
        </w:rPr>
      </w:pPr>
      <w:r w:rsidRPr="00D06D69">
        <w:rPr>
          <w:u w:val="single"/>
        </w:rPr>
        <w:t>b)   evropské peněženky digitální identity (dále jen“ peněženka“) prostřednictvím kvalifikovaného systému, nebo</w:t>
      </w:r>
    </w:p>
    <w:p w14:paraId="622508C0" w14:textId="77777777" w:rsidR="00A77B3E" w:rsidRDefault="008D1B16">
      <w:pPr>
        <w:pStyle w:val="30"/>
        <w:rPr>
          <w:u w:val="single"/>
        </w:rPr>
      </w:pPr>
      <w:r w:rsidRPr="00D06D69">
        <w:rPr>
          <w:u w:val="single"/>
        </w:rPr>
        <w:t>c)   peněženky mimo kvalifikovaný systém.“.</w:t>
      </w:r>
    </w:p>
    <w:p w14:paraId="54145570" w14:textId="32B25F78" w:rsidR="00542A62" w:rsidRPr="00542A62" w:rsidRDefault="00542A62" w:rsidP="00542A62">
      <w:pPr>
        <w:pStyle w:val="30"/>
        <w:ind w:left="0" w:firstLine="0"/>
      </w:pPr>
      <w:r>
        <w:t xml:space="preserve">CELEX </w:t>
      </w:r>
      <w:r w:rsidRPr="00542A62">
        <w:t>32024R1183</w:t>
      </w:r>
    </w:p>
    <w:p w14:paraId="622508C1" w14:textId="77777777" w:rsidR="00A77B3E" w:rsidRDefault="008D1B16">
      <w:pPr>
        <w:pStyle w:val="13"/>
      </w:pPr>
      <w:r>
        <w:t>2.   V § 2 se dosavadní text označuje jako odstavec 1 a doplňuje se odstavec 2, který zní:</w:t>
      </w:r>
    </w:p>
    <w:p w14:paraId="622508C2" w14:textId="77777777" w:rsidR="00A77B3E" w:rsidRDefault="00A77B3E">
      <w:pPr>
        <w:pStyle w:val="14"/>
      </w:pPr>
    </w:p>
    <w:p w14:paraId="622508C3" w14:textId="77777777" w:rsidR="00A77B3E" w:rsidRDefault="008D1B16">
      <w:pPr>
        <w:pStyle w:val="15"/>
      </w:pPr>
      <w:r>
        <w:t>„(2)   Orgán veřejné moci je povinen umožnit prokázání totožnosti pouze prostřednictvím kvalifikovaného systému uvedeného v písm. a) a b).“.</w:t>
      </w:r>
    </w:p>
    <w:p w14:paraId="622508C4" w14:textId="77777777" w:rsidR="00A77B3E" w:rsidRDefault="008D1B16">
      <w:pPr>
        <w:pStyle w:val="17"/>
      </w:pPr>
      <w:r>
        <w:t>3.   V § 3 odst. 2 se slova „přímo použitelného předpisu Evropské unie upravujícího elektronickou identifikaci</w:t>
      </w:r>
      <w:r>
        <w:rPr>
          <w:vertAlign w:val="superscript"/>
        </w:rPr>
        <w:t>1</w:t>
      </w:r>
      <w:r>
        <w:t>)“ nahrazují slovy „nařízení Evropského parlamentu a Rady (EU) č. 910/2014 o elektronické identifikaci a službách vytvářejících důvěru pro elektronické transakce na vnitřním trhu a o zrušení směrnice 1999/93/ES (dále jen „Nařízení“)“.</w:t>
      </w:r>
    </w:p>
    <w:p w14:paraId="622508C5" w14:textId="77777777" w:rsidR="00A77B3E" w:rsidRDefault="008D1B16">
      <w:pPr>
        <w:pStyle w:val="18"/>
      </w:pPr>
      <w:r>
        <w:t>4.   V § 5 odst. 2 písm. a) se na konci doplňují slova „to neplatí, je-li prostředkem pro elektronickou identifikaci peněženka,“.</w:t>
      </w:r>
    </w:p>
    <w:p w14:paraId="622508C6" w14:textId="77777777" w:rsidR="00A77B3E" w:rsidRDefault="008D1B16">
      <w:pPr>
        <w:pStyle w:val="18"/>
      </w:pPr>
      <w:r>
        <w:t>5.   V § 5 odst. 2 písm. e) se slovo „a“ zrušuje.</w:t>
      </w:r>
    </w:p>
    <w:p w14:paraId="622508C7" w14:textId="77777777" w:rsidR="00A77B3E" w:rsidRDefault="008D1B16">
      <w:pPr>
        <w:pStyle w:val="18"/>
      </w:pPr>
      <w:r>
        <w:t>6.   V § 5 odst. 2 písm. f) se na konci tečka nahrazuje slovem „a“.</w:t>
      </w:r>
    </w:p>
    <w:p w14:paraId="622508C8" w14:textId="77777777" w:rsidR="00A77B3E" w:rsidRDefault="008D1B16">
      <w:pPr>
        <w:pStyle w:val="19"/>
      </w:pPr>
      <w:r>
        <w:t>7.   V § 5 odst. 2 se doplňuje písmeno g), které zní:</w:t>
      </w:r>
    </w:p>
    <w:p w14:paraId="622508C9" w14:textId="77777777" w:rsidR="00A77B3E" w:rsidRDefault="00A77B3E">
      <w:pPr>
        <w:pStyle w:val="14"/>
      </w:pPr>
    </w:p>
    <w:p w14:paraId="622508CA" w14:textId="77777777" w:rsidR="00A77B3E" w:rsidRDefault="008D1B16">
      <w:pPr>
        <w:pStyle w:val="20"/>
      </w:pPr>
      <w:r>
        <w:lastRenderedPageBreak/>
        <w:t>„g)   skutečnost, že žadatelem o akreditaci poskytovaná peněženka a žadatelem o akreditaci spravovaný systém elektronické identifikace, v jehož rámci je poskytována peněženka, splňují požadavky stanovené v Nařízení a byly certifikovány v souladu s čl. 5c Nařízení.“.</w:t>
      </w:r>
    </w:p>
    <w:p w14:paraId="622508CB" w14:textId="69FC83AD" w:rsidR="00A77B3E" w:rsidRDefault="008D1B16">
      <w:pPr>
        <w:pStyle w:val="17"/>
      </w:pPr>
      <w:r>
        <w:t>8.   </w:t>
      </w:r>
      <w:r w:rsidR="003E3214">
        <w:t>Na konci</w:t>
      </w:r>
      <w:r>
        <w:t xml:space="preserve"> § 5 odst. 3 písm. c) se slovo „a“ </w:t>
      </w:r>
      <w:r w:rsidR="00E04170">
        <w:t xml:space="preserve">zrušuje a doplňují se slova </w:t>
      </w:r>
      <w:r>
        <w:t>„to neplatí, je-li prostředkem pro elektronickou identifikaci peněženka,“.</w:t>
      </w:r>
    </w:p>
    <w:p w14:paraId="622508CC" w14:textId="77777777" w:rsidR="00A77B3E" w:rsidRDefault="008D1B16">
      <w:pPr>
        <w:pStyle w:val="18"/>
      </w:pPr>
      <w:r>
        <w:t>9.   V § 5 odst. 3 písm. d) se na konci tečka nahrazuje slovem „a“.</w:t>
      </w:r>
    </w:p>
    <w:p w14:paraId="622508CD" w14:textId="77777777" w:rsidR="00A77B3E" w:rsidRDefault="008D1B16">
      <w:pPr>
        <w:pStyle w:val="19"/>
      </w:pPr>
      <w:r>
        <w:t>10.   V § 5 odst. 3 se doplňuje písmeno e), které zní:</w:t>
      </w:r>
    </w:p>
    <w:p w14:paraId="622508CE" w14:textId="77777777" w:rsidR="00A77B3E" w:rsidRDefault="00A77B3E">
      <w:pPr>
        <w:pStyle w:val="14"/>
      </w:pPr>
    </w:p>
    <w:p w14:paraId="622508CF" w14:textId="77777777" w:rsidR="00A77B3E" w:rsidRDefault="008D1B16">
      <w:pPr>
        <w:pStyle w:val="20"/>
      </w:pPr>
      <w:r>
        <w:t>„e)   certifikát shody a související zprávu prokazující, že žadatelem o akreditaci poskytovaná peněženka a žadatelem o akreditaci spravovaný systém elektronické identifikace, v jehož rámci je poskytována peněženka, splňují požadavky uvedené v čl. 5c Nařízení.“.</w:t>
      </w:r>
    </w:p>
    <w:p w14:paraId="622508D0" w14:textId="77777777" w:rsidR="00A77B3E" w:rsidRDefault="008D1B16">
      <w:pPr>
        <w:pStyle w:val="17"/>
      </w:pPr>
      <w:r>
        <w:t>11.   V § 6 odst. 2 se na konci textu doplňují slova „nebo podle § 5 odst. 2 písm. g) ve vztahu k další peněžence“.</w:t>
      </w:r>
    </w:p>
    <w:p w14:paraId="622508D1" w14:textId="631F72B5" w:rsidR="00A77B3E" w:rsidRDefault="008D1B16">
      <w:pPr>
        <w:pStyle w:val="18"/>
      </w:pPr>
      <w:r>
        <w:t>12.   V § 6 odst. 3 se za slov</w:t>
      </w:r>
      <w:r w:rsidR="00615930">
        <w:t>a</w:t>
      </w:r>
      <w:r>
        <w:t xml:space="preserve"> „</w:t>
      </w:r>
      <w:r w:rsidR="00F53CBB">
        <w:t xml:space="preserve">§ 5 odst. 2 písm. </w:t>
      </w:r>
      <w:r>
        <w:t>a)“ vkládají slova „nebo ve vztahu k další peněžence podle § 5 odst. 2 písm. g)“.</w:t>
      </w:r>
    </w:p>
    <w:p w14:paraId="622508D2" w14:textId="77777777" w:rsidR="00A77B3E" w:rsidRDefault="008D1B16">
      <w:pPr>
        <w:pStyle w:val="18"/>
      </w:pPr>
      <w:r>
        <w:t>13.   V § 11 odst. 2 se na konec věty první vkládají slova „, to neplatí, je-li prostředkem pro elektronickou identifikaci peněženka“.</w:t>
      </w:r>
    </w:p>
    <w:p w14:paraId="622508D3" w14:textId="77777777" w:rsidR="00A77B3E" w:rsidRDefault="008D1B16">
      <w:pPr>
        <w:pStyle w:val="19"/>
      </w:pPr>
      <w:r>
        <w:t>14.   V § 11 se doplňuje odstavec 3, který zní:</w:t>
      </w:r>
    </w:p>
    <w:p w14:paraId="622508D4" w14:textId="77777777" w:rsidR="00A77B3E" w:rsidRDefault="00A77B3E">
      <w:pPr>
        <w:pStyle w:val="14"/>
      </w:pPr>
    </w:p>
    <w:p w14:paraId="622508D5" w14:textId="77777777" w:rsidR="00A77B3E" w:rsidRDefault="008D1B16">
      <w:pPr>
        <w:pStyle w:val="15"/>
        <w:rPr>
          <w:u w:val="single"/>
        </w:rPr>
      </w:pPr>
      <w:r w:rsidRPr="00DA0BDB">
        <w:rPr>
          <w:u w:val="single"/>
        </w:rPr>
        <w:t>„(3)   Agentura pověří posuzováním shody peněženky a systému elektronické identifikace, v jehož rámci je poskytována, subjekt posuzování shody, který byl akreditován pro tuto činnost ze strany národního akreditačního orgánu jmenovaného podle přímo použitelného předpisu Evropské unie upravujícího požadavky na akreditaci a dozor nad trhem týkající se uvádění výrobků na trh</w:t>
      </w:r>
      <w:r w:rsidRPr="00DA0BDB">
        <w:rPr>
          <w:u w:val="single"/>
          <w:vertAlign w:val="superscript"/>
        </w:rPr>
        <w:t>5</w:t>
      </w:r>
      <w:r w:rsidRPr="00DA0BDB">
        <w:rPr>
          <w:u w:val="single"/>
        </w:rPr>
        <w:t>).“.</w:t>
      </w:r>
    </w:p>
    <w:p w14:paraId="42569A95" w14:textId="77777777" w:rsidR="00DA0BDB" w:rsidRPr="00542A62" w:rsidRDefault="00DA0BDB" w:rsidP="00DA0BDB">
      <w:pPr>
        <w:pStyle w:val="30"/>
        <w:ind w:left="0" w:firstLine="0"/>
      </w:pPr>
      <w:r>
        <w:t xml:space="preserve">CELEX </w:t>
      </w:r>
      <w:r w:rsidRPr="00542A62">
        <w:t>32024R1183</w:t>
      </w:r>
    </w:p>
    <w:p w14:paraId="622508D6" w14:textId="77777777" w:rsidR="00A77B3E" w:rsidRDefault="008D1B16">
      <w:pPr>
        <w:pStyle w:val="16"/>
      </w:pPr>
      <w:r>
        <w:t>Doplňuje se poznámka pod čarou č. 5, která zní:</w:t>
      </w:r>
    </w:p>
    <w:p w14:paraId="622508D7" w14:textId="77777777" w:rsidR="00A77B3E" w:rsidRDefault="00A77B3E">
      <w:pPr>
        <w:pStyle w:val="14"/>
      </w:pPr>
    </w:p>
    <w:p w14:paraId="622508D8" w14:textId="77777777" w:rsidR="00A77B3E" w:rsidRDefault="008D1B16">
      <w:pPr>
        <w:pStyle w:val="27"/>
      </w:pPr>
      <w:r>
        <w:t>„</w:t>
      </w:r>
      <w:r>
        <w:rPr>
          <w:vertAlign w:val="superscript"/>
        </w:rPr>
        <w:t>5</w:t>
      </w:r>
      <w:r>
        <w:t>)   Nařízení Evropského parlamentu a Rady (ES) č. 765/2008 ze dne 9. července 2008 kterým se stanoví požadavky na akreditaci a kterým se zrušuje nařízení (EHS) č. 339/93 (Text s významem pro EHP)Text s významem pro EHP“.</w:t>
      </w:r>
    </w:p>
    <w:p w14:paraId="622508D9" w14:textId="77777777" w:rsidR="00A77B3E" w:rsidRDefault="008D1B16">
      <w:pPr>
        <w:pStyle w:val="13"/>
      </w:pPr>
      <w:r>
        <w:t>15.   V § 12 odst. 1 se na konci doplňuje věta „Přestane-li pověřená osoba podle § 11 odst. 3 plnit povinnosti stanovené Nařízením, přímo použitelným předpisem Evropské unie upravující certifikaci evropských peněženek digitální identity</w:t>
      </w:r>
      <w:r>
        <w:rPr>
          <w:vertAlign w:val="superscript"/>
        </w:rPr>
        <w:t>6</w:t>
      </w:r>
      <w:r>
        <w:t>) nebo vnitrostátním schématem certifikace podle přímo použitelného předpisu Evropské unie upravujícího certifikaci evropských peněženek digitální identity</w:t>
      </w:r>
      <w:r>
        <w:rPr>
          <w:vertAlign w:val="superscript"/>
        </w:rPr>
        <w:t>6</w:t>
      </w:r>
      <w:r>
        <w:t>), postupuje se obdobně.“.</w:t>
      </w:r>
    </w:p>
    <w:p w14:paraId="622508DA" w14:textId="77777777" w:rsidR="00A77B3E" w:rsidRDefault="008D1B16">
      <w:pPr>
        <w:pStyle w:val="16"/>
      </w:pPr>
      <w:r>
        <w:t>Doplňuje se poznámka pod čarou č. 6, která zní:</w:t>
      </w:r>
    </w:p>
    <w:p w14:paraId="622508DB" w14:textId="77777777" w:rsidR="00A77B3E" w:rsidRDefault="00A77B3E">
      <w:pPr>
        <w:pStyle w:val="14"/>
      </w:pPr>
    </w:p>
    <w:p w14:paraId="622508DC" w14:textId="77777777" w:rsidR="00A77B3E" w:rsidRDefault="008D1B16">
      <w:pPr>
        <w:pStyle w:val="27"/>
      </w:pPr>
      <w:r>
        <w:t>„</w:t>
      </w:r>
      <w:r>
        <w:rPr>
          <w:vertAlign w:val="superscript"/>
        </w:rPr>
        <w:t>6</w:t>
      </w:r>
      <w:r>
        <w:t>)   Prováděcí nařízení Komise (EU) 2024/2981 ze dne 28. listopadu 2024, kterým se stanoví prováděcí pravidla k nařízení Evropského parlamentu a Rady (EU) č. 910/2014, pokud jde o certifikaci evropských peněženek digitální identity“.</w:t>
      </w:r>
    </w:p>
    <w:p w14:paraId="622508DD" w14:textId="77777777" w:rsidR="00A77B3E" w:rsidRDefault="008D1B16">
      <w:pPr>
        <w:pStyle w:val="17"/>
      </w:pPr>
      <w:r>
        <w:t>16.   V § 12 odst. 3 se na konci textu doplňují slova „, to neplatí, je-li prostředkem pro elektronickou identifikaci peněženka. Pověření zaniká, jestliže pověřená osoba pozbyla akreditaci pro posuzování shody peněženky a systému elektronické identifikace podle § 11 odst. 3“.</w:t>
      </w:r>
    </w:p>
    <w:p w14:paraId="622508DE" w14:textId="77777777" w:rsidR="00A77B3E" w:rsidRDefault="008D1B16">
      <w:pPr>
        <w:pStyle w:val="19"/>
      </w:pPr>
      <w:r>
        <w:lastRenderedPageBreak/>
        <w:t>17.   V § 13 se doplňuje odstavec 5, který zní:</w:t>
      </w:r>
    </w:p>
    <w:p w14:paraId="622508DF" w14:textId="77777777" w:rsidR="00A77B3E" w:rsidRDefault="00A77B3E">
      <w:pPr>
        <w:pStyle w:val="14"/>
      </w:pPr>
    </w:p>
    <w:p w14:paraId="622508E0" w14:textId="77777777" w:rsidR="00A77B3E" w:rsidRDefault="008D1B16">
      <w:pPr>
        <w:pStyle w:val="15"/>
      </w:pPr>
      <w:r>
        <w:t>„(5)   Požadavky stanovené v odstavcích 1 až 4 se nevztahují na prostředek pro elektronickou identifikaci, kterým je peněženka.“.</w:t>
      </w:r>
    </w:p>
    <w:p w14:paraId="622508E1" w14:textId="77777777" w:rsidR="00A77B3E" w:rsidRDefault="008D1B16">
      <w:pPr>
        <w:pStyle w:val="17"/>
      </w:pPr>
      <w:r>
        <w:t>18.   V § 14 se na konec věty první vkládají slova „, to neplatí, je-li prostředkem pro elektronickou identifikaci peněženka“.</w:t>
      </w:r>
    </w:p>
    <w:p w14:paraId="622508E2" w14:textId="77777777" w:rsidR="00A77B3E" w:rsidRDefault="008D1B16">
      <w:pPr>
        <w:pStyle w:val="18"/>
      </w:pPr>
      <w:r>
        <w:t>19.   V § 16 odst. 1 písm. a) se slova „spoléhající se stranu“ nahrazují slovy „kvalifikovaného poskytovatele“.</w:t>
      </w:r>
    </w:p>
    <w:p w14:paraId="622508E3" w14:textId="77777777" w:rsidR="00A77B3E" w:rsidRDefault="008D1B16">
      <w:pPr>
        <w:pStyle w:val="18"/>
      </w:pPr>
      <w:r>
        <w:t>20.   V § 16 odst. 1 písm. c) se na konci doplňují slova „to neplatí, je-li prostředkem pro elektronickou identifikaci peněženka,“.</w:t>
      </w:r>
    </w:p>
    <w:p w14:paraId="622508E4" w14:textId="77777777" w:rsidR="00A77B3E" w:rsidRDefault="008D1B16">
      <w:pPr>
        <w:pStyle w:val="18"/>
      </w:pPr>
      <w:r>
        <w:t>21.   V § 16 odst. 1 písm. d) se na konci doplňují slova „to neplatí, je-li prostředkem pro elektronickou identifikaci peněženka,“.</w:t>
      </w:r>
    </w:p>
    <w:p w14:paraId="622508E5" w14:textId="77777777" w:rsidR="00A77B3E" w:rsidRDefault="008D1B16">
      <w:pPr>
        <w:pStyle w:val="18"/>
      </w:pPr>
      <w:r>
        <w:t>22.   V § 16 odst. 1 písm. e) se slova „správce národního bodu“ nahrazují slovem „Agentury“.</w:t>
      </w:r>
    </w:p>
    <w:p w14:paraId="622508E6" w14:textId="77777777" w:rsidR="00A77B3E" w:rsidRDefault="008D1B16">
      <w:pPr>
        <w:pStyle w:val="18"/>
      </w:pPr>
      <w:r>
        <w:t>23.   V § 16 odst. 1 písm. j) se slova „správci národního bodu“ nahrazují slovem „Agentuře“.</w:t>
      </w:r>
    </w:p>
    <w:p w14:paraId="622508E7" w14:textId="1CD0BBD2" w:rsidR="00A77B3E" w:rsidRDefault="008D1B16">
      <w:pPr>
        <w:pStyle w:val="18"/>
      </w:pPr>
      <w:r>
        <w:t xml:space="preserve">24.   V § 16 odst. 1 písm. k) se </w:t>
      </w:r>
      <w:r w:rsidR="006E1CDD">
        <w:t xml:space="preserve">na konci </w:t>
      </w:r>
      <w:r>
        <w:t>slovo „a“ nahrazuje čárkou.</w:t>
      </w:r>
    </w:p>
    <w:p w14:paraId="622508E8" w14:textId="77777777" w:rsidR="00A77B3E" w:rsidRDefault="008D1B16">
      <w:pPr>
        <w:pStyle w:val="18"/>
      </w:pPr>
      <w:r>
        <w:t>25.   V § 16 odst. 1 písm. l) se na konci tečka nahrazuje čárkou.</w:t>
      </w:r>
    </w:p>
    <w:p w14:paraId="622508E9" w14:textId="77777777" w:rsidR="00A77B3E" w:rsidRDefault="008D1B16">
      <w:pPr>
        <w:pStyle w:val="19"/>
      </w:pPr>
      <w:r>
        <w:t>26.   V § 16 odst. 1 se doplňuje písmeno m), které zní:</w:t>
      </w:r>
    </w:p>
    <w:p w14:paraId="622508EA" w14:textId="77777777" w:rsidR="00A77B3E" w:rsidRDefault="00A77B3E">
      <w:pPr>
        <w:pStyle w:val="14"/>
      </w:pPr>
    </w:p>
    <w:p w14:paraId="622508EB" w14:textId="77777777" w:rsidR="00A77B3E" w:rsidRDefault="008D1B16">
      <w:pPr>
        <w:pStyle w:val="20"/>
      </w:pPr>
      <w:r>
        <w:t>„m)   na základě žádosti Agentury zprostředkuje předání informací uživateli peněženky,“.</w:t>
      </w:r>
    </w:p>
    <w:p w14:paraId="622508EC" w14:textId="77777777" w:rsidR="00A77B3E" w:rsidRDefault="008D1B16">
      <w:pPr>
        <w:pStyle w:val="13"/>
      </w:pPr>
      <w:r>
        <w:t>27.   V § 16 odst. 1 se doplňuje písmeno n), které zní:</w:t>
      </w:r>
    </w:p>
    <w:p w14:paraId="622508ED" w14:textId="77777777" w:rsidR="00A77B3E" w:rsidRDefault="00A77B3E">
      <w:pPr>
        <w:pStyle w:val="14"/>
      </w:pPr>
    </w:p>
    <w:p w14:paraId="622508EE" w14:textId="77777777" w:rsidR="00A77B3E" w:rsidRDefault="008D1B16">
      <w:pPr>
        <w:pStyle w:val="20"/>
        <w:rPr>
          <w:u w:val="single"/>
        </w:rPr>
      </w:pPr>
      <w:r w:rsidRPr="00DA0BDB">
        <w:rPr>
          <w:u w:val="single"/>
        </w:rPr>
        <w:t>„n)   poskytuje Agentuře statistické údaje týkající se fungování peněženky podle čl. 48a Nařízení,“.</w:t>
      </w:r>
    </w:p>
    <w:p w14:paraId="036D0428" w14:textId="77777777" w:rsidR="00DA0BDB" w:rsidRPr="00542A62" w:rsidRDefault="00DA0BDB" w:rsidP="00DA0BDB">
      <w:pPr>
        <w:pStyle w:val="30"/>
        <w:ind w:left="0" w:firstLine="0"/>
      </w:pPr>
      <w:r>
        <w:t xml:space="preserve">CELEX </w:t>
      </w:r>
      <w:r w:rsidRPr="00542A62">
        <w:t>32024R1183</w:t>
      </w:r>
    </w:p>
    <w:p w14:paraId="622508EF" w14:textId="77777777" w:rsidR="00A77B3E" w:rsidRDefault="008D1B16">
      <w:pPr>
        <w:pStyle w:val="13"/>
      </w:pPr>
      <w:r>
        <w:t>28.   V § 16 odst. 1 se doplňuje písmeno o), které zní:</w:t>
      </w:r>
    </w:p>
    <w:p w14:paraId="622508F0" w14:textId="77777777" w:rsidR="00A77B3E" w:rsidRDefault="00A77B3E">
      <w:pPr>
        <w:pStyle w:val="14"/>
      </w:pPr>
    </w:p>
    <w:p w14:paraId="622508F1" w14:textId="77777777" w:rsidR="00A77B3E" w:rsidRDefault="008D1B16">
      <w:pPr>
        <w:pStyle w:val="20"/>
      </w:pPr>
      <w:r>
        <w:t>„o)   poskytuje Agentuře součinnost za účelem splnění povinností plynoucích z přímo použitelného předpisu Evropské unie upravujícího reakce na narušení bezpečnosti evropských peněženek digitální identity</w:t>
      </w:r>
      <w:r>
        <w:rPr>
          <w:vertAlign w:val="superscript"/>
        </w:rPr>
        <w:t>7</w:t>
      </w:r>
      <w:r>
        <w:t>).“.</w:t>
      </w:r>
    </w:p>
    <w:p w14:paraId="622508F2" w14:textId="77777777" w:rsidR="00A77B3E" w:rsidRDefault="008D1B16">
      <w:pPr>
        <w:pStyle w:val="16"/>
      </w:pPr>
      <w:r>
        <w:t>Doplňuje se poznámka pod čarou č. 7, která zní:</w:t>
      </w:r>
    </w:p>
    <w:p w14:paraId="622508F3" w14:textId="77777777" w:rsidR="00A77B3E" w:rsidRDefault="00A77B3E">
      <w:pPr>
        <w:pStyle w:val="14"/>
      </w:pPr>
    </w:p>
    <w:p w14:paraId="622508F4" w14:textId="77777777" w:rsidR="00A77B3E" w:rsidRDefault="008D1B16">
      <w:pPr>
        <w:pStyle w:val="27"/>
      </w:pPr>
      <w:r>
        <w:t>„</w:t>
      </w:r>
      <w:r>
        <w:rPr>
          <w:vertAlign w:val="superscript"/>
        </w:rPr>
        <w:t>7</w:t>
      </w:r>
      <w:r>
        <w:t>)   Prováděcí nařízení Komise (EU) 2025/847 ze dne 6. května 2025, kterým se stanoví prováděcí pravidla k nařízení Evropského parlamentu a Rady (EU) č. 910/2014, pokud jde o reakce na narušení bezpečnosti evropských peněženek digitální identity“.</w:t>
      </w:r>
    </w:p>
    <w:p w14:paraId="622508F5" w14:textId="77777777" w:rsidR="00A77B3E" w:rsidRDefault="008D1B16">
      <w:pPr>
        <w:pStyle w:val="13"/>
      </w:pPr>
      <w:r>
        <w:t>29.   Vkládá se nadpis § 17, který zní:</w:t>
      </w:r>
    </w:p>
    <w:p w14:paraId="622508F6" w14:textId="77777777" w:rsidR="00A77B3E" w:rsidRDefault="00A77B3E">
      <w:pPr>
        <w:pStyle w:val="14"/>
      </w:pPr>
    </w:p>
    <w:p w14:paraId="622508F7" w14:textId="77777777" w:rsidR="00A77B3E" w:rsidRDefault="008D1B16">
      <w:pPr>
        <w:pStyle w:val="36"/>
      </w:pPr>
      <w:r>
        <w:t>„Povinnosti kvalifikovaného poskytovatele“.</w:t>
      </w:r>
    </w:p>
    <w:p w14:paraId="622508F8" w14:textId="77777777" w:rsidR="00A77B3E" w:rsidRDefault="008D1B16">
      <w:pPr>
        <w:pStyle w:val="17"/>
      </w:pPr>
      <w:r>
        <w:t>30.   Nadpis § 18 se zrušuje.</w:t>
      </w:r>
    </w:p>
    <w:p w14:paraId="622508F9" w14:textId="77777777" w:rsidR="00A77B3E" w:rsidRDefault="008D1B16">
      <w:pPr>
        <w:pStyle w:val="19"/>
      </w:pPr>
      <w:r>
        <w:t>31.   Za § 18 se vkládá nový § 18a, který zní:</w:t>
      </w:r>
    </w:p>
    <w:p w14:paraId="622508FA" w14:textId="77777777" w:rsidR="00A77B3E" w:rsidRDefault="00A77B3E">
      <w:pPr>
        <w:pStyle w:val="14"/>
      </w:pPr>
    </w:p>
    <w:p w14:paraId="622508FB" w14:textId="77777777" w:rsidR="00A77B3E" w:rsidRDefault="008D1B16">
      <w:pPr>
        <w:pStyle w:val="22"/>
      </w:pPr>
      <w:r>
        <w:t>„§ 18a</w:t>
      </w:r>
    </w:p>
    <w:p w14:paraId="622508FC" w14:textId="77777777" w:rsidR="00A77B3E" w:rsidRPr="00CC3BB2" w:rsidRDefault="008D1B16">
      <w:pPr>
        <w:pStyle w:val="24"/>
        <w:rPr>
          <w:u w:val="single"/>
        </w:rPr>
      </w:pPr>
      <w:r w:rsidRPr="00CC3BB2">
        <w:rPr>
          <w:u w:val="single"/>
        </w:rPr>
        <w:lastRenderedPageBreak/>
        <w:t>(1)   Ten, kdo umožňuje prokázání totožnosti nebo jiné skutečnosti s využitím peněženky podle čl. 5b odst. 1 Nařízení (dále jen “spoléhající se strana na peněženku”), požádá Agenturu o zápis do seznamu spoléhajících se stran na peněženku.</w:t>
      </w:r>
    </w:p>
    <w:p w14:paraId="622508FD" w14:textId="77777777" w:rsidR="00A77B3E" w:rsidRDefault="008D1B16">
      <w:pPr>
        <w:pStyle w:val="25"/>
      </w:pPr>
      <w:r>
        <w:t>(2)   Kvalifikovaný poskytovatel, který je orgánem veřejné moci, je po podání žádosti o zápis podle odstavce 1 zapsán do seznamu spoléhajících se stran na peněženku automaticky.</w:t>
      </w:r>
    </w:p>
    <w:p w14:paraId="622508FE" w14:textId="77777777" w:rsidR="00A77B3E" w:rsidRDefault="008D1B16">
      <w:pPr>
        <w:pStyle w:val="26"/>
      </w:pPr>
      <w:r>
        <w:t>(3)   Spoléhající se strana na peněženku ověřuje totožnost nebo jinou skutečnost za fyzické přítomnosti uživatele peněženky prostřednictvím elektronické aplikace pro ověřování.“.</w:t>
      </w:r>
    </w:p>
    <w:p w14:paraId="0F5FDCE5" w14:textId="77777777" w:rsidR="00CC3BB2" w:rsidRPr="00542A62" w:rsidRDefault="00CC3BB2" w:rsidP="00CC3BB2">
      <w:pPr>
        <w:pStyle w:val="30"/>
        <w:ind w:left="0" w:firstLine="0"/>
      </w:pPr>
      <w:r>
        <w:t xml:space="preserve">CELEX </w:t>
      </w:r>
      <w:r w:rsidRPr="00542A62">
        <w:t>32024R1183</w:t>
      </w:r>
    </w:p>
    <w:p w14:paraId="622508FF" w14:textId="77777777" w:rsidR="00A77B3E" w:rsidRDefault="008D1B16">
      <w:pPr>
        <w:pStyle w:val="13"/>
      </w:pPr>
      <w:r>
        <w:t>32.   Za § 18a se vkládá nový § 18b, který zní:</w:t>
      </w:r>
    </w:p>
    <w:p w14:paraId="62250900" w14:textId="77777777" w:rsidR="00A77B3E" w:rsidRDefault="00A77B3E">
      <w:pPr>
        <w:pStyle w:val="14"/>
      </w:pPr>
    </w:p>
    <w:p w14:paraId="62250901" w14:textId="77777777" w:rsidR="00A77B3E" w:rsidRPr="00CC3BB2" w:rsidRDefault="008D1B16">
      <w:pPr>
        <w:pStyle w:val="22"/>
        <w:rPr>
          <w:u w:val="single"/>
        </w:rPr>
      </w:pPr>
      <w:r w:rsidRPr="00CC3BB2">
        <w:rPr>
          <w:u w:val="single"/>
        </w:rPr>
        <w:t>„§ 18b</w:t>
      </w:r>
    </w:p>
    <w:p w14:paraId="62250902" w14:textId="77777777" w:rsidR="00A77B3E" w:rsidRDefault="008D1B16">
      <w:pPr>
        <w:pStyle w:val="37"/>
        <w:rPr>
          <w:u w:val="single"/>
        </w:rPr>
      </w:pPr>
      <w:r w:rsidRPr="00CC3BB2">
        <w:rPr>
          <w:u w:val="single"/>
        </w:rPr>
        <w:t>Ten, kdo umožňuje prokázání totožnosti, které vyžaduje právní předpis nebo výkon působnosti, za fyzické přítomnosti předložením průkazu, který je veřejnou listinou, je povinen umožnit prokázání totožnosti prostřednictvím peněženky za fyzické přítomnosti uživatele peněženky.“.</w:t>
      </w:r>
    </w:p>
    <w:p w14:paraId="0AD9F016" w14:textId="77777777" w:rsidR="00CC3BB2" w:rsidRPr="00542A62" w:rsidRDefault="00CC3BB2" w:rsidP="00CC3BB2">
      <w:pPr>
        <w:pStyle w:val="30"/>
        <w:ind w:left="0" w:firstLine="0"/>
      </w:pPr>
      <w:r>
        <w:t xml:space="preserve">CELEX </w:t>
      </w:r>
      <w:r w:rsidRPr="00542A62">
        <w:t>32024R1183</w:t>
      </w:r>
    </w:p>
    <w:p w14:paraId="62250903" w14:textId="77777777" w:rsidR="00A77B3E" w:rsidRDefault="008D1B16">
      <w:pPr>
        <w:pStyle w:val="13"/>
      </w:pPr>
      <w:r>
        <w:t>33.   V § 19 písmeno a) zní:</w:t>
      </w:r>
    </w:p>
    <w:p w14:paraId="62250904" w14:textId="77777777" w:rsidR="00A77B3E" w:rsidRDefault="00A77B3E">
      <w:pPr>
        <w:pStyle w:val="14"/>
      </w:pPr>
    </w:p>
    <w:p w14:paraId="62250905" w14:textId="77777777" w:rsidR="00A77B3E" w:rsidRDefault="008D1B16">
      <w:pPr>
        <w:pStyle w:val="20"/>
      </w:pPr>
      <w:r>
        <w:t>„a)   plní úkoly členského státu a je orgánem dohledu nad rámcem pro peněženku a nad službami vytvářejícími důvěru podle Nařízení,“.</w:t>
      </w:r>
    </w:p>
    <w:p w14:paraId="62250906" w14:textId="77777777" w:rsidR="00A77B3E" w:rsidRDefault="008D1B16">
      <w:pPr>
        <w:pStyle w:val="13"/>
      </w:pPr>
      <w:r>
        <w:t>34.   V § 19 písm. b) se slova „přímo použitelného předpisu Evropské unie upravujícího procesní opatření pro spolupráci mezi členskými státy v oblasti elektronické identifikace</w:t>
      </w:r>
      <w:r>
        <w:rPr>
          <w:vertAlign w:val="superscript"/>
        </w:rPr>
        <w:t>3</w:t>
      </w:r>
      <w:r>
        <w:t>)“ nahrazují slovem „Nařízení“.</w:t>
      </w:r>
    </w:p>
    <w:p w14:paraId="62250907" w14:textId="77777777" w:rsidR="00A77B3E" w:rsidRDefault="008D1B16">
      <w:pPr>
        <w:pStyle w:val="16"/>
      </w:pPr>
      <w:r>
        <w:t>Poznámka pod čarou č. 3 se zrušuje.</w:t>
      </w:r>
    </w:p>
    <w:p w14:paraId="62250908" w14:textId="77777777" w:rsidR="00A77B3E" w:rsidRDefault="008D1B16">
      <w:pPr>
        <w:pStyle w:val="17"/>
      </w:pPr>
      <w:r>
        <w:t>35.   V § 19 písm. g) se slovo „a“ nahrazuje čárkou.</w:t>
      </w:r>
    </w:p>
    <w:p w14:paraId="62250909" w14:textId="77777777" w:rsidR="00A77B3E" w:rsidRDefault="008D1B16">
      <w:pPr>
        <w:pStyle w:val="18"/>
      </w:pPr>
      <w:r>
        <w:t>36.   V § 19 písm. h) se na konci tečka nahrazuje čárkou.</w:t>
      </w:r>
    </w:p>
    <w:p w14:paraId="6225090A" w14:textId="48B94B8D" w:rsidR="00A77B3E" w:rsidRDefault="008D1B16">
      <w:pPr>
        <w:pStyle w:val="19"/>
      </w:pPr>
      <w:r>
        <w:t>37.   V § 19 se doplňuj</w:t>
      </w:r>
      <w:r w:rsidR="00C25CA9">
        <w:t>í</w:t>
      </w:r>
      <w:r>
        <w:t xml:space="preserve"> písmen</w:t>
      </w:r>
      <w:r w:rsidR="00C25CA9">
        <w:t>a</w:t>
      </w:r>
      <w:r>
        <w:t xml:space="preserve"> i)</w:t>
      </w:r>
      <w:r w:rsidR="00C25CA9">
        <w:t xml:space="preserve"> až p)</w:t>
      </w:r>
      <w:r>
        <w:t>, kter</w:t>
      </w:r>
      <w:r w:rsidR="00C25CA9">
        <w:t>á</w:t>
      </w:r>
      <w:r>
        <w:t xml:space="preserve"> zní:</w:t>
      </w:r>
    </w:p>
    <w:p w14:paraId="6225090B" w14:textId="77777777" w:rsidR="00A77B3E" w:rsidRDefault="00A77B3E">
      <w:pPr>
        <w:pStyle w:val="14"/>
      </w:pPr>
    </w:p>
    <w:p w14:paraId="6225090E" w14:textId="6F5C465C" w:rsidR="00A77B3E" w:rsidRPr="00B36408" w:rsidRDefault="008D1B16" w:rsidP="00C25CA9">
      <w:pPr>
        <w:pStyle w:val="20"/>
        <w:rPr>
          <w:u w:val="single"/>
        </w:rPr>
      </w:pPr>
      <w:r w:rsidRPr="00B36408">
        <w:rPr>
          <w:u w:val="single"/>
        </w:rPr>
        <w:t>„i)   stanoví na svých internetových stránkách a ve Věstníku Agentury informaci, v</w:t>
      </w:r>
      <w:r w:rsidR="00C25CA9" w:rsidRPr="00B36408">
        <w:rPr>
          <w:u w:val="single"/>
        </w:rPr>
        <w:t> </w:t>
      </w:r>
      <w:r w:rsidRPr="00B36408">
        <w:rPr>
          <w:u w:val="single"/>
        </w:rPr>
        <w:t>jakých případech se nezveřejní zdrojový kód podle čl. 5a odst. 3</w:t>
      </w:r>
      <w:r w:rsidRPr="00B36408">
        <w:rPr>
          <w:u w:val="single"/>
          <w:vertAlign w:val="superscript"/>
        </w:rPr>
        <w:t xml:space="preserve"> </w:t>
      </w:r>
      <w:r w:rsidRPr="00B36408">
        <w:rPr>
          <w:u w:val="single"/>
        </w:rPr>
        <w:t>Nařízení,</w:t>
      </w:r>
    </w:p>
    <w:p w14:paraId="62250910" w14:textId="47C812DF" w:rsidR="00A77B3E" w:rsidRPr="00B36408" w:rsidRDefault="008D1B16" w:rsidP="00C25CA9">
      <w:pPr>
        <w:pStyle w:val="20"/>
        <w:rPr>
          <w:u w:val="single"/>
        </w:rPr>
      </w:pPr>
      <w:r w:rsidRPr="00B36408">
        <w:rPr>
          <w:u w:val="single"/>
        </w:rPr>
        <w:t>j)   ​informuje poskytovatele peněženky o úmrtí uživatele peněženky nebo o ukončení činnosti právnické osoby,</w:t>
      </w:r>
    </w:p>
    <w:p w14:paraId="62250911" w14:textId="77777777" w:rsidR="00A77B3E" w:rsidRPr="00B36408" w:rsidRDefault="00A77B3E">
      <w:pPr>
        <w:pStyle w:val="14"/>
        <w:rPr>
          <w:u w:val="single"/>
        </w:rPr>
      </w:pPr>
    </w:p>
    <w:p w14:paraId="62250914" w14:textId="6188C7F5" w:rsidR="00A77B3E" w:rsidRPr="00B36408" w:rsidRDefault="008D1B16" w:rsidP="00C25CA9">
      <w:pPr>
        <w:pStyle w:val="20"/>
        <w:rPr>
          <w:u w:val="single"/>
        </w:rPr>
      </w:pPr>
      <w:r w:rsidRPr="00B36408">
        <w:rPr>
          <w:u w:val="single"/>
        </w:rPr>
        <w:t>k)   ​před poskytnutím osobních identifikačních údajů do peněženky zajistí ověření totožnosti uživatele peněženky,</w:t>
      </w:r>
    </w:p>
    <w:p w14:paraId="62250915" w14:textId="576BDEC4" w:rsidR="00A77B3E" w:rsidRPr="00B36408" w:rsidRDefault="008D1B16">
      <w:pPr>
        <w:pStyle w:val="20"/>
        <w:rPr>
          <w:u w:val="single"/>
        </w:rPr>
      </w:pPr>
      <w:r w:rsidRPr="00B36408">
        <w:rPr>
          <w:u w:val="single"/>
        </w:rPr>
        <w:t>l)   ​zajistí vydávání registračních certifikátů a přístupových certifikátů spoléhající se strany na peněženku,</w:t>
      </w:r>
    </w:p>
    <w:p w14:paraId="62250917" w14:textId="77777777" w:rsidR="00A77B3E" w:rsidRPr="00B36408" w:rsidRDefault="00A77B3E" w:rsidP="00C25CA9">
      <w:pPr>
        <w:pStyle w:val="14"/>
        <w:ind w:left="0"/>
        <w:rPr>
          <w:u w:val="single"/>
        </w:rPr>
      </w:pPr>
    </w:p>
    <w:p w14:paraId="62250918" w14:textId="604DDA18" w:rsidR="00A77B3E" w:rsidRPr="00B36408" w:rsidRDefault="008D1B16">
      <w:pPr>
        <w:pStyle w:val="20"/>
        <w:rPr>
          <w:u w:val="single"/>
        </w:rPr>
      </w:pPr>
      <w:r w:rsidRPr="00B36408">
        <w:rPr>
          <w:u w:val="single"/>
        </w:rPr>
        <w:lastRenderedPageBreak/>
        <w:t>m)   plní roli vlastníka vnitrostátního schématu certifikace podle přímo použitelného předpisu Evropské unie upravujícího certifikaci evropských peněženek digitální identity</w:t>
      </w:r>
      <w:r w:rsidRPr="00B36408">
        <w:rPr>
          <w:u w:val="single"/>
          <w:vertAlign w:val="superscript"/>
        </w:rPr>
        <w:t>6</w:t>
      </w:r>
      <w:r w:rsidRPr="00B36408">
        <w:rPr>
          <w:u w:val="single"/>
        </w:rPr>
        <w:t>),</w:t>
      </w:r>
    </w:p>
    <w:p w14:paraId="6225091A" w14:textId="77777777" w:rsidR="00A77B3E" w:rsidRPr="00B36408" w:rsidRDefault="00A77B3E">
      <w:pPr>
        <w:pStyle w:val="14"/>
        <w:rPr>
          <w:u w:val="single"/>
        </w:rPr>
      </w:pPr>
    </w:p>
    <w:p w14:paraId="6225091B" w14:textId="25B4C335" w:rsidR="00A77B3E" w:rsidRPr="00B36408" w:rsidRDefault="008D1B16">
      <w:pPr>
        <w:pStyle w:val="20"/>
        <w:rPr>
          <w:u w:val="single"/>
        </w:rPr>
      </w:pPr>
      <w:r w:rsidRPr="00B36408">
        <w:rPr>
          <w:u w:val="single"/>
        </w:rPr>
        <w:t>n)   je poskytovatelem osobních identifikačních údajů do peněženky a elektronických potvrzení atributů vydaných subjektem veřejného sektoru nebo jeho jménem v České republice,</w:t>
      </w:r>
    </w:p>
    <w:p w14:paraId="6225091D" w14:textId="77777777" w:rsidR="00A77B3E" w:rsidRPr="00B36408" w:rsidRDefault="00A77B3E">
      <w:pPr>
        <w:pStyle w:val="14"/>
        <w:rPr>
          <w:u w:val="single"/>
        </w:rPr>
      </w:pPr>
    </w:p>
    <w:p w14:paraId="6225091E" w14:textId="22B17EBB" w:rsidR="00A77B3E" w:rsidRPr="00B36408" w:rsidRDefault="008D1B16">
      <w:pPr>
        <w:pStyle w:val="20"/>
        <w:rPr>
          <w:u w:val="single"/>
        </w:rPr>
      </w:pPr>
      <w:r w:rsidRPr="00B36408">
        <w:rPr>
          <w:u w:val="single"/>
        </w:rPr>
        <w:t>o)   na základě vyrozumění spoléhající se strany na peněženku umožní poskytnutí služby národního bodu, vyžaduje-li právní předpis nebo výkon působnosti prokázání totožnosti vůči spoléhající se straně na peněženku a</w:t>
      </w:r>
    </w:p>
    <w:p w14:paraId="62250920" w14:textId="77777777" w:rsidR="00A77B3E" w:rsidRPr="00B36408" w:rsidRDefault="00A77B3E">
      <w:pPr>
        <w:pStyle w:val="14"/>
        <w:rPr>
          <w:u w:val="single"/>
        </w:rPr>
      </w:pPr>
    </w:p>
    <w:p w14:paraId="62250921" w14:textId="0E578170" w:rsidR="00A77B3E" w:rsidRDefault="008D1B16">
      <w:pPr>
        <w:pStyle w:val="20"/>
        <w:rPr>
          <w:u w:val="single"/>
        </w:rPr>
      </w:pPr>
      <w:r w:rsidRPr="00B36408">
        <w:rPr>
          <w:u w:val="single"/>
        </w:rPr>
        <w:t>p)   podporuje proces ověřování kvalifikovaných elektronických potvrzení atributů, elektronických potvrzení atributů vydaných subjektem veřejného sektoru nebo jeho jménem a elektronických potvrzení atributů vydaných subjektem veřejného sektoru nebo jeho jménem v České republice pro kvalifikované poskytovatele.“.</w:t>
      </w:r>
    </w:p>
    <w:p w14:paraId="426CB7EF" w14:textId="15061566" w:rsidR="005F0C36" w:rsidRPr="005F0C36" w:rsidRDefault="005F0C36" w:rsidP="005F0C36">
      <w:pPr>
        <w:pStyle w:val="30"/>
        <w:ind w:left="0" w:firstLine="0"/>
      </w:pPr>
      <w:r>
        <w:t xml:space="preserve">CELEX </w:t>
      </w:r>
      <w:r w:rsidRPr="00542A62">
        <w:t>32024R1183</w:t>
      </w:r>
    </w:p>
    <w:p w14:paraId="62250922" w14:textId="249908EB" w:rsidR="00A77B3E" w:rsidRDefault="005F0C36">
      <w:pPr>
        <w:pStyle w:val="17"/>
      </w:pPr>
      <w:r>
        <w:t>38</w:t>
      </w:r>
      <w:r w:rsidR="008D1B16">
        <w:t>.   V § 20 odst. 1 se na konci doplňuje věta „Národní bod dále podporuje proces ověřování osobních identifikačních údajů v peněžence.“.</w:t>
      </w:r>
    </w:p>
    <w:p w14:paraId="62250923" w14:textId="54400A00" w:rsidR="00A77B3E" w:rsidRDefault="002222AF">
      <w:pPr>
        <w:pStyle w:val="18"/>
      </w:pPr>
      <w:r>
        <w:t>39</w:t>
      </w:r>
      <w:r w:rsidR="008D1B16">
        <w:t>.   V § 21 odst. 1 písm. a) se na konci doplňují slova „to neplatí, je-li prostředkem pro elektronickou identifikaci peněženka,“.</w:t>
      </w:r>
    </w:p>
    <w:p w14:paraId="62250924" w14:textId="3AE89694" w:rsidR="00A77B3E" w:rsidRDefault="008D1B16">
      <w:pPr>
        <w:pStyle w:val="18"/>
      </w:pPr>
      <w:r>
        <w:t>4</w:t>
      </w:r>
      <w:r w:rsidR="002222AF">
        <w:t>0</w:t>
      </w:r>
      <w:r>
        <w:t>.   V § 21 odst. 1 písm. c) se za slovo „systému“ vkládají slova „, to neplatí, je-li prostředkem pro elektronickou identifikaci peněženka,“.</w:t>
      </w:r>
    </w:p>
    <w:p w14:paraId="62250925" w14:textId="0C31F240" w:rsidR="00A77B3E" w:rsidRDefault="008D1B16">
      <w:pPr>
        <w:pStyle w:val="18"/>
      </w:pPr>
      <w:r>
        <w:t>4</w:t>
      </w:r>
      <w:r w:rsidR="002222AF">
        <w:t>1</w:t>
      </w:r>
      <w:r>
        <w:t>.   V § 21 odst. 1 písm. d) se na konci tečka nahrazuje slovem „a“.</w:t>
      </w:r>
    </w:p>
    <w:p w14:paraId="62250926" w14:textId="4288F075" w:rsidR="00A77B3E" w:rsidRDefault="008D1B16">
      <w:pPr>
        <w:pStyle w:val="19"/>
      </w:pPr>
      <w:r>
        <w:t>4</w:t>
      </w:r>
      <w:r w:rsidR="002222AF">
        <w:t>2</w:t>
      </w:r>
      <w:r>
        <w:t>.   V § 21 odst. 1 se doplňuje písmeno e), které zní:</w:t>
      </w:r>
    </w:p>
    <w:p w14:paraId="62250927" w14:textId="77777777" w:rsidR="00A77B3E" w:rsidRDefault="00A77B3E">
      <w:pPr>
        <w:pStyle w:val="14"/>
      </w:pPr>
    </w:p>
    <w:p w14:paraId="62250928" w14:textId="77777777" w:rsidR="00A77B3E" w:rsidRDefault="008D1B16">
      <w:pPr>
        <w:pStyle w:val="20"/>
      </w:pPr>
      <w:r>
        <w:t>„e)   identifikátor osobních identifikačních údajů, je-li prostředkem pro elektronickou identifikaci peněženka.“.</w:t>
      </w:r>
    </w:p>
    <w:p w14:paraId="62250929" w14:textId="4DE058F1" w:rsidR="00A77B3E" w:rsidRDefault="002222AF">
      <w:pPr>
        <w:pStyle w:val="17"/>
      </w:pPr>
      <w:r>
        <w:t>43</w:t>
      </w:r>
      <w:r w:rsidR="008D1B16">
        <w:t>.   V § 21 odst. 4 se na začátek vkládá věta „Údaje podle odstavce 1 písm. a) zapisuje do národního bodu kvalifikovaný správce.“.</w:t>
      </w:r>
    </w:p>
    <w:p w14:paraId="6225092A" w14:textId="62E3BE02" w:rsidR="00A77B3E" w:rsidRDefault="002222AF">
      <w:pPr>
        <w:pStyle w:val="18"/>
      </w:pPr>
      <w:r>
        <w:t>44</w:t>
      </w:r>
      <w:r w:rsidR="008D1B16">
        <w:t>.   V § 21 odst. 4 se za větu první vkládá věta „Údaje podle odstavce 1 písm. e) zapisuje do národního bodu správce národního bodu při prvním použití peněženky prostřednictvím kvalifikovaného systému.“.</w:t>
      </w:r>
    </w:p>
    <w:p w14:paraId="6225092B" w14:textId="04748CB0" w:rsidR="00A77B3E" w:rsidRDefault="002222AF">
      <w:pPr>
        <w:pStyle w:val="18"/>
      </w:pPr>
      <w:r>
        <w:t>45</w:t>
      </w:r>
      <w:r w:rsidR="008D1B16">
        <w:t>.   V § 22 odst. 1 úvodní části ustanovení se za slovo „identifikaci“ vkládají slova „, kterým není peněženka,“.</w:t>
      </w:r>
    </w:p>
    <w:p w14:paraId="6225092C" w14:textId="109F3BE1" w:rsidR="00A77B3E" w:rsidRDefault="002222AF">
      <w:pPr>
        <w:pStyle w:val="19"/>
      </w:pPr>
      <w:r>
        <w:t>46</w:t>
      </w:r>
      <w:r w:rsidR="008D1B16">
        <w:t>.   V § 22 se za odstavec 1 vkládá nový odstavec 2, který zní:</w:t>
      </w:r>
    </w:p>
    <w:p w14:paraId="6225092D" w14:textId="77777777" w:rsidR="00A77B3E" w:rsidRDefault="00A77B3E">
      <w:pPr>
        <w:pStyle w:val="14"/>
      </w:pPr>
    </w:p>
    <w:p w14:paraId="6225092E" w14:textId="77777777" w:rsidR="00A77B3E" w:rsidRDefault="008D1B16">
      <w:pPr>
        <w:pStyle w:val="15"/>
      </w:pPr>
      <w:r>
        <w:t>„(2)   Kvalifikovaný správce, který poskytuje prostředek pro elektronickou identifikaci, kterým je peněženka, v evidenci vede alespoň</w:t>
      </w:r>
    </w:p>
    <w:p w14:paraId="6225092F" w14:textId="77777777" w:rsidR="00A77B3E" w:rsidRDefault="008D1B16">
      <w:pPr>
        <w:pStyle w:val="28"/>
      </w:pPr>
      <w:r>
        <w:t>a)   jednoznačnou vazbu mezi peněženkou a uživatelem této peněženky,</w:t>
      </w:r>
    </w:p>
    <w:p w14:paraId="62250930" w14:textId="77777777" w:rsidR="00A77B3E" w:rsidRDefault="008D1B16">
      <w:pPr>
        <w:pStyle w:val="29"/>
      </w:pPr>
      <w:r>
        <w:t>b)   kontaktní údaje na uživatele peněženky,</w:t>
      </w:r>
    </w:p>
    <w:p w14:paraId="62250931" w14:textId="77777777" w:rsidR="00A77B3E" w:rsidRDefault="008D1B16">
      <w:pPr>
        <w:pStyle w:val="29"/>
      </w:pPr>
      <w:r>
        <w:t>c)   informace o jednotkách peněženek včetně informace o zařízení, na kterém byla peněženka aktivována,</w:t>
      </w:r>
    </w:p>
    <w:p w14:paraId="62250932" w14:textId="77777777" w:rsidR="00A77B3E" w:rsidRDefault="008D1B16">
      <w:pPr>
        <w:pStyle w:val="29"/>
      </w:pPr>
      <w:r>
        <w:t>d)   informace o stavu peněženky,</w:t>
      </w:r>
    </w:p>
    <w:p w14:paraId="62250933" w14:textId="77777777" w:rsidR="00A77B3E" w:rsidRDefault="008D1B16">
      <w:pPr>
        <w:pStyle w:val="30"/>
      </w:pPr>
      <w:r>
        <w:lastRenderedPageBreak/>
        <w:t>e)   potvrzení jednotek peněženky vydané do peněženky a jejich platnost.“.</w:t>
      </w:r>
    </w:p>
    <w:p w14:paraId="62250934" w14:textId="77777777" w:rsidR="00A77B3E" w:rsidRDefault="008D1B16">
      <w:pPr>
        <w:pStyle w:val="16"/>
      </w:pPr>
      <w:r>
        <w:t>Dosavadní odstavce 2 a 3 se označují jako odstavce 3 a 4.</w:t>
      </w:r>
    </w:p>
    <w:p w14:paraId="62250935" w14:textId="05753C6F" w:rsidR="00A77B3E" w:rsidRDefault="002222AF">
      <w:pPr>
        <w:pStyle w:val="17"/>
      </w:pPr>
      <w:r>
        <w:t>47</w:t>
      </w:r>
      <w:r w:rsidR="008D1B16">
        <w:t xml:space="preserve">.   V § 22 odst. 3 se za </w:t>
      </w:r>
      <w:r w:rsidR="00F17673">
        <w:t>číslo</w:t>
      </w:r>
      <w:r w:rsidR="008D1B16">
        <w:t xml:space="preserve"> „1“ vkládají slova „a 2“.</w:t>
      </w:r>
    </w:p>
    <w:p w14:paraId="62250936" w14:textId="246C6AAD" w:rsidR="00A77B3E" w:rsidRDefault="002222AF">
      <w:pPr>
        <w:pStyle w:val="18"/>
      </w:pPr>
      <w:r>
        <w:t>48</w:t>
      </w:r>
      <w:r w:rsidR="008D1B16">
        <w:t xml:space="preserve">.   V § 22 odst. 4 se za </w:t>
      </w:r>
      <w:r w:rsidR="00F17673">
        <w:t>číslo</w:t>
      </w:r>
      <w:r w:rsidR="008D1B16">
        <w:t xml:space="preserve"> „1“ vkládají slova „a 2“.</w:t>
      </w:r>
    </w:p>
    <w:p w14:paraId="62250937" w14:textId="5B8179A8" w:rsidR="00A77B3E" w:rsidRDefault="002222AF">
      <w:pPr>
        <w:pStyle w:val="19"/>
      </w:pPr>
      <w:r>
        <w:t>49</w:t>
      </w:r>
      <w:r w:rsidR="008D1B16">
        <w:t>.   Nad označení nadpisu nad označením § 25 se vkládá nový nadpis, který zní:</w:t>
      </w:r>
    </w:p>
    <w:p w14:paraId="62250938" w14:textId="77777777" w:rsidR="00A77B3E" w:rsidRDefault="00A77B3E">
      <w:pPr>
        <w:pStyle w:val="14"/>
      </w:pPr>
    </w:p>
    <w:p w14:paraId="62250939" w14:textId="77777777" w:rsidR="00A77B3E" w:rsidRDefault="008D1B16">
      <w:pPr>
        <w:pStyle w:val="21"/>
      </w:pPr>
      <w:r>
        <w:t>„Seznam spoléhajících se stran na peněženku“.</w:t>
      </w:r>
    </w:p>
    <w:p w14:paraId="6225093A" w14:textId="52301392" w:rsidR="00A77B3E" w:rsidRDefault="008D1B16">
      <w:pPr>
        <w:pStyle w:val="13"/>
      </w:pPr>
      <w:r>
        <w:t>5</w:t>
      </w:r>
      <w:r w:rsidR="002222AF">
        <w:t>0</w:t>
      </w:r>
      <w:r>
        <w:t>.   Za nadpis nad označením nadpisu nad označením § 25 se vkládá nový § 24, který zní:</w:t>
      </w:r>
    </w:p>
    <w:p w14:paraId="6225093B" w14:textId="77777777" w:rsidR="00A77B3E" w:rsidRDefault="00A77B3E">
      <w:pPr>
        <w:pStyle w:val="14"/>
      </w:pPr>
    </w:p>
    <w:p w14:paraId="6225093C" w14:textId="77777777" w:rsidR="00A77B3E" w:rsidRPr="005F0C36" w:rsidRDefault="008D1B16">
      <w:pPr>
        <w:pStyle w:val="22"/>
        <w:rPr>
          <w:u w:val="single"/>
        </w:rPr>
      </w:pPr>
      <w:r w:rsidRPr="005F0C36">
        <w:rPr>
          <w:u w:val="single"/>
        </w:rPr>
        <w:t>„§ 24</w:t>
      </w:r>
    </w:p>
    <w:p w14:paraId="6225093D" w14:textId="77777777" w:rsidR="00A77B3E" w:rsidRPr="005F0C36" w:rsidRDefault="008D1B16">
      <w:pPr>
        <w:pStyle w:val="24"/>
        <w:rPr>
          <w:u w:val="single"/>
        </w:rPr>
      </w:pPr>
      <w:r w:rsidRPr="005F0C36">
        <w:rPr>
          <w:u w:val="single"/>
        </w:rPr>
        <w:t>(1)   Seznam spoléhajících se stran na peněženku je informačním systémem veřejné správy sloužícím k podpoře procesu registrace spoléhajících se stran ve smyslu čl. 5b odst. 1 Nařízení a vedení údajů podle přímo použitelného předpisu Evropské unie upravujícího registraci spoléhajících se stran na peněženku</w:t>
      </w:r>
      <w:r w:rsidRPr="005F0C36">
        <w:rPr>
          <w:u w:val="single"/>
          <w:vertAlign w:val="superscript"/>
        </w:rPr>
        <w:t>8</w:t>
      </w:r>
      <w:r w:rsidRPr="005F0C36">
        <w:rPr>
          <w:u w:val="single"/>
        </w:rPr>
        <w:t>) a žadatelích o zápis do seznamu spoléhajících se stran na peněženku.</w:t>
      </w:r>
    </w:p>
    <w:p w14:paraId="6225093E" w14:textId="77777777" w:rsidR="00A77B3E" w:rsidRPr="005F0C36" w:rsidRDefault="008D1B16">
      <w:pPr>
        <w:pStyle w:val="25"/>
        <w:rPr>
          <w:u w:val="single"/>
        </w:rPr>
      </w:pPr>
      <w:r w:rsidRPr="005F0C36">
        <w:rPr>
          <w:u w:val="single"/>
        </w:rPr>
        <w:t>(2)   ​Správcem seznamu spoléhajících se stran je Agentura.</w:t>
      </w:r>
    </w:p>
    <w:p w14:paraId="6225093F" w14:textId="77777777" w:rsidR="00A77B3E" w:rsidRPr="005F0C36" w:rsidRDefault="008D1B16">
      <w:pPr>
        <w:pStyle w:val="25"/>
        <w:rPr>
          <w:u w:val="single"/>
        </w:rPr>
      </w:pPr>
      <w:r w:rsidRPr="005F0C36">
        <w:rPr>
          <w:u w:val="single"/>
        </w:rPr>
        <w:t>(3)   Náležitosti žádosti o zápis fyzické osoby nebo podnikající fyzické osoby nebo právnické osoby do seznamu spoléhajících se stran na peněženku jsou obecné náležitosti podle správního řádu a dále údaje podle přímo použitelného předpisu Evropské unie upravujícího registraci spoléhajících se stran na peněženku.</w:t>
      </w:r>
    </w:p>
    <w:p w14:paraId="62250940" w14:textId="77777777" w:rsidR="00A77B3E" w:rsidRPr="005F0C36" w:rsidRDefault="008D1B16">
      <w:pPr>
        <w:pStyle w:val="25"/>
        <w:rPr>
          <w:u w:val="single"/>
        </w:rPr>
      </w:pPr>
      <w:r w:rsidRPr="005F0C36">
        <w:rPr>
          <w:u w:val="single"/>
        </w:rPr>
        <w:t>(4)   ​Náležitosti žádosti o zápis orgánu veřejné moci do seznamu spoléhajících se stran na peněženku obsahuje údaje podle přímo použitelného předpisu Evropské unie upravujícího registraci spoléhajících se stran na peněženku</w:t>
      </w:r>
      <w:r w:rsidRPr="005F0C36">
        <w:rPr>
          <w:u w:val="single"/>
          <w:vertAlign w:val="superscript"/>
        </w:rPr>
        <w:t>8</w:t>
      </w:r>
      <w:r w:rsidRPr="005F0C36">
        <w:rPr>
          <w:u w:val="single"/>
        </w:rPr>
        <w:t>).</w:t>
      </w:r>
    </w:p>
    <w:p w14:paraId="62250941" w14:textId="77777777" w:rsidR="00A77B3E" w:rsidRPr="005F0C36" w:rsidRDefault="008D1B16">
      <w:pPr>
        <w:pStyle w:val="25"/>
        <w:rPr>
          <w:u w:val="single"/>
        </w:rPr>
      </w:pPr>
      <w:r w:rsidRPr="005F0C36">
        <w:rPr>
          <w:u w:val="single"/>
        </w:rPr>
        <w:t>(5)   Pokud Agentura neshledá v žádosti o zápis nedostatky, zapíše žadatele do seznamu spoléhajících se stran na peněženku, jinak po předchozí marné výzvě k odstranění nedostatků žádost zamítne.</w:t>
      </w:r>
    </w:p>
    <w:p w14:paraId="62250942" w14:textId="77777777" w:rsidR="00A77B3E" w:rsidRPr="005F0C36" w:rsidRDefault="008D1B16">
      <w:pPr>
        <w:pStyle w:val="25"/>
        <w:rPr>
          <w:u w:val="single"/>
        </w:rPr>
      </w:pPr>
      <w:r w:rsidRPr="005F0C36">
        <w:rPr>
          <w:u w:val="single"/>
        </w:rPr>
        <w:t>(6)   Spoléhající se strana na peněženku je povinna bez zbytečného odkladu oznámit Agentuře, že došlo ke změně podmínek pro zápis do seznamu spoléhajících se stran na peněženku. Jsou-li splněny podmínky pro zápis změny do seznamu spoléhajících se stran na peněženku, Agentura provede zápis změny. V opačném případě žádost o zápis změny do seznamu spoléhajících se stran na peněženku zamítne. Spoléhající se strana na peněženku, která přestala umožňovat prokázání totožnosti podle odstavce 1, vyrozumí o této skutečnosti bez zbytečného odkladu Agenturu.</w:t>
      </w:r>
    </w:p>
    <w:p w14:paraId="62250943" w14:textId="77777777" w:rsidR="00A77B3E" w:rsidRPr="005F0C36" w:rsidRDefault="008D1B16">
      <w:pPr>
        <w:pStyle w:val="25"/>
        <w:rPr>
          <w:u w:val="single"/>
        </w:rPr>
      </w:pPr>
      <w:r w:rsidRPr="005F0C36">
        <w:rPr>
          <w:u w:val="single"/>
        </w:rPr>
        <w:t xml:space="preserve">(7)   Spoléhající se strana na peněženku je povinna bez zbytečného odkladu písemně oznámit Agentuře, že přestala splňovat některou z podmínek pro zápis do seznamu spoléhajících se stran na peněženku. Přestane-li spoléhající se strana na peněženku splňovat některou z podmínek pro zápis do seznamu spoléhajících se stran na peněženku, Agentura ji písemně upozorní na možnost vyřazení ze seznamu spoléhajících se stran na peněženku a zároveň ji vyzve, aby bez zbytečného odkladu zjednala nápravu. Nezjedná-li spoléhající se strana na peněženku ani na základě </w:t>
      </w:r>
      <w:r w:rsidRPr="005F0C36">
        <w:rPr>
          <w:u w:val="single"/>
        </w:rPr>
        <w:lastRenderedPageBreak/>
        <w:t>upozornění Agentury nápravu, Agentura rozhodne o jejím vyřazení ze seznamu spoléhajících se stran na peněženku.</w:t>
      </w:r>
    </w:p>
    <w:p w14:paraId="62250944" w14:textId="77777777" w:rsidR="00A77B3E" w:rsidRPr="005F0C36" w:rsidRDefault="008D1B16">
      <w:pPr>
        <w:pStyle w:val="25"/>
        <w:rPr>
          <w:u w:val="single"/>
        </w:rPr>
      </w:pPr>
      <w:r w:rsidRPr="005F0C36">
        <w:rPr>
          <w:u w:val="single"/>
        </w:rPr>
        <w:t>(8)   Agentura je oprávněna pozastavit zápis spoléhající se strany na peněženku v souladu s přímo použitelným předpisem Evropské unie upravujícího registraci spoléhajících se stran na peněženku</w:t>
      </w:r>
      <w:r w:rsidRPr="005F0C36">
        <w:rPr>
          <w:u w:val="single"/>
          <w:vertAlign w:val="superscript"/>
        </w:rPr>
        <w:t>8</w:t>
      </w:r>
      <w:r w:rsidRPr="005F0C36">
        <w:rPr>
          <w:u w:val="single"/>
        </w:rPr>
        <w:t>).</w:t>
      </w:r>
    </w:p>
    <w:p w14:paraId="62250945" w14:textId="77777777" w:rsidR="00A77B3E" w:rsidRPr="005F0C36" w:rsidRDefault="008D1B16">
      <w:pPr>
        <w:pStyle w:val="25"/>
        <w:rPr>
          <w:u w:val="single"/>
        </w:rPr>
      </w:pPr>
      <w:r w:rsidRPr="005F0C36">
        <w:rPr>
          <w:u w:val="single"/>
        </w:rPr>
        <w:t>(9)   Agentura zveřejňuje seznam spoléhajících se stran na peněženku na svých internetových stránkách.</w:t>
      </w:r>
    </w:p>
    <w:p w14:paraId="62250946" w14:textId="77777777" w:rsidR="00A77B3E" w:rsidRDefault="008D1B16">
      <w:pPr>
        <w:pStyle w:val="26"/>
        <w:rPr>
          <w:u w:val="single"/>
        </w:rPr>
      </w:pPr>
      <w:r w:rsidRPr="005F0C36">
        <w:rPr>
          <w:u w:val="single"/>
        </w:rPr>
        <w:t>(10)   Žádost o zápis do seznamu spoléhajících se stran na peněženku a vyrozumění podle odstavce 5 a 6 se činí prostřednictvím elektronické aplikace spravované Agenturou.“.</w:t>
      </w:r>
    </w:p>
    <w:p w14:paraId="511E1FF7" w14:textId="77777777" w:rsidR="005F0C36" w:rsidRPr="00542A62" w:rsidRDefault="005F0C36" w:rsidP="005F0C36">
      <w:pPr>
        <w:pStyle w:val="30"/>
        <w:ind w:left="0" w:firstLine="0"/>
      </w:pPr>
      <w:r>
        <w:t xml:space="preserve">CELEX </w:t>
      </w:r>
      <w:r w:rsidRPr="00542A62">
        <w:t>32024R1183</w:t>
      </w:r>
    </w:p>
    <w:p w14:paraId="62250947" w14:textId="77777777" w:rsidR="00A77B3E" w:rsidRDefault="008D1B16">
      <w:pPr>
        <w:pStyle w:val="16"/>
      </w:pPr>
      <w:r>
        <w:t>Doplňuje se poznámka pod čarou č. 8, která zní:</w:t>
      </w:r>
    </w:p>
    <w:p w14:paraId="62250948" w14:textId="77777777" w:rsidR="00A77B3E" w:rsidRDefault="00A77B3E">
      <w:pPr>
        <w:pStyle w:val="14"/>
      </w:pPr>
    </w:p>
    <w:p w14:paraId="62250949" w14:textId="77777777" w:rsidR="00A77B3E" w:rsidRDefault="008D1B16">
      <w:pPr>
        <w:pStyle w:val="27"/>
      </w:pPr>
      <w:r>
        <w:t>„</w:t>
      </w:r>
      <w:r>
        <w:rPr>
          <w:vertAlign w:val="superscript"/>
        </w:rPr>
        <w:t>8</w:t>
      </w:r>
      <w:r>
        <w:t>)   Prováděcí nařízení Komise (EU) 2025/848 ze dne 6. května 2025, kterým se stanoví prováděcí pravidla k nařízení Evropského parlamentu a Rady (EU) č. 910/2014, pokud jde o registraci stran spoléhajících se na peněženku“.</w:t>
      </w:r>
    </w:p>
    <w:p w14:paraId="6225094A" w14:textId="544A4296" w:rsidR="00A77B3E" w:rsidRDefault="008D1B16">
      <w:pPr>
        <w:pStyle w:val="13"/>
      </w:pPr>
      <w:r>
        <w:t>5</w:t>
      </w:r>
      <w:r w:rsidR="002222AF">
        <w:t>1</w:t>
      </w:r>
      <w:r>
        <w:t>.   Za § 24 se vkládá nový § 24a, který zní:</w:t>
      </w:r>
    </w:p>
    <w:p w14:paraId="6225094B" w14:textId="77777777" w:rsidR="00A77B3E" w:rsidRDefault="00A77B3E">
      <w:pPr>
        <w:pStyle w:val="14"/>
      </w:pPr>
    </w:p>
    <w:p w14:paraId="6225094C" w14:textId="77777777" w:rsidR="00A77B3E" w:rsidRDefault="008D1B16">
      <w:pPr>
        <w:pStyle w:val="22"/>
      </w:pPr>
      <w:r>
        <w:t>„§ 24a</w:t>
      </w:r>
    </w:p>
    <w:p w14:paraId="6225094D" w14:textId="77777777" w:rsidR="00A77B3E" w:rsidRDefault="008D1B16">
      <w:pPr>
        <w:pStyle w:val="24"/>
      </w:pPr>
      <w:r>
        <w:t>(1)   ​Agentura vyrozumí žadatele o provedení zápisu do seznamu spoléhajících se stran na peněženku a zajistí vydání přístupového certifikátu a registračního certifikátu spoléhající se strany na peněženku.</w:t>
      </w:r>
    </w:p>
    <w:p w14:paraId="6225094E" w14:textId="77777777" w:rsidR="00A77B3E" w:rsidRDefault="008D1B16">
      <w:pPr>
        <w:pStyle w:val="25"/>
      </w:pPr>
      <w:r>
        <w:t>(2)   Registrační certifikát spoléhající se strany na peněženku se vydává orgánu veřejné moci pro účely ověření totožnosti a jiných skutečností za fyzické přítomnosti.</w:t>
      </w:r>
    </w:p>
    <w:p w14:paraId="6225094F" w14:textId="77777777" w:rsidR="00A77B3E" w:rsidRDefault="008D1B16">
      <w:pPr>
        <w:pStyle w:val="25"/>
      </w:pPr>
      <w:r>
        <w:t>(3)   Registrační certifikát spoléhající se strany na peněženku se vydává spoléhající se straně na peněženku, která není orgánem veřejné moci, pro účely ověření totožnosti a jiných skutečností za fyzické přítomnosti nebo on-line.</w:t>
      </w:r>
    </w:p>
    <w:p w14:paraId="62250950" w14:textId="77777777" w:rsidR="00A77B3E" w:rsidRDefault="008D1B16">
      <w:pPr>
        <w:pStyle w:val="26"/>
      </w:pPr>
      <w:r>
        <w:t>(4)   Agentura může přenést svou působnost vydávání certifikátů podle odstavce 1 na jiný státní orgán nebo na státem zřízenou anebo založenou právnickou osobu.“.</w:t>
      </w:r>
    </w:p>
    <w:p w14:paraId="62250951" w14:textId="75C4F528" w:rsidR="00A77B3E" w:rsidRDefault="008D1B16">
      <w:pPr>
        <w:pStyle w:val="13"/>
      </w:pPr>
      <w:r>
        <w:t>5</w:t>
      </w:r>
      <w:r w:rsidR="002222AF">
        <w:t>2</w:t>
      </w:r>
      <w:r>
        <w:t>.   Za § 24a se vkládá nový § 24b, který zní:</w:t>
      </w:r>
    </w:p>
    <w:p w14:paraId="62250952" w14:textId="77777777" w:rsidR="00A77B3E" w:rsidRDefault="00A77B3E">
      <w:pPr>
        <w:pStyle w:val="14"/>
      </w:pPr>
    </w:p>
    <w:p w14:paraId="62250953" w14:textId="77777777" w:rsidR="00A77B3E" w:rsidRPr="005F0C36" w:rsidRDefault="008D1B16">
      <w:pPr>
        <w:pStyle w:val="22"/>
        <w:rPr>
          <w:u w:val="single"/>
        </w:rPr>
      </w:pPr>
      <w:r w:rsidRPr="005F0C36">
        <w:rPr>
          <w:u w:val="single"/>
        </w:rPr>
        <w:t>„§ 24b</w:t>
      </w:r>
    </w:p>
    <w:p w14:paraId="62250954" w14:textId="77777777" w:rsidR="00A77B3E" w:rsidRPr="005F0C36" w:rsidRDefault="008D1B16">
      <w:pPr>
        <w:pStyle w:val="23"/>
        <w:rPr>
          <w:u w:val="single"/>
        </w:rPr>
      </w:pPr>
      <w:r w:rsidRPr="005F0C36">
        <w:rPr>
          <w:u w:val="single"/>
        </w:rPr>
        <w:t>Informační systém k podpoře peněženky</w:t>
      </w:r>
    </w:p>
    <w:p w14:paraId="62250955" w14:textId="77777777" w:rsidR="00A77B3E" w:rsidRPr="005F0C36" w:rsidRDefault="008D1B16">
      <w:pPr>
        <w:pStyle w:val="24"/>
        <w:rPr>
          <w:u w:val="single"/>
        </w:rPr>
      </w:pPr>
      <w:r w:rsidRPr="005F0C36">
        <w:rPr>
          <w:u w:val="single"/>
        </w:rPr>
        <w:t>(1)   Informační systém k podpoře peněženky je informačním systémem veřejné správy sloužícím k využívání peněženky, vydávání osobních identifikačních údajů a elektronických potvrzení atributů vydaných subjektem veřejného sektoru nebo jeho jménem v České republice, a ověřování atributů podle autentických zdrojů.</w:t>
      </w:r>
    </w:p>
    <w:p w14:paraId="62250956" w14:textId="77777777" w:rsidR="00A77B3E" w:rsidRPr="005F0C36" w:rsidRDefault="008D1B16">
      <w:pPr>
        <w:pStyle w:val="25"/>
        <w:rPr>
          <w:u w:val="single"/>
        </w:rPr>
      </w:pPr>
      <w:r w:rsidRPr="005F0C36">
        <w:rPr>
          <w:u w:val="single"/>
        </w:rPr>
        <w:t>(2)   Správcem informačního systému k podpoře peněženky je Agentura.</w:t>
      </w:r>
    </w:p>
    <w:p w14:paraId="62250957" w14:textId="77777777" w:rsidR="00A77B3E" w:rsidRPr="005F0C36" w:rsidRDefault="008D1B16">
      <w:pPr>
        <w:pStyle w:val="26"/>
        <w:rPr>
          <w:u w:val="single"/>
        </w:rPr>
      </w:pPr>
      <w:r w:rsidRPr="005F0C36">
        <w:rPr>
          <w:u w:val="single"/>
        </w:rPr>
        <w:t>(3)   V informačním systému k podpoře peněženky se pro účely vydávání osobních identifikačních údajů vedou alespoň</w:t>
      </w:r>
    </w:p>
    <w:p w14:paraId="62250958" w14:textId="77777777" w:rsidR="00A77B3E" w:rsidRPr="005F0C36" w:rsidRDefault="008D1B16">
      <w:pPr>
        <w:pStyle w:val="28"/>
        <w:rPr>
          <w:u w:val="single"/>
        </w:rPr>
      </w:pPr>
      <w:r w:rsidRPr="005F0C36">
        <w:rPr>
          <w:u w:val="single"/>
        </w:rPr>
        <w:lastRenderedPageBreak/>
        <w:t>a)   údaje o totožnosti osoby, které byly vydány osobní identifikační údaje, a o způsobu ověření totožnosti této osoby,</w:t>
      </w:r>
    </w:p>
    <w:p w14:paraId="62250959" w14:textId="77777777" w:rsidR="00A77B3E" w:rsidRPr="005F0C36" w:rsidRDefault="008D1B16">
      <w:pPr>
        <w:pStyle w:val="29"/>
        <w:rPr>
          <w:u w:val="single"/>
        </w:rPr>
      </w:pPr>
      <w:r w:rsidRPr="005F0C36">
        <w:rPr>
          <w:u w:val="single"/>
        </w:rPr>
        <w:t>b)   agendový identifikátor uživatele peněženky pro agendu podpory peněženky,</w:t>
      </w:r>
    </w:p>
    <w:p w14:paraId="6225095A" w14:textId="77777777" w:rsidR="00A77B3E" w:rsidRPr="005F0C36" w:rsidRDefault="008D1B16">
      <w:pPr>
        <w:pStyle w:val="29"/>
        <w:rPr>
          <w:u w:val="single"/>
        </w:rPr>
      </w:pPr>
      <w:r w:rsidRPr="005F0C36">
        <w:rPr>
          <w:u w:val="single"/>
        </w:rPr>
        <w:t>c)   identifikátor potvrzení jednotky peněženky, do které byly osobní identifikační údaje osoby vydány, a výsledek ověření platnosti potvrzení jednotky peněženky,</w:t>
      </w:r>
    </w:p>
    <w:p w14:paraId="6225095B" w14:textId="77777777" w:rsidR="00A77B3E" w:rsidRPr="005F0C36" w:rsidRDefault="008D1B16">
      <w:pPr>
        <w:pStyle w:val="29"/>
        <w:rPr>
          <w:u w:val="single"/>
        </w:rPr>
      </w:pPr>
      <w:r w:rsidRPr="005F0C36">
        <w:rPr>
          <w:u w:val="single"/>
        </w:rPr>
        <w:t>d)   číslo osobních identifikačních údajů přidělené poskytovatelem osobních identifikačních údajů,</w:t>
      </w:r>
    </w:p>
    <w:p w14:paraId="6225095C" w14:textId="77777777" w:rsidR="00A77B3E" w:rsidRPr="005F0C36" w:rsidRDefault="008D1B16">
      <w:pPr>
        <w:pStyle w:val="29"/>
        <w:rPr>
          <w:u w:val="single"/>
        </w:rPr>
      </w:pPr>
      <w:r w:rsidRPr="005F0C36">
        <w:rPr>
          <w:u w:val="single"/>
        </w:rPr>
        <w:t>e)   označení začátku a konce doby platnosti osobních identifikačních údajů,</w:t>
      </w:r>
    </w:p>
    <w:p w14:paraId="6225095D" w14:textId="77777777" w:rsidR="00A77B3E" w:rsidRPr="005F0C36" w:rsidRDefault="008D1B16">
      <w:pPr>
        <w:pStyle w:val="29"/>
        <w:rPr>
          <w:u w:val="single"/>
        </w:rPr>
      </w:pPr>
      <w:r w:rsidRPr="005F0C36">
        <w:rPr>
          <w:u w:val="single"/>
        </w:rPr>
        <w:t>f)   údaj o platnosti osobních identifikačních údajů,</w:t>
      </w:r>
    </w:p>
    <w:p w14:paraId="6225095E" w14:textId="77777777" w:rsidR="00A77B3E" w:rsidRPr="005F0C36" w:rsidRDefault="008D1B16">
      <w:pPr>
        <w:pStyle w:val="29"/>
        <w:rPr>
          <w:u w:val="single"/>
        </w:rPr>
      </w:pPr>
      <w:r w:rsidRPr="005F0C36">
        <w:rPr>
          <w:u w:val="single"/>
        </w:rPr>
        <w:t>g)   důvod zneplatnění osobních identifikačních údajů,</w:t>
      </w:r>
    </w:p>
    <w:p w14:paraId="6225095F" w14:textId="77777777" w:rsidR="00A77B3E" w:rsidRPr="005F0C36" w:rsidRDefault="008D1B16">
      <w:pPr>
        <w:pStyle w:val="29"/>
        <w:rPr>
          <w:u w:val="single"/>
        </w:rPr>
      </w:pPr>
      <w:r w:rsidRPr="005F0C36">
        <w:rPr>
          <w:u w:val="single"/>
        </w:rPr>
        <w:t>h)   kryptografické otisky osobních identifikačních údajů včetně kryptografických otisků jednotlivých údajů v rámci osobních identifikačních údajů,</w:t>
      </w:r>
    </w:p>
    <w:p w14:paraId="62250960" w14:textId="77777777" w:rsidR="00A77B3E" w:rsidRPr="005F0C36" w:rsidRDefault="008D1B16">
      <w:pPr>
        <w:pStyle w:val="30"/>
        <w:rPr>
          <w:u w:val="single"/>
        </w:rPr>
      </w:pPr>
      <w:r w:rsidRPr="005F0C36">
        <w:rPr>
          <w:u w:val="single"/>
        </w:rPr>
        <w:t>i)   identifikátory transakcí pro možnost zpětného dohledání vydání osobních identifikačních údajů.</w:t>
      </w:r>
    </w:p>
    <w:p w14:paraId="62250961" w14:textId="77777777" w:rsidR="00A77B3E" w:rsidRPr="005F0C36" w:rsidRDefault="008D1B16">
      <w:pPr>
        <w:pStyle w:val="15"/>
        <w:rPr>
          <w:u w:val="single"/>
        </w:rPr>
      </w:pPr>
      <w:r w:rsidRPr="005F0C36">
        <w:rPr>
          <w:u w:val="single"/>
        </w:rPr>
        <w:t>(4)   V informačním systému k podpoře peněženky se pro účely vydávání elektronických potvrzení atributů vydaných subjektem veřejného sektoru nebo jeho jménem v České republice vedou alespoň</w:t>
      </w:r>
    </w:p>
    <w:p w14:paraId="62250962" w14:textId="77777777" w:rsidR="00A77B3E" w:rsidRPr="005F0C36" w:rsidRDefault="008D1B16">
      <w:pPr>
        <w:pStyle w:val="28"/>
        <w:rPr>
          <w:u w:val="single"/>
        </w:rPr>
      </w:pPr>
      <w:r w:rsidRPr="005F0C36">
        <w:rPr>
          <w:u w:val="single"/>
        </w:rPr>
        <w:t>a)   údaje o totožnosti osoby, které byl vydáno elektronické potvrzení atributu vydané subjektem veřejného sektoru nebo jeho jménem v České republice a údaje dokládající ověření totožnosti této osoby,</w:t>
      </w:r>
    </w:p>
    <w:p w14:paraId="62250963" w14:textId="77777777" w:rsidR="00A77B3E" w:rsidRPr="005F0C36" w:rsidRDefault="008D1B16">
      <w:pPr>
        <w:pStyle w:val="29"/>
        <w:rPr>
          <w:u w:val="single"/>
        </w:rPr>
      </w:pPr>
      <w:r w:rsidRPr="005F0C36">
        <w:rPr>
          <w:u w:val="single"/>
        </w:rPr>
        <w:t>b)   agendový identifikátor uživatele peněženky pro agendu podpory peněženky v případě, je-li osoba vedena v registru obyvatel,</w:t>
      </w:r>
    </w:p>
    <w:p w14:paraId="62250964" w14:textId="77777777" w:rsidR="00A77B3E" w:rsidRPr="005F0C36" w:rsidRDefault="008D1B16">
      <w:pPr>
        <w:pStyle w:val="29"/>
        <w:rPr>
          <w:u w:val="single"/>
        </w:rPr>
      </w:pPr>
      <w:r w:rsidRPr="005F0C36">
        <w:rPr>
          <w:u w:val="single"/>
        </w:rPr>
        <w:t>c)   identifikátor potvrzení jednotky peněženky, do které bylo vydáno elektronické potvrzení atributu vydané subjektem veřejného sektoru nebo jeho jménem v České republice, a výsledek ověření platnosti potvrzení jednotky peněženky,</w:t>
      </w:r>
    </w:p>
    <w:p w14:paraId="62250965" w14:textId="77777777" w:rsidR="00A77B3E" w:rsidRPr="005F0C36" w:rsidRDefault="008D1B16">
      <w:pPr>
        <w:pStyle w:val="29"/>
        <w:rPr>
          <w:u w:val="single"/>
        </w:rPr>
      </w:pPr>
      <w:r w:rsidRPr="005F0C36">
        <w:rPr>
          <w:u w:val="single"/>
        </w:rPr>
        <w:t>d)   identifikační číslo elektronického potvrzení atributů,</w:t>
      </w:r>
    </w:p>
    <w:p w14:paraId="62250966" w14:textId="77777777" w:rsidR="00A77B3E" w:rsidRPr="005F0C36" w:rsidRDefault="008D1B16">
      <w:pPr>
        <w:pStyle w:val="29"/>
        <w:rPr>
          <w:u w:val="single"/>
        </w:rPr>
      </w:pPr>
      <w:r w:rsidRPr="005F0C36">
        <w:rPr>
          <w:u w:val="single"/>
        </w:rPr>
        <w:t>e)   označení začátku a konce doby platnosti elektronického potvrzení atributů,</w:t>
      </w:r>
    </w:p>
    <w:p w14:paraId="62250967" w14:textId="77777777" w:rsidR="00A77B3E" w:rsidRPr="005F0C36" w:rsidRDefault="008D1B16">
      <w:pPr>
        <w:pStyle w:val="29"/>
        <w:rPr>
          <w:u w:val="single"/>
        </w:rPr>
      </w:pPr>
      <w:r w:rsidRPr="005F0C36">
        <w:rPr>
          <w:u w:val="single"/>
        </w:rPr>
        <w:t>f)   údaj o platnosti elektronického potvrzení atributů,</w:t>
      </w:r>
    </w:p>
    <w:p w14:paraId="62250968" w14:textId="77777777" w:rsidR="00A77B3E" w:rsidRPr="005F0C36" w:rsidRDefault="008D1B16">
      <w:pPr>
        <w:pStyle w:val="29"/>
        <w:rPr>
          <w:u w:val="single"/>
        </w:rPr>
      </w:pPr>
      <w:r w:rsidRPr="005F0C36">
        <w:rPr>
          <w:u w:val="single"/>
        </w:rPr>
        <w:t>g)   důvod zneplatnění elektronického potvrzení atributů,</w:t>
      </w:r>
    </w:p>
    <w:p w14:paraId="62250969" w14:textId="77777777" w:rsidR="00A77B3E" w:rsidRPr="005F0C36" w:rsidRDefault="008D1B16">
      <w:pPr>
        <w:pStyle w:val="29"/>
        <w:rPr>
          <w:u w:val="single"/>
        </w:rPr>
      </w:pPr>
      <w:r w:rsidRPr="005F0C36">
        <w:rPr>
          <w:u w:val="single"/>
        </w:rPr>
        <w:t>h)   kryptografické otisky elektronického potvrzení atributů včetně kryptografických otisků jednotlivých údajů v rámci elektronického potvrzení atributů a</w:t>
      </w:r>
    </w:p>
    <w:p w14:paraId="6225096A" w14:textId="77777777" w:rsidR="00A77B3E" w:rsidRPr="005F0C36" w:rsidRDefault="008D1B16">
      <w:pPr>
        <w:pStyle w:val="30"/>
        <w:rPr>
          <w:u w:val="single"/>
        </w:rPr>
      </w:pPr>
      <w:r w:rsidRPr="005F0C36">
        <w:rPr>
          <w:u w:val="single"/>
        </w:rPr>
        <w:t>i)   identifikátory transakcí pro možnost zpětného dohledání vydání elektronického potvrzení atributu vydaného subjektem veřejného sektoru nebo jeho jménem v České republice.</w:t>
      </w:r>
    </w:p>
    <w:p w14:paraId="6225096B" w14:textId="77777777" w:rsidR="00A77B3E" w:rsidRPr="005F0C36" w:rsidRDefault="008D1B16">
      <w:pPr>
        <w:pStyle w:val="24"/>
        <w:rPr>
          <w:u w:val="single"/>
        </w:rPr>
      </w:pPr>
      <w:r w:rsidRPr="005F0C36">
        <w:rPr>
          <w:u w:val="single"/>
        </w:rPr>
        <w:t>(5)   Údaje podle odstavce 3 písm. d) a f) jsou vedeny jako údaje veřejné, jsou-li vydávány osobní identifikační údaje s platností delší než 24 hodin. Údaje podle odstavce 4 písm. d) a g) jsou vedeny jako údaje veřejné, je-li vydáváno elektronické potvrzení atributů s platností delší než 24 hodin.</w:t>
      </w:r>
    </w:p>
    <w:p w14:paraId="6225096C" w14:textId="77777777" w:rsidR="00A77B3E" w:rsidRPr="005F0C36" w:rsidRDefault="008D1B16">
      <w:pPr>
        <w:pStyle w:val="25"/>
        <w:rPr>
          <w:u w:val="single"/>
        </w:rPr>
      </w:pPr>
      <w:r w:rsidRPr="005F0C36">
        <w:rPr>
          <w:u w:val="single"/>
        </w:rPr>
        <w:lastRenderedPageBreak/>
        <w:t>(6)   Údaje podle odstavců 3 a 4 se v informačním systému k podpoře peněženky uchovávají po dobu 10 let od skončení platnosti osobních identifikačních údajů nebo elektronického potvrzení atributů.</w:t>
      </w:r>
    </w:p>
    <w:p w14:paraId="6225096D" w14:textId="77777777" w:rsidR="00A77B3E" w:rsidRPr="005F0C36" w:rsidRDefault="008D1B16">
      <w:pPr>
        <w:pStyle w:val="26"/>
        <w:rPr>
          <w:u w:val="single"/>
        </w:rPr>
      </w:pPr>
      <w:r w:rsidRPr="005F0C36">
        <w:rPr>
          <w:u w:val="single"/>
        </w:rPr>
        <w:t>(7)   V informačním systému k podpoře peněženky se pro účely ověřování atributů podle autentických zdrojů vede alespoň</w:t>
      </w:r>
    </w:p>
    <w:p w14:paraId="6225096E" w14:textId="77777777" w:rsidR="00A77B3E" w:rsidRPr="005F0C36" w:rsidRDefault="008D1B16">
      <w:pPr>
        <w:pStyle w:val="28"/>
        <w:rPr>
          <w:u w:val="single"/>
        </w:rPr>
      </w:pPr>
      <w:r w:rsidRPr="005F0C36">
        <w:rPr>
          <w:u w:val="single"/>
        </w:rPr>
        <w:t>a)   údaje o kvalifikovaných poskytovatelích služeb vytvářejících důvěru poskytujících kvalifikovaná elektronická potvrzení atributů, kterým Agentura umožňuje ověřování atributů podle autentických zdrojů (dále jen „poskytovatel kvalifikovaných atributů“),</w:t>
      </w:r>
    </w:p>
    <w:p w14:paraId="6225096F" w14:textId="77777777" w:rsidR="00A77B3E" w:rsidRPr="005F0C36" w:rsidRDefault="008D1B16">
      <w:pPr>
        <w:pStyle w:val="29"/>
        <w:rPr>
          <w:u w:val="single"/>
        </w:rPr>
      </w:pPr>
      <w:r w:rsidRPr="005F0C36">
        <w:rPr>
          <w:u w:val="single"/>
        </w:rPr>
        <w:t>b)   seznam atributů, které chce poskytovatel kvalifikovaných atributů ověřovat vůči autentickým zdrojům,</w:t>
      </w:r>
    </w:p>
    <w:p w14:paraId="62250970" w14:textId="77777777" w:rsidR="00A77B3E" w:rsidRPr="005F0C36" w:rsidRDefault="008D1B16">
      <w:pPr>
        <w:pStyle w:val="29"/>
        <w:rPr>
          <w:u w:val="single"/>
        </w:rPr>
      </w:pPr>
      <w:r w:rsidRPr="005F0C36">
        <w:rPr>
          <w:u w:val="single"/>
        </w:rPr>
        <w:t>c)   kontaktní údaje osoby, která je oprávněná jednat za poskytovatele kvalifikovaných atributů,</w:t>
      </w:r>
    </w:p>
    <w:p w14:paraId="62250971" w14:textId="77777777" w:rsidR="00A77B3E" w:rsidRPr="005F0C36" w:rsidRDefault="008D1B16">
      <w:pPr>
        <w:pStyle w:val="29"/>
        <w:rPr>
          <w:u w:val="single"/>
        </w:rPr>
      </w:pPr>
      <w:r w:rsidRPr="005F0C36">
        <w:rPr>
          <w:u w:val="single"/>
        </w:rPr>
        <w:t>d)   kryptografické otisky údajů ze žádosti o ověření atributů vůči autentickým zdrojům,</w:t>
      </w:r>
    </w:p>
    <w:p w14:paraId="62250972" w14:textId="77777777" w:rsidR="00A77B3E" w:rsidRPr="005F0C36" w:rsidRDefault="008D1B16">
      <w:pPr>
        <w:pStyle w:val="29"/>
        <w:rPr>
          <w:u w:val="single"/>
        </w:rPr>
      </w:pPr>
      <w:r w:rsidRPr="005F0C36">
        <w:rPr>
          <w:u w:val="single"/>
        </w:rPr>
        <w:t>e)   kryptografické otisky údajů získaných z propojeného datového fondu,</w:t>
      </w:r>
    </w:p>
    <w:p w14:paraId="62250973" w14:textId="77777777" w:rsidR="00A77B3E" w:rsidRPr="005F0C36" w:rsidRDefault="008D1B16">
      <w:pPr>
        <w:pStyle w:val="29"/>
        <w:rPr>
          <w:u w:val="single"/>
        </w:rPr>
      </w:pPr>
      <w:r w:rsidRPr="005F0C36">
        <w:rPr>
          <w:u w:val="single"/>
        </w:rPr>
        <w:t>f)   identifikátory žádosti o ověření atributů vůči autentickým zdrojům a odpovědi na žádost o ověření atributů vůči autentickým zdrojům,</w:t>
      </w:r>
    </w:p>
    <w:p w14:paraId="62250974" w14:textId="77777777" w:rsidR="00A77B3E" w:rsidRPr="005F0C36" w:rsidRDefault="008D1B16">
      <w:pPr>
        <w:pStyle w:val="29"/>
        <w:rPr>
          <w:u w:val="single"/>
        </w:rPr>
      </w:pPr>
      <w:r w:rsidRPr="005F0C36">
        <w:rPr>
          <w:u w:val="single"/>
        </w:rPr>
        <w:t>g)   datum a čas žádosti o ověření atributů vůči autentickým zdrojům,</w:t>
      </w:r>
    </w:p>
    <w:p w14:paraId="62250975" w14:textId="77777777" w:rsidR="00A77B3E" w:rsidRPr="005F0C36" w:rsidRDefault="008D1B16">
      <w:pPr>
        <w:pStyle w:val="29"/>
        <w:rPr>
          <w:u w:val="single"/>
        </w:rPr>
      </w:pPr>
      <w:r w:rsidRPr="005F0C36">
        <w:rPr>
          <w:u w:val="single"/>
        </w:rPr>
        <w:t>h)   datum a čas odpovědi na žádost o ověření atributů vůči autentickým zdrojům,</w:t>
      </w:r>
    </w:p>
    <w:p w14:paraId="62250976" w14:textId="77777777" w:rsidR="00A77B3E" w:rsidRPr="005F0C36" w:rsidRDefault="008D1B16">
      <w:pPr>
        <w:pStyle w:val="29"/>
        <w:rPr>
          <w:u w:val="single"/>
        </w:rPr>
      </w:pPr>
      <w:r w:rsidRPr="005F0C36">
        <w:rPr>
          <w:u w:val="single"/>
        </w:rPr>
        <w:t>i)   výsledek ověření atributů vůči autentickým zdrojům,</w:t>
      </w:r>
    </w:p>
    <w:p w14:paraId="62250977" w14:textId="77777777" w:rsidR="00A77B3E" w:rsidRPr="005F0C36" w:rsidRDefault="008D1B16">
      <w:pPr>
        <w:pStyle w:val="29"/>
        <w:rPr>
          <w:u w:val="single"/>
        </w:rPr>
      </w:pPr>
      <w:r w:rsidRPr="005F0C36">
        <w:rPr>
          <w:u w:val="single"/>
        </w:rPr>
        <w:t>j)   žádost o ověření atributů vůči autentickým zdrojům a</w:t>
      </w:r>
    </w:p>
    <w:p w14:paraId="62250978" w14:textId="77777777" w:rsidR="00A77B3E" w:rsidRPr="005F0C36" w:rsidRDefault="008D1B16">
      <w:pPr>
        <w:pStyle w:val="30"/>
        <w:rPr>
          <w:u w:val="single"/>
        </w:rPr>
      </w:pPr>
      <w:r w:rsidRPr="005F0C36">
        <w:rPr>
          <w:u w:val="single"/>
        </w:rPr>
        <w:t>k)   odpovědi na žádosti o ověření atributů vůči autentickým zdrojům.</w:t>
      </w:r>
    </w:p>
    <w:p w14:paraId="62250979" w14:textId="77777777" w:rsidR="00A77B3E" w:rsidRPr="005F0C36" w:rsidRDefault="008D1B16">
      <w:pPr>
        <w:pStyle w:val="24"/>
        <w:rPr>
          <w:u w:val="single"/>
        </w:rPr>
      </w:pPr>
      <w:r w:rsidRPr="005F0C36">
        <w:rPr>
          <w:u w:val="single"/>
        </w:rPr>
        <w:t>(8)   Údaje podle odstavce 7 se v informačním systému k podpoře peněženky uchovávají po dobu 10 let od poskytnutí odpovědi na žádost o ověření atributů vůči autentickým zdrojům. Údaje podle odstavce 7 písm. i) a j) se nevedou v otevřené podobě.</w:t>
      </w:r>
    </w:p>
    <w:p w14:paraId="6225097A" w14:textId="1CD92560" w:rsidR="00A77B3E" w:rsidRPr="005F0C36" w:rsidRDefault="008D1B16">
      <w:pPr>
        <w:pStyle w:val="25"/>
        <w:rPr>
          <w:u w:val="single"/>
        </w:rPr>
      </w:pPr>
      <w:r w:rsidRPr="005F0C36">
        <w:rPr>
          <w:u w:val="single"/>
        </w:rPr>
        <w:t xml:space="preserve">(9)   Správce informačního systému k podpoře peněženky má </w:t>
      </w:r>
      <w:r w:rsidR="00303808" w:rsidRPr="005F0C36">
        <w:rPr>
          <w:u w:val="single"/>
        </w:rPr>
        <w:t xml:space="preserve">pro účely poskytnutí důkazů v soudním a správním řízení a pro účely zajištění kontinuity služby právo </w:t>
      </w:r>
      <w:r w:rsidRPr="005F0C36">
        <w:rPr>
          <w:u w:val="single"/>
        </w:rPr>
        <w:t>na zpřístupnění údaje, který byl součástí vydaných osobních identifikačních údajů nebo elektronického potvrzení atributů vydaného subjektem veřejného sektoru nebo jeho jménem v České republice, po dobu, po jakou se vede v informačním systému veřejné správy, ze kterého byl tento údaj využit, a to i po skončení platnosti osobních identifikačních údajů nebo elektronického potvrzení atributů.</w:t>
      </w:r>
    </w:p>
    <w:p w14:paraId="6225097B" w14:textId="77777777" w:rsidR="00A77B3E" w:rsidRPr="005F0C36" w:rsidRDefault="008D1B16">
      <w:pPr>
        <w:pStyle w:val="25"/>
        <w:rPr>
          <w:u w:val="single"/>
        </w:rPr>
      </w:pPr>
      <w:r w:rsidRPr="005F0C36">
        <w:rPr>
          <w:u w:val="single"/>
        </w:rPr>
        <w:t>(10)   Údaje podle odstavců 3, 4 a 7 zapisuje do informačního systému k podpoře peněženky jeho správce.</w:t>
      </w:r>
    </w:p>
    <w:p w14:paraId="62250981" w14:textId="14485ABF" w:rsidR="00A77B3E" w:rsidRDefault="008D1B16" w:rsidP="006C08B1">
      <w:pPr>
        <w:pStyle w:val="26"/>
        <w:rPr>
          <w:u w:val="single"/>
        </w:rPr>
      </w:pPr>
      <w:r w:rsidRPr="005F0C36">
        <w:rPr>
          <w:u w:val="single"/>
        </w:rPr>
        <w:t>(11)   Informační systém k podpoře peněženky zajišťuje zasílání informací zejména o zneplatnění osobních identifikačních údajů uživatelům peněženky, kterým Agentura vydala osobní identifikační údaje, na kontaktní údaje uživatele peněženky, pokud jsou uvedeny v základním registru obyvatel.“.</w:t>
      </w:r>
    </w:p>
    <w:p w14:paraId="435A196E" w14:textId="77777777" w:rsidR="005F0C36" w:rsidRPr="00542A62" w:rsidRDefault="005F0C36" w:rsidP="005F0C36">
      <w:pPr>
        <w:pStyle w:val="30"/>
        <w:ind w:left="0" w:firstLine="0"/>
      </w:pPr>
      <w:r>
        <w:t xml:space="preserve">CELEX </w:t>
      </w:r>
      <w:r w:rsidRPr="00542A62">
        <w:t>32024R1183</w:t>
      </w:r>
    </w:p>
    <w:p w14:paraId="62250982" w14:textId="582EFFB6" w:rsidR="00A77B3E" w:rsidRDefault="002222AF">
      <w:pPr>
        <w:pStyle w:val="13"/>
      </w:pPr>
      <w:r>
        <w:t>53</w:t>
      </w:r>
      <w:r w:rsidR="008D1B16">
        <w:t>.   V § 25 odst. 1 se za písmeno j) vkládá nové písmeno k), které zní:</w:t>
      </w:r>
    </w:p>
    <w:p w14:paraId="62250983" w14:textId="77777777" w:rsidR="00A77B3E" w:rsidRDefault="00A77B3E">
      <w:pPr>
        <w:pStyle w:val="14"/>
      </w:pPr>
    </w:p>
    <w:p w14:paraId="62250984" w14:textId="77777777" w:rsidR="00A77B3E" w:rsidRDefault="008D1B16">
      <w:pPr>
        <w:pStyle w:val="20"/>
      </w:pPr>
      <w:r>
        <w:t>„k)   v rozporu s § 16 odst. 1 písm. m) nezajistí možnost informování uživatelů peněženky na základě žádosti Agentury prostřednictvím peněženky,“.</w:t>
      </w:r>
    </w:p>
    <w:p w14:paraId="62250985" w14:textId="77777777" w:rsidR="00A77B3E" w:rsidRDefault="008D1B16">
      <w:pPr>
        <w:pStyle w:val="16"/>
      </w:pPr>
      <w:r>
        <w:t>Dosavadní písmena k) a l) se označují jako písmena l) a m).</w:t>
      </w:r>
    </w:p>
    <w:p w14:paraId="62250986" w14:textId="2C60C77E" w:rsidR="00A77B3E" w:rsidRDefault="002222AF">
      <w:pPr>
        <w:pStyle w:val="13"/>
      </w:pPr>
      <w:r>
        <w:t>54</w:t>
      </w:r>
      <w:r w:rsidR="008D1B16">
        <w:t>.   V § 25 odst. 1 se za písmeno k) vkládá nové písmeno l), které zní:</w:t>
      </w:r>
    </w:p>
    <w:p w14:paraId="62250987" w14:textId="77777777" w:rsidR="00A77B3E" w:rsidRDefault="00A77B3E">
      <w:pPr>
        <w:pStyle w:val="14"/>
      </w:pPr>
    </w:p>
    <w:p w14:paraId="62250988" w14:textId="77777777" w:rsidR="00A77B3E" w:rsidRDefault="008D1B16">
      <w:pPr>
        <w:pStyle w:val="20"/>
      </w:pPr>
      <w:r>
        <w:t>„l)   v rozporu s § 16 odst. 1 písm. n) neposkytuje Agentuře statistické údaje,“.</w:t>
      </w:r>
    </w:p>
    <w:p w14:paraId="62250989" w14:textId="77777777" w:rsidR="00A77B3E" w:rsidRDefault="008D1B16">
      <w:pPr>
        <w:pStyle w:val="16"/>
      </w:pPr>
      <w:r>
        <w:t>Dosavadní písmena l) a m) se označují jako písmena m) a n).</w:t>
      </w:r>
    </w:p>
    <w:p w14:paraId="6225098A" w14:textId="1982636F" w:rsidR="00A77B3E" w:rsidRDefault="002222AF">
      <w:pPr>
        <w:pStyle w:val="13"/>
      </w:pPr>
      <w:r>
        <w:t>55</w:t>
      </w:r>
      <w:r w:rsidR="008D1B16">
        <w:t>.   V § 25 odst. 1 se za písmeno l) vkládá nové písmeno m), které zní:</w:t>
      </w:r>
    </w:p>
    <w:p w14:paraId="6225098B" w14:textId="77777777" w:rsidR="00A77B3E" w:rsidRDefault="00A77B3E">
      <w:pPr>
        <w:pStyle w:val="14"/>
      </w:pPr>
    </w:p>
    <w:p w14:paraId="6225098C" w14:textId="77777777" w:rsidR="00A77B3E" w:rsidRDefault="008D1B16">
      <w:pPr>
        <w:pStyle w:val="20"/>
      </w:pPr>
      <w:r>
        <w:t>„m)   v rozporu s § 16 odst. 1 písm. o) neposkytuje Agentuře součinnost za účelem splnění povinností plynoucích z přímo použitelného předpisu Evropské unie upravujícího reakce na narušení bezpečnosti evropských peněženek digitální identity,“.</w:t>
      </w:r>
    </w:p>
    <w:p w14:paraId="6225098D" w14:textId="77777777" w:rsidR="00A77B3E" w:rsidRDefault="008D1B16">
      <w:pPr>
        <w:pStyle w:val="16"/>
      </w:pPr>
      <w:r>
        <w:t>Dosavadní písmena m) a n) se označují jako písmena n) a o).</w:t>
      </w:r>
    </w:p>
    <w:p w14:paraId="6225098E" w14:textId="28CD111A" w:rsidR="00A77B3E" w:rsidRDefault="002222AF">
      <w:pPr>
        <w:pStyle w:val="17"/>
      </w:pPr>
      <w:r>
        <w:t>56</w:t>
      </w:r>
      <w:r w:rsidR="008D1B16">
        <w:t>.   V § 25 odst. 1 písm. n) se slovo „nebo“ zrušuje.</w:t>
      </w:r>
    </w:p>
    <w:p w14:paraId="6225098F" w14:textId="0A32E35F" w:rsidR="00A77B3E" w:rsidRDefault="002222AF">
      <w:pPr>
        <w:pStyle w:val="18"/>
      </w:pPr>
      <w:r>
        <w:t>57</w:t>
      </w:r>
      <w:r w:rsidR="008D1B16">
        <w:t>.   V § 25 odst. 1 písm. o) se na konci tečka nahrazuje čárkou.</w:t>
      </w:r>
    </w:p>
    <w:p w14:paraId="62250990" w14:textId="5EB360D8" w:rsidR="00A77B3E" w:rsidRDefault="002222AF">
      <w:pPr>
        <w:pStyle w:val="19"/>
      </w:pPr>
      <w:r>
        <w:t>58</w:t>
      </w:r>
      <w:r w:rsidR="008D1B16">
        <w:t>.   V § 25 odst. 1 se doplňuj</w:t>
      </w:r>
      <w:r w:rsidR="00F2110E">
        <w:t>í</w:t>
      </w:r>
      <w:r w:rsidR="008D1B16">
        <w:t xml:space="preserve"> písmen</w:t>
      </w:r>
      <w:r w:rsidR="00F2110E">
        <w:t>a</w:t>
      </w:r>
      <w:r w:rsidR="008D1B16">
        <w:t xml:space="preserve"> p)</w:t>
      </w:r>
      <w:r w:rsidR="00F2110E">
        <w:t xml:space="preserve"> až v)</w:t>
      </w:r>
      <w:r w:rsidR="008D1B16">
        <w:t>, kter</w:t>
      </w:r>
      <w:r w:rsidR="00F2110E">
        <w:t>á</w:t>
      </w:r>
      <w:r w:rsidR="008D1B16">
        <w:t xml:space="preserve"> zní:</w:t>
      </w:r>
    </w:p>
    <w:p w14:paraId="62250991" w14:textId="77777777" w:rsidR="00A77B3E" w:rsidRDefault="00A77B3E">
      <w:pPr>
        <w:pStyle w:val="14"/>
      </w:pPr>
    </w:p>
    <w:p w14:paraId="62250993" w14:textId="280A77E1" w:rsidR="00A77B3E" w:rsidRDefault="008D1B16" w:rsidP="00F2110E">
      <w:pPr>
        <w:pStyle w:val="20"/>
      </w:pPr>
      <w:r>
        <w:t>„p)   v rozporu s § 16 odst. 5 písm. b) neoznámí změny v jí spravovaném kvalifikovaném systému,</w:t>
      </w:r>
      <w:r>
        <w:rPr>
          <w:b/>
          <w:bCs/>
        </w:rPr>
        <w:t xml:space="preserve"> </w:t>
      </w:r>
    </w:p>
    <w:p w14:paraId="62250994" w14:textId="77777777" w:rsidR="00A77B3E" w:rsidRDefault="00A77B3E">
      <w:pPr>
        <w:pStyle w:val="14"/>
      </w:pPr>
    </w:p>
    <w:p w14:paraId="62250995" w14:textId="194D2F15" w:rsidR="00A77B3E" w:rsidRDefault="008D1B16">
      <w:pPr>
        <w:pStyle w:val="20"/>
      </w:pPr>
      <w:r>
        <w:t>q)   </w:t>
      </w:r>
      <w:r>
        <w:rPr>
          <w:strike/>
        </w:rPr>
        <w:t>​</w:t>
      </w:r>
      <w:r>
        <w:t>v rozporu s § 16 odst. 5 písm. c) neoznámí, že přestala splňovat některou z podmínek pro udělení akreditace,</w:t>
      </w:r>
    </w:p>
    <w:p w14:paraId="62250997" w14:textId="77777777" w:rsidR="00A77B3E" w:rsidRDefault="00A77B3E">
      <w:pPr>
        <w:pStyle w:val="14"/>
      </w:pPr>
    </w:p>
    <w:p w14:paraId="62250998" w14:textId="3677C0E9" w:rsidR="00A77B3E" w:rsidRDefault="008D1B16">
      <w:pPr>
        <w:pStyle w:val="20"/>
        <w:rPr>
          <w:u w:val="single"/>
        </w:rPr>
      </w:pPr>
      <w:r w:rsidRPr="00F2110E">
        <w:rPr>
          <w:u w:val="single"/>
        </w:rPr>
        <w:t>r)   v rozporu s čl. 5a odst. 3 Nařízení nezveřejní řádně zdrojový kód,</w:t>
      </w:r>
    </w:p>
    <w:p w14:paraId="6225099A" w14:textId="77777777" w:rsidR="00A77B3E" w:rsidRDefault="00A77B3E">
      <w:pPr>
        <w:pStyle w:val="14"/>
      </w:pPr>
    </w:p>
    <w:p w14:paraId="6225099B" w14:textId="7CEA76A6" w:rsidR="00A77B3E" w:rsidRPr="00F2110E" w:rsidRDefault="008D1B16">
      <w:pPr>
        <w:pStyle w:val="20"/>
        <w:rPr>
          <w:u w:val="single"/>
        </w:rPr>
      </w:pPr>
      <w:r w:rsidRPr="00F2110E">
        <w:rPr>
          <w:u w:val="single"/>
        </w:rPr>
        <w:t>s)   nezajistí, aby peněženka splňovala požadavky stanovené v čl. 5a odst. 4, 5 a 21 Nařízení,</w:t>
      </w:r>
    </w:p>
    <w:p w14:paraId="6225099D" w14:textId="77777777" w:rsidR="00A77B3E" w:rsidRPr="00F2110E" w:rsidRDefault="00A77B3E">
      <w:pPr>
        <w:pStyle w:val="14"/>
        <w:rPr>
          <w:u w:val="single"/>
        </w:rPr>
      </w:pPr>
    </w:p>
    <w:p w14:paraId="6225099E" w14:textId="4F71064C" w:rsidR="00A77B3E" w:rsidRPr="00F2110E" w:rsidRDefault="008D1B16">
      <w:pPr>
        <w:pStyle w:val="20"/>
        <w:rPr>
          <w:u w:val="single"/>
        </w:rPr>
      </w:pPr>
      <w:r w:rsidRPr="00F2110E">
        <w:rPr>
          <w:u w:val="single"/>
        </w:rPr>
        <w:t>t)   v rozporu s čl. 5a odst. 10 Nařízení nezajistí řádně dostupnost technické podpory,</w:t>
      </w:r>
    </w:p>
    <w:p w14:paraId="622509A0" w14:textId="77777777" w:rsidR="00A77B3E" w:rsidRPr="00F2110E" w:rsidRDefault="00A77B3E">
      <w:pPr>
        <w:pStyle w:val="14"/>
        <w:rPr>
          <w:u w:val="single"/>
        </w:rPr>
      </w:pPr>
    </w:p>
    <w:p w14:paraId="622509A1" w14:textId="5AD7A1E6" w:rsidR="00A77B3E" w:rsidRPr="00F2110E" w:rsidRDefault="008D1B16">
      <w:pPr>
        <w:pStyle w:val="20"/>
        <w:rPr>
          <w:u w:val="single"/>
        </w:rPr>
      </w:pPr>
      <w:r w:rsidRPr="00F2110E">
        <w:rPr>
          <w:u w:val="single"/>
        </w:rPr>
        <w:t>u)   v rozporu s čl. 5a odst. 13 nezajistí, aby vydávání, používání a rušení peněženek bylo pro všechny fyzické osoby bezplatné,</w:t>
      </w:r>
    </w:p>
    <w:p w14:paraId="622509A3" w14:textId="77777777" w:rsidR="00A77B3E" w:rsidRPr="00F2110E" w:rsidRDefault="00A77B3E">
      <w:pPr>
        <w:pStyle w:val="14"/>
        <w:rPr>
          <w:u w:val="single"/>
        </w:rPr>
      </w:pPr>
    </w:p>
    <w:p w14:paraId="622509A4" w14:textId="5CFE3EEB" w:rsidR="00A77B3E" w:rsidRDefault="008D1B16">
      <w:pPr>
        <w:pStyle w:val="20"/>
        <w:rPr>
          <w:u w:val="single"/>
        </w:rPr>
      </w:pPr>
      <w:r w:rsidRPr="00F2110E">
        <w:rPr>
          <w:u w:val="single"/>
        </w:rPr>
        <w:t>v)   postupuje při poskytování peněženky v rozporu s požadavky čl. 5a odst. 14 a 20 Nařízení.“.</w:t>
      </w:r>
    </w:p>
    <w:p w14:paraId="5808E4FD" w14:textId="11E6D39C" w:rsidR="00F2110E" w:rsidRPr="00F2110E" w:rsidRDefault="00F2110E" w:rsidP="00F2110E">
      <w:pPr>
        <w:pStyle w:val="30"/>
        <w:ind w:left="0" w:firstLine="0"/>
      </w:pPr>
      <w:r>
        <w:t xml:space="preserve">CELEX </w:t>
      </w:r>
      <w:r w:rsidRPr="00542A62">
        <w:t>32024R1183</w:t>
      </w:r>
    </w:p>
    <w:p w14:paraId="622509A5" w14:textId="4EFCBC97" w:rsidR="00A77B3E" w:rsidRDefault="002222AF">
      <w:pPr>
        <w:pStyle w:val="13"/>
      </w:pPr>
      <w:r>
        <w:t>59</w:t>
      </w:r>
      <w:r w:rsidR="008D1B16">
        <w:t>.   V § 25 se za odstavec 1 vkládá nový odstavec 2, který zní:</w:t>
      </w:r>
    </w:p>
    <w:p w14:paraId="622509A6" w14:textId="77777777" w:rsidR="00A77B3E" w:rsidRDefault="00A77B3E">
      <w:pPr>
        <w:pStyle w:val="14"/>
      </w:pPr>
    </w:p>
    <w:p w14:paraId="622509A7" w14:textId="77777777" w:rsidR="00A77B3E" w:rsidRDefault="008D1B16">
      <w:pPr>
        <w:pStyle w:val="15"/>
      </w:pPr>
      <w:r>
        <w:t>„(2)   Spoléhající se strana na peněženku, která poskytuje službu, u které je na základě smluvního závazku nebo vnitrostátního práva vyžadována silná autentizace podle čl. 5f odst. 2 nebo 3 Nařízení, se dopustí přestupku tím, že neumožní prokázání totožnosti nebo jiné skutečnosti s využitím peněženky.“.</w:t>
      </w:r>
    </w:p>
    <w:p w14:paraId="622509A8" w14:textId="77777777" w:rsidR="00A77B3E" w:rsidRDefault="008D1B16">
      <w:pPr>
        <w:pStyle w:val="16"/>
      </w:pPr>
      <w:r>
        <w:t>Dosavadní odstavec 2 se označuje jako odstavec 3.</w:t>
      </w:r>
    </w:p>
    <w:p w14:paraId="622509A9" w14:textId="3BA99CE5" w:rsidR="00A77B3E" w:rsidRDefault="002222AF">
      <w:pPr>
        <w:pStyle w:val="13"/>
      </w:pPr>
      <w:r>
        <w:lastRenderedPageBreak/>
        <w:t>60</w:t>
      </w:r>
      <w:r w:rsidR="008D1B16">
        <w:t>.   V § 25 odstavec 3 zní:</w:t>
      </w:r>
    </w:p>
    <w:p w14:paraId="622509AA" w14:textId="77777777" w:rsidR="00A77B3E" w:rsidRDefault="00A77B3E">
      <w:pPr>
        <w:pStyle w:val="14"/>
      </w:pPr>
    </w:p>
    <w:p w14:paraId="622509AB" w14:textId="77777777" w:rsidR="00A77B3E" w:rsidRDefault="008D1B16">
      <w:pPr>
        <w:pStyle w:val="15"/>
      </w:pPr>
      <w:r>
        <w:t>„(3)   Za přestupek podle odstavce 1 nebo 2 lze uložit pokutu do 2 000 000 Kč.“.</w:t>
      </w:r>
    </w:p>
    <w:p w14:paraId="622509AC" w14:textId="518B3A68" w:rsidR="00A77B3E" w:rsidRDefault="008D1B16">
      <w:pPr>
        <w:pStyle w:val="9"/>
      </w:pPr>
      <w:r>
        <w:t xml:space="preserve">Čl. </w:t>
      </w:r>
      <w:r w:rsidR="00C80733">
        <w:t>I</w:t>
      </w:r>
      <w:r>
        <w:t>V</w:t>
      </w:r>
    </w:p>
    <w:p w14:paraId="622509AD" w14:textId="77777777" w:rsidR="00A77B3E" w:rsidRDefault="008D1B16">
      <w:pPr>
        <w:pStyle w:val="31"/>
      </w:pPr>
      <w:r>
        <w:t>Přechodné ustanovení</w:t>
      </w:r>
    </w:p>
    <w:p w14:paraId="622509AE" w14:textId="77777777" w:rsidR="00A77B3E" w:rsidRDefault="00A77B3E">
      <w:pPr>
        <w:pStyle w:val="1"/>
      </w:pPr>
    </w:p>
    <w:p w14:paraId="622509AF" w14:textId="77777777" w:rsidR="00A77B3E" w:rsidRDefault="008D1B16">
      <w:pPr>
        <w:pStyle w:val="32"/>
      </w:pPr>
      <w:r>
        <w:t>1.   Totožnost lze prokázat peněženkou za fyzické přítomnosti</w:t>
      </w:r>
    </w:p>
    <w:p w14:paraId="622509B0" w14:textId="77777777" w:rsidR="00A77B3E" w:rsidRDefault="008D1B16">
      <w:pPr>
        <w:pStyle w:val="33"/>
      </w:pPr>
      <w:r>
        <w:t>a)   od 1. ledna 2028 vůči ústředním správním úřadům, s výjimkou zastupitelských úřadů, neumožní-li prokázání totožnosti peněženkou dříve,</w:t>
      </w:r>
    </w:p>
    <w:p w14:paraId="622509B1" w14:textId="77777777" w:rsidR="00A77B3E" w:rsidRDefault="008D1B16">
      <w:pPr>
        <w:pStyle w:val="34"/>
      </w:pPr>
      <w:r>
        <w:t>b)   od 1. července 2028 rovněž vůči orgánům veřejné moci, které jsou státními orgány neuvedenými v písmenu a), s výjimkou zastupitelských úřadů, a vůči krajům a obcím s rozšířenou působností, neumožní-li prokázání totožnosti peněženkou dříve, a</w:t>
      </w:r>
    </w:p>
    <w:p w14:paraId="622509B2" w14:textId="77777777" w:rsidR="00A77B3E" w:rsidRDefault="008D1B16">
      <w:pPr>
        <w:pStyle w:val="35"/>
      </w:pPr>
      <w:r>
        <w:t>c)   od 1. ledna 2029 rovněž vůči osobám uvedeným v § 18b zákona č. 250/2017 Sb., ve znění účinném ode dne nabytí účinnosti tohoto zákona, neumožní-li prokázání totožnosti peněženkou dříve.</w:t>
      </w:r>
    </w:p>
    <w:p w14:paraId="0B2EC6DF" w14:textId="5B37A535" w:rsidR="00942CE6" w:rsidRDefault="00942CE6" w:rsidP="00942CE6">
      <w:pPr>
        <w:pStyle w:val="7"/>
      </w:pPr>
      <w:r>
        <w:t xml:space="preserve">ČáST TŘETÍ </w:t>
      </w:r>
    </w:p>
    <w:p w14:paraId="733515FC" w14:textId="7DFDC300" w:rsidR="00E35FC0" w:rsidRDefault="00E35FC0" w:rsidP="00E35FC0">
      <w:pPr>
        <w:pStyle w:val="8"/>
      </w:pPr>
      <w:r>
        <w:t>Změna zákona o správních poplatcích</w:t>
      </w:r>
    </w:p>
    <w:p w14:paraId="56995A2F" w14:textId="420D0E55" w:rsidR="00E35FC0" w:rsidRDefault="00E35FC0" w:rsidP="00E35FC0">
      <w:pPr>
        <w:pStyle w:val="9"/>
      </w:pPr>
      <w:r>
        <w:t xml:space="preserve">Čl. </w:t>
      </w:r>
      <w:r w:rsidR="00C80733">
        <w:t>V</w:t>
      </w:r>
    </w:p>
    <w:p w14:paraId="54259DCE" w14:textId="123FBB8A" w:rsidR="00E35FC0" w:rsidRDefault="00E35FC0" w:rsidP="00E35FC0">
      <w:pPr>
        <w:jc w:val="both"/>
      </w:pPr>
      <w:r w:rsidRPr="00754614">
        <w:rPr>
          <w:bCs/>
        </w:rPr>
        <w:t xml:space="preserve">Příloha </w:t>
      </w:r>
      <w:r w:rsidRPr="00531651">
        <w:rPr>
          <w:bCs/>
        </w:rPr>
        <w:t>k zákonu č. 634/2004 Sb., o správních poplatcích, ve znění zákona č.  217/2005 Sb., zákona č. 228/2005 Sb., zákona č. 361/2005 Sb., zákona č. 444/2005 Sb., zákona č. 545/2005 Sb., zákona č. 553/2005 Sb., zákona č. 48/2006 Sb., zákona č. 56/2006 Sb., zákona č. 57/2006 Sb., zákona č.</w:t>
      </w:r>
      <w:r w:rsidR="00AC00BB">
        <w:rPr>
          <w:bCs/>
        </w:rPr>
        <w:t> </w:t>
      </w:r>
      <w:r w:rsidRPr="00531651">
        <w:rPr>
          <w:bCs/>
        </w:rPr>
        <w:t>81/2006 Sb., zákona č. 109/2006 Sb., zákona č. 112/2006 Sb., zákona č. 130/2006 Sb., zákona č. 136/2006 Sb., zákona č. 138/2006 Sb., zákona č. 161/2006 Sb., zákona č. 179/2006 Sb., zákona č. 186/2006 Sb., zákona č. 215/2006 Sb., zákona č. 226/2006 Sb., zákona č.  227/2006 Sb., zákona č. 235/2006 Sb.,</w:t>
      </w:r>
      <w:r w:rsidRPr="00531651">
        <w:rPr>
          <w:b/>
          <w:sz w:val="28"/>
        </w:rPr>
        <w:t xml:space="preserve"> </w:t>
      </w:r>
      <w:r w:rsidRPr="00531651">
        <w:rPr>
          <w:bCs/>
        </w:rPr>
        <w:t xml:space="preserve">zákona č. 312/2006 Sb., zákona č. 575/2006 Sb., zákona č. 106/2007 Sb., zákona č. 261/2007 Sb., zákona č. 269/2007 Sb., zákona č. 374/2007 Sb., zákona č.379/2007 Sb., zákona č. 38/2008 Sb., zákona č. 130/2008 Sb., zákona č. 140/2008 Sb., zákona č. 182/2008 Sb., zákona č. 189/2008 Sb., zákona č. 230/2008 Sb., zákona č. 239/2008 Sb., zákona č. 254/2008 Sb., zákona č. 296/2008 Sb., </w:t>
      </w:r>
      <w:r w:rsidRPr="00531651">
        <w:rPr>
          <w:color w:val="000000"/>
          <w:szCs w:val="18"/>
        </w:rPr>
        <w:t>zákona č. 297/2008 Sb., zákona č. 301/2008 Sb., zákona č. 309/2008 Sb., zákona č. 312/2008 Sb.,</w:t>
      </w:r>
      <w:r w:rsidRPr="00531651">
        <w:rPr>
          <w:bCs/>
        </w:rPr>
        <w:t xml:space="preserve"> </w:t>
      </w:r>
      <w:r w:rsidRPr="00531651">
        <w:rPr>
          <w:color w:val="000000"/>
          <w:szCs w:val="18"/>
        </w:rPr>
        <w:t>zákona č. 382/2008 Sb.,</w:t>
      </w:r>
      <w:r w:rsidRPr="00531651">
        <w:rPr>
          <w:bCs/>
        </w:rPr>
        <w:t xml:space="preserve"> </w:t>
      </w:r>
      <w:r w:rsidRPr="00531651">
        <w:rPr>
          <w:color w:val="000000"/>
          <w:szCs w:val="18"/>
        </w:rPr>
        <w:t xml:space="preserve">zákona č. 9/2009 Sb., </w:t>
      </w:r>
      <w:r w:rsidRPr="00531651">
        <w:rPr>
          <w:bCs/>
        </w:rPr>
        <w:t>zákona č. 141/2009 Sb., zákona č.</w:t>
      </w:r>
      <w:r w:rsidR="00AC00BB">
        <w:rPr>
          <w:bCs/>
        </w:rPr>
        <w:t> </w:t>
      </w:r>
      <w:r w:rsidRPr="00531651">
        <w:rPr>
          <w:bCs/>
        </w:rPr>
        <w:t xml:space="preserve">197/2009 Sb., zákona č. 206/2009 Sb., zákona č. 227/2009 Sb., zákona č. 281/2009 Sb., zákona č. 291/2009 Sb., zákona č. 301/2009 Sb., zákona č. </w:t>
      </w:r>
      <w:r w:rsidRPr="00531651">
        <w:t xml:space="preserve">346/2009 Sb., zákona č. 420/2009 Sb., zákona č. 132/2010 Sb., </w:t>
      </w:r>
      <w:r w:rsidRPr="00531651">
        <w:rPr>
          <w:bCs/>
        </w:rPr>
        <w:t xml:space="preserve">zákona č. 148/2010 Sb., zákona č. 153/2010 Sb., zákona č. 160/2010 Sb., zákona č. 343/2010 Sb., zákona č. </w:t>
      </w:r>
      <w:r w:rsidRPr="00531651">
        <w:t xml:space="preserve">427/2010 Sb., </w:t>
      </w:r>
      <w:r w:rsidRPr="00531651">
        <w:rPr>
          <w:bCs/>
        </w:rPr>
        <w:t>zákona č. 30</w:t>
      </w:r>
      <w:r w:rsidRPr="00531651">
        <w:t>/2011 Sb.,</w:t>
      </w:r>
      <w:r w:rsidRPr="00531651">
        <w:rPr>
          <w:b/>
        </w:rPr>
        <w:t xml:space="preserve"> </w:t>
      </w:r>
      <w:r w:rsidRPr="00531651">
        <w:t>zákona č. 105/2011 Sb.,</w:t>
      </w:r>
      <w:r w:rsidRPr="00531651">
        <w:rPr>
          <w:b/>
        </w:rPr>
        <w:t xml:space="preserve"> </w:t>
      </w:r>
      <w:r w:rsidRPr="00531651">
        <w:t>zákona č. 133/2011 Sb., zákona č. 134/2011 Sb., zákona č. 152/2011 Sb., zákona č. 188/2011 Sb., zákona č. 245/2011 Sb., zákona č. 249/2011 Sb., zákona č. 255/2011 Sb., zákona č. 262/2011 Sb., zákona 300/2011 Sb., zákona č. 308/2011 Sb., zákona č. 329/2011 Sb., zákona č. 344/2011 Sb., zákona č.</w:t>
      </w:r>
      <w:r w:rsidR="00AC00BB">
        <w:t> </w:t>
      </w:r>
      <w:r w:rsidRPr="00531651">
        <w:t xml:space="preserve">349/2011 Sb., zákona č. 350/2011 Sb., zákona č. 357/2011 Sb., zákona č. 375/2011 Sb., zákona č. 428/2011 Sb., zákona č. 458/2011 Sb., </w:t>
      </w:r>
      <w:r w:rsidRPr="00531651">
        <w:rPr>
          <w:bCs/>
        </w:rPr>
        <w:t xml:space="preserve">zákon č. </w:t>
      </w:r>
      <w:r w:rsidRPr="008B1978">
        <w:rPr>
          <w:bCs/>
        </w:rPr>
        <w:t>472/2011 Sb</w:t>
      </w:r>
      <w:r w:rsidRPr="00754614">
        <w:rPr>
          <w:bCs/>
        </w:rPr>
        <w:t xml:space="preserve">., </w:t>
      </w:r>
      <w:r w:rsidRPr="00754614">
        <w:t>zákona č. 19/2012 Sb., zákona č.</w:t>
      </w:r>
      <w:r w:rsidR="00AC00BB">
        <w:t> </w:t>
      </w:r>
      <w:r w:rsidRPr="00754614">
        <w:t xml:space="preserve">37/2012 Sb., zákona č. 53/2012 Sb., </w:t>
      </w:r>
      <w:r w:rsidRPr="00754614">
        <w:rPr>
          <w:color w:val="000000"/>
        </w:rPr>
        <w:t xml:space="preserve">zákona č, </w:t>
      </w:r>
      <w:r w:rsidRPr="00754614">
        <w:rPr>
          <w:bCs/>
        </w:rPr>
        <w:t>119/2012 Sb., zákona č. 169/2012 Sb., zákona č.</w:t>
      </w:r>
      <w:r w:rsidR="00AC00BB">
        <w:rPr>
          <w:bCs/>
        </w:rPr>
        <w:t> </w:t>
      </w:r>
      <w:r w:rsidRPr="00754614">
        <w:rPr>
          <w:bCs/>
        </w:rPr>
        <w:t xml:space="preserve">172/2012 Sb., zákona č. 202/2012 Sb., zákona č. 221/2012 Sb., zákona č. 225/2012 Sb., zákona č. 274/2012 Sb., zákona č. 350/2012 Sb., zákona č. 359/2012 Sb., zákona č. 399/2012 Sb., zákona </w:t>
      </w:r>
      <w:r w:rsidRPr="00754614">
        <w:rPr>
          <w:bCs/>
        </w:rPr>
        <w:lastRenderedPageBreak/>
        <w:t>č. 407/2012 Sb., zákona č. 428/2012 Sb., zákona č. 496/2012 Sb., zákona č. 502/2012 Sb.,</w:t>
      </w:r>
      <w:r w:rsidRPr="00754614">
        <w:rPr>
          <w:color w:val="000000"/>
        </w:rPr>
        <w:t xml:space="preserve"> </w:t>
      </w:r>
      <w:r w:rsidRPr="00754614">
        <w:rPr>
          <w:bCs/>
        </w:rPr>
        <w:t>zákona č. 503/2012 Sb.,</w:t>
      </w:r>
      <w:r>
        <w:rPr>
          <w:bCs/>
        </w:rPr>
        <w:t xml:space="preserve"> </w:t>
      </w:r>
      <w:r w:rsidRPr="00754614">
        <w:rPr>
          <w:bCs/>
        </w:rPr>
        <w:t>zákona č. 50/2013 Sb., zákona č. 69/2013 Sb., zákona č. 102/2013 Sb., zákona č.</w:t>
      </w:r>
      <w:r w:rsidR="00AC00BB">
        <w:rPr>
          <w:bCs/>
        </w:rPr>
        <w:t> </w:t>
      </w:r>
      <w:r w:rsidRPr="00754614">
        <w:rPr>
          <w:bCs/>
        </w:rPr>
        <w:t xml:space="preserve">170/2013 Sb., zákona č. 185/2013 Sb., zákona č. 186/2013 Sb., </w:t>
      </w:r>
      <w:r w:rsidRPr="00754614">
        <w:t xml:space="preserve">zákona č. 232/2013 Sb., zákona č. 239/2013 Sb., zákona č. 241/2013 Sb., zákona č. 257/2013 Sb., zákona č. 273/2013 Sb., zákona č. 279/2013 Sb., zákona č. 281/2013 Sb., zákona č. 306/2013 Sb., zákona č. 313/2013 Sb., zákonného opatření Senátu č. 344/2013 Sb., zákona č. 101/2014 Sb., zákona č. 127/2014 Sb., zákona č. 187/2014 Sb., zákona č. 249/2014 Sb., zákona č. 257/2014 Sb., zákona č. 259/2014 Sb., zákona č. 264/2014 Sb., zákona č. 268/2014 Sb., zákona č. 331/2014 Sb., zákona č. 81/2015 Sb., zákona č. 103/2015 Sb., zákona č. 204/2015 Sb., zákona č. 206/2015 Sb., zákona č. 224/2015 Sb., zákona č. 268/2015 Sb., zákona č. 314/2015 Sb., zákona č. 318/2015 Sb., zákona č. 113/2016 Sb., zákona č. 126/2016 Sb., </w:t>
      </w:r>
      <w:r w:rsidRPr="00754614">
        <w:rPr>
          <w:color w:val="FF0000"/>
        </w:rPr>
        <w:t xml:space="preserve"> </w:t>
      </w:r>
      <w:r w:rsidRPr="00754614">
        <w:t>zákona č. 137/2016 Sb., zákona č. 148/2016 Sb., zákona č. 188/2016 Sb., zákona č. 229/2016 Sb., zákona č. 243/2016 Sb., zákona č. 258/2016 Sb., zákona č. 264/2016 Sb.,</w:t>
      </w:r>
      <w:r w:rsidRPr="00754614">
        <w:rPr>
          <w:rFonts w:ascii="Arial" w:hAnsi="Arial" w:cs="Arial"/>
        </w:rPr>
        <w:t xml:space="preserve"> </w:t>
      </w:r>
      <w:r w:rsidRPr="00754614">
        <w:t>zákona č. 298/2016 Sb., zákona č. 319/2016 Sb., zákona č. 324/2016 Sb., zákona č. 369/2016 Sb., zákona č. 63/2017 Sb., zákona č. 170/2017 Sb., zákona č. 194/2017 Sb., zákona č. 195/2017 Sb., zákona č. 199/2017 Sb., zákona č. 202/2017 Sb., zákona č. 204/2017 Sb., zákona č. 206/2017 Sb., zákona č. 222/2017 Sb., zákona č. 225/2017 Sb., zákona č. 251/2017 Sb., zákona č. 261/2017 Sb., zákona č 289/2017 Sb., zákona č. 295/2017 Sb., zákona č. 299/2017 Sb., zákona č. 302/2017 Sb., zákona č. 304/2017 Sb., zákona č. 371/2017 Sb., zákona č. 90/2018 Sb., zákona č. 171/2018 Sb., zákona č. 193/2018 Sb., zákona č. 286/2018 Sb., zákona č. 307/2018 Sb., zákona č. 135/2019 Sb., zákona č. 176/2019 Sb., zákona č. 209/2019 Sb., zákona č. 255/2019 Sb., zákona č. 277/2019 Sb., zákona č. 279/2019 Sb., zákona č. 364/2019 Sb., zákona č. 368/2019 Sb., zákona č. 369/2019 Sb., zákona č. 115/2020 Sb., zákona č. 117/2020 Sb., zákona č. 119/2020 Sb., zákona č. 334/2020 Sb., zákona č. 336/2020 Sb., zákona č. 337/2020 Sb., zákona č. 501/2020 Sb., zákona č. 524/2020 Sb., zákona č. 543/2020 Sb., zákona č. 13/2021 Sb., zákona č. 14/2021 Sb., zákona č. 90/2021 Sb., zákona č. 261/2021 Sb., zákona č. 270/2021 Sb., zákona č. 274/2021 Sb., zákona č. 284/2021 Sb., zákona č. 300/2021 Sb., zákona č. 362/2021 Sb., zákona č. 366/2021 Sb., zákona č. 371/2021 Sb., zákona č. 374/2021 Sb., zákona č. 426/2021 Sb., zákona č. 91/2022, zákona č. 96/2022 Sb., zákona č. 217/2022 Sb., zákona č. 225/2022 Sb., zákona č. 246/2022 Sb., zákona č. 314/2022 Sb., zákona č. 372/2022 Sb., zákona č. 376/2022 Sb., zákona č. 431/2022 Sb., zákona č. 432/2022 Sb., zákona č. 458/2022 Sb., zákona č. 88/2023 Sb., zákona č. 149/2023 Sb., zákona č. 173/2023 Sb., zákona č. 185/2023 Sb., zákona č. 271/2023 Sb., zákona č. 277/2023 Sb., zákona č. 349/2023 Sb., zákona č. 414/2023 Sb., zákona č. 469/2023 Sb., zákona č. 1/2024 Sb., zákona č. 85/2024 Sb., zákona č.</w:t>
      </w:r>
      <w:r w:rsidR="00AC00BB">
        <w:t> </w:t>
      </w:r>
      <w:r w:rsidRPr="00754614">
        <w:t xml:space="preserve">123/2024 Sb., zákona č. 125/2024 Sb., zákona č. 163/2024 Sb., zákona č. 196/2024 Sb., zákona č. 237/2024 Sb., zákona č. 278/2024 Sb., zákona č. 321/2024 Sb., zákona č. 453/2024 Sb., zákona č. 480/2024 Sb., </w:t>
      </w:r>
      <w:r>
        <w:t>zákona č. 23/2025 Sb., zákona č. 32/2025 Sb</w:t>
      </w:r>
      <w:r w:rsidRPr="00754614">
        <w:t>.,</w:t>
      </w:r>
      <w:r>
        <w:t xml:space="preserve"> zákona č. 42/2025 Sb., zákona č.</w:t>
      </w:r>
      <w:r w:rsidR="00AC00BB">
        <w:t> </w:t>
      </w:r>
      <w:r>
        <w:t>52/2025 Sb., zákona č. 70/2025 Sb., zákona č. 79/2025 Sb., zákona č. 130/2025 Sb. a zákona č.</w:t>
      </w:r>
      <w:r w:rsidR="00AC00BB">
        <w:t> </w:t>
      </w:r>
      <w:r>
        <w:t>152/2025 Sb. se mění takto:</w:t>
      </w:r>
    </w:p>
    <w:p w14:paraId="4223D4C8" w14:textId="77777777" w:rsidR="00E35FC0" w:rsidRDefault="00E35FC0" w:rsidP="00E35FC0">
      <w:pPr>
        <w:jc w:val="both"/>
      </w:pPr>
    </w:p>
    <w:p w14:paraId="73A6DA8A" w14:textId="77777777" w:rsidR="00E35FC0" w:rsidRDefault="00E35FC0" w:rsidP="00E35FC0">
      <w:pPr>
        <w:spacing w:after="28"/>
        <w:ind w:left="284" w:hanging="284"/>
        <w:jc w:val="both"/>
      </w:pPr>
      <w:r>
        <w:t>1. V </w:t>
      </w:r>
      <w:r w:rsidRPr="00EB642C">
        <w:rPr>
          <w:szCs w:val="20"/>
        </w:rPr>
        <w:t xml:space="preserve">položce 22 </w:t>
      </w:r>
      <w:r>
        <w:rPr>
          <w:color w:val="000000"/>
        </w:rPr>
        <w:t xml:space="preserve">písm. h) se </w:t>
      </w:r>
      <w:r w:rsidRPr="00A0656F">
        <w:rPr>
          <w:color w:val="000000"/>
        </w:rPr>
        <w:t>č</w:t>
      </w:r>
      <w:r>
        <w:rPr>
          <w:color w:val="000000"/>
        </w:rPr>
        <w:t>ástka</w:t>
      </w:r>
      <w:r w:rsidRPr="00A0656F">
        <w:rPr>
          <w:color w:val="000000"/>
        </w:rPr>
        <w:t xml:space="preserve"> „</w:t>
      </w:r>
      <w:r>
        <w:rPr>
          <w:color w:val="000000"/>
        </w:rPr>
        <w:t>2</w:t>
      </w:r>
      <w:r w:rsidRPr="00A0656F">
        <w:rPr>
          <w:color w:val="000000"/>
        </w:rPr>
        <w:t>5 000“ nahrazuje č</w:t>
      </w:r>
      <w:r>
        <w:rPr>
          <w:color w:val="000000"/>
        </w:rPr>
        <w:t>ástkou</w:t>
      </w:r>
      <w:r w:rsidRPr="00A0656F">
        <w:rPr>
          <w:color w:val="000000"/>
        </w:rPr>
        <w:t xml:space="preserve"> „</w:t>
      </w:r>
      <w:r>
        <w:rPr>
          <w:color w:val="000000"/>
        </w:rPr>
        <w:t>50</w:t>
      </w:r>
      <w:r w:rsidRPr="00A0656F">
        <w:rPr>
          <w:color w:val="000000"/>
        </w:rPr>
        <w:t> 000“.</w:t>
      </w:r>
    </w:p>
    <w:p w14:paraId="631AD0D3" w14:textId="77777777" w:rsidR="00E35FC0" w:rsidRDefault="00E35FC0" w:rsidP="00E35FC0">
      <w:pPr>
        <w:ind w:left="284" w:hanging="284"/>
        <w:rPr>
          <w:szCs w:val="20"/>
        </w:rPr>
      </w:pPr>
      <w:r>
        <w:rPr>
          <w:szCs w:val="20"/>
        </w:rPr>
        <w:t xml:space="preserve">2. </w:t>
      </w:r>
      <w:r w:rsidRPr="00EB642C">
        <w:rPr>
          <w:szCs w:val="20"/>
        </w:rPr>
        <w:t>V položce 22 se doplňuje písmeno zb), které zní:</w:t>
      </w:r>
    </w:p>
    <w:p w14:paraId="16CA0FB0" w14:textId="77777777" w:rsidR="00E35FC0" w:rsidRDefault="00E35FC0" w:rsidP="00E35FC0">
      <w:pPr>
        <w:ind w:left="284" w:hanging="284"/>
        <w:rPr>
          <w:szCs w:val="20"/>
        </w:rPr>
      </w:pPr>
    </w:p>
    <w:p w14:paraId="60C88F07" w14:textId="74368326" w:rsidR="00E35FC0" w:rsidRPr="00FC1B83" w:rsidRDefault="00E35FC0" w:rsidP="00E35FC0">
      <w:pPr>
        <w:pBdr>
          <w:top w:val="nil"/>
          <w:left w:val="nil"/>
          <w:bottom w:val="nil"/>
          <w:right w:val="nil"/>
          <w:between w:val="nil"/>
        </w:pBdr>
        <w:spacing w:after="120"/>
        <w:ind w:left="284"/>
        <w:jc w:val="both"/>
        <w:rPr>
          <w:color w:val="000000"/>
        </w:rPr>
      </w:pPr>
      <w:r w:rsidRPr="00FC1B83">
        <w:rPr>
          <w:color w:val="000000" w:themeColor="text1"/>
        </w:rPr>
        <w:t>„</w:t>
      </w:r>
      <w:r>
        <w:rPr>
          <w:color w:val="000000" w:themeColor="text1"/>
        </w:rPr>
        <w:t>zb</w:t>
      </w:r>
      <w:r w:rsidRPr="00FC1B83">
        <w:rPr>
          <w:color w:val="000000" w:themeColor="text1"/>
        </w:rPr>
        <w:t xml:space="preserve">) </w:t>
      </w:r>
      <w:r w:rsidRPr="002138CB">
        <w:rPr>
          <w:color w:val="000000" w:themeColor="text1"/>
        </w:rPr>
        <w:t>Přijetí žádosti o zápis do seznamu kvalifikovaných poskytovatelů služeb vytvářejících důvěru</w:t>
      </w:r>
      <w:r>
        <w:rPr>
          <w:color w:val="000000" w:themeColor="text1"/>
        </w:rPr>
        <w:t>, kteří</w:t>
      </w:r>
      <w:r w:rsidRPr="002138CB">
        <w:rPr>
          <w:color w:val="000000" w:themeColor="text1"/>
        </w:rPr>
        <w:t xml:space="preserve"> poskytují kvalifikovaná elektronická potvrzení atributů</w:t>
      </w:r>
      <w:r w:rsidR="00BC013F">
        <w:rPr>
          <w:color w:val="000000" w:themeColor="text1"/>
        </w:rPr>
        <w:t xml:space="preserve"> a</w:t>
      </w:r>
      <w:r w:rsidRPr="002138CB">
        <w:rPr>
          <w:color w:val="000000" w:themeColor="text1"/>
        </w:rPr>
        <w:t xml:space="preserve"> kterým </w:t>
      </w:r>
      <w:r w:rsidR="00BC013F">
        <w:rPr>
          <w:color w:val="000000" w:themeColor="text1"/>
        </w:rPr>
        <w:t xml:space="preserve">Digitální a informační </w:t>
      </w:r>
      <w:r w:rsidRPr="002138CB">
        <w:rPr>
          <w:color w:val="000000" w:themeColor="text1"/>
        </w:rPr>
        <w:t>Agentura umožňuje ověřování atributů podle autentických zdrojů</w:t>
      </w:r>
      <w:r w:rsidRPr="00FC1B83">
        <w:tab/>
      </w:r>
      <w:r w:rsidRPr="00FC1B83">
        <w:tab/>
      </w:r>
      <w:r w:rsidRPr="00FC1B83">
        <w:tab/>
      </w:r>
      <w:r w:rsidR="00BC013F">
        <w:tab/>
      </w:r>
      <w:r w:rsidR="00BC013F">
        <w:tab/>
      </w:r>
      <w:r w:rsidR="00BC013F">
        <w:tab/>
      </w:r>
      <w:r w:rsidR="00BC013F">
        <w:tab/>
      </w:r>
      <w:r w:rsidR="00BC013F">
        <w:tab/>
      </w:r>
      <w:r w:rsidR="00BC013F">
        <w:tab/>
      </w:r>
      <w:r w:rsidR="00BC013F">
        <w:tab/>
      </w:r>
      <w:r w:rsidR="00BC013F">
        <w:tab/>
      </w:r>
      <w:r w:rsidR="00BC013F">
        <w:tab/>
      </w:r>
      <w:r w:rsidR="00BC013F">
        <w:tab/>
      </w:r>
      <w:r>
        <w:tab/>
      </w:r>
      <w:r w:rsidRPr="00FC1B83">
        <w:rPr>
          <w:color w:val="000000" w:themeColor="text1"/>
        </w:rPr>
        <w:t xml:space="preserve">Kč </w:t>
      </w:r>
      <w:r>
        <w:rPr>
          <w:color w:val="000000" w:themeColor="text1"/>
        </w:rPr>
        <w:t>50 000“.</w:t>
      </w:r>
    </w:p>
    <w:p w14:paraId="622509B3" w14:textId="2E6B472C" w:rsidR="00A77B3E" w:rsidRDefault="008D1B16">
      <w:pPr>
        <w:pStyle w:val="7"/>
      </w:pPr>
      <w:r>
        <w:lastRenderedPageBreak/>
        <w:t xml:space="preserve">ČÁST ČTVRTÁ </w:t>
      </w:r>
    </w:p>
    <w:p w14:paraId="622509B4" w14:textId="77777777" w:rsidR="00A77B3E" w:rsidRDefault="008D1B16">
      <w:pPr>
        <w:pStyle w:val="8"/>
      </w:pPr>
      <w:r>
        <w:t>ÚČINNOST</w:t>
      </w:r>
    </w:p>
    <w:p w14:paraId="622509B5" w14:textId="77777777" w:rsidR="00A77B3E" w:rsidRDefault="008D1B16">
      <w:pPr>
        <w:pStyle w:val="9"/>
      </w:pPr>
      <w:r>
        <w:t>Čl. VI</w:t>
      </w:r>
    </w:p>
    <w:p w14:paraId="622509B6" w14:textId="77777777" w:rsidR="00A77B3E" w:rsidRDefault="00A77B3E">
      <w:pPr>
        <w:pStyle w:val="1"/>
      </w:pPr>
    </w:p>
    <w:p w14:paraId="00C653C4" w14:textId="77777777" w:rsidR="00760021" w:rsidRDefault="00760021" w:rsidP="00760021">
      <w:pPr>
        <w:pStyle w:val="12"/>
      </w:pPr>
    </w:p>
    <w:p w14:paraId="622509B7" w14:textId="434E919C" w:rsidR="00A77B3E" w:rsidRDefault="00760021" w:rsidP="00760021">
      <w:pPr>
        <w:pStyle w:val="12"/>
      </w:pPr>
      <w:r>
        <w:t xml:space="preserve">Tento zákon nabývá účinnosti patnáctým dnem následujícím po dni jeho vyhlášení </w:t>
      </w:r>
      <w:r w:rsidR="008469E2">
        <w:t xml:space="preserve">s výjimkou ustanovení </w:t>
      </w:r>
      <w:r w:rsidR="006B0646">
        <w:t>čl. I</w:t>
      </w:r>
      <w:r w:rsidR="00C80733">
        <w:t xml:space="preserve"> </w:t>
      </w:r>
      <w:r w:rsidR="00A20AD4">
        <w:t>bod</w:t>
      </w:r>
      <w:r w:rsidR="00E945F0">
        <w:t>ů</w:t>
      </w:r>
      <w:r w:rsidR="00072907">
        <w:t xml:space="preserve"> 7 až 15</w:t>
      </w:r>
      <w:r w:rsidR="006313B4">
        <w:t>, 20</w:t>
      </w:r>
      <w:r w:rsidR="00997A67">
        <w:t>, 21</w:t>
      </w:r>
      <w:r w:rsidR="008A5B9F">
        <w:t xml:space="preserve">, čl. II, </w:t>
      </w:r>
      <w:r w:rsidR="00441D1B">
        <w:t>čl. I</w:t>
      </w:r>
      <w:r w:rsidR="00C80733">
        <w:t>II</w:t>
      </w:r>
      <w:r w:rsidR="00441D1B">
        <w:t xml:space="preserve"> bodů 1</w:t>
      </w:r>
      <w:r w:rsidR="00796D48">
        <w:t>, 29 až 32</w:t>
      </w:r>
      <w:r w:rsidR="008A6BB3">
        <w:t>, 35 až 40</w:t>
      </w:r>
      <w:r w:rsidR="00794433">
        <w:t>, 42 až 45, 49</w:t>
      </w:r>
      <w:r w:rsidR="00665FC7">
        <w:t>, 51, 56</w:t>
      </w:r>
      <w:r w:rsidR="004954B5">
        <w:t xml:space="preserve"> až 59</w:t>
      </w:r>
      <w:r w:rsidR="0018598A">
        <w:t>, 72</w:t>
      </w:r>
      <w:r w:rsidR="004954B5">
        <w:t xml:space="preserve"> a </w:t>
      </w:r>
      <w:r w:rsidR="00317E56">
        <w:t xml:space="preserve">čl. </w:t>
      </w:r>
      <w:r w:rsidR="00D62668">
        <w:t>I</w:t>
      </w:r>
      <w:r w:rsidR="00317E56">
        <w:t>V</w:t>
      </w:r>
      <w:r w:rsidR="00D62668">
        <w:t xml:space="preserve"> a V</w:t>
      </w:r>
      <w:r w:rsidR="00317E56">
        <w:t xml:space="preserve">, </w:t>
      </w:r>
      <w:r w:rsidR="0018598A">
        <w:t xml:space="preserve">které nabývají účinnosti 1. ledna 2027. </w:t>
      </w:r>
    </w:p>
    <w:p w14:paraId="622509B8" w14:textId="77777777" w:rsidR="00A77B3E" w:rsidRDefault="00A77B3E">
      <w:pPr>
        <w:pStyle w:val="1"/>
      </w:pPr>
    </w:p>
    <w:sectPr w:rsidR="00A77B3E">
      <w:footerReference w:type="even" r:id="rId6"/>
      <w:footerReference w:type="default" r:id="rId7"/>
      <w:pgSz w:w="12240" w:h="15840"/>
      <w:pgMar w:top="1417" w:right="1417" w:bottom="1417" w:left="1417" w:header="40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7CFC0" w14:textId="77777777" w:rsidR="00B94FDE" w:rsidRDefault="00B94FDE">
      <w:r>
        <w:separator/>
      </w:r>
    </w:p>
  </w:endnote>
  <w:endnote w:type="continuationSeparator" w:id="0">
    <w:p w14:paraId="2BFDC1B4" w14:textId="77777777" w:rsidR="00B94FDE" w:rsidRDefault="00B94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213690"/>
      <w:docPartObj>
        <w:docPartGallery w:val="Page Numbers (Bottom of Page)"/>
        <w:docPartUnique/>
      </w:docPartObj>
    </w:sdtPr>
    <w:sdtContent>
      <w:p w14:paraId="49B410FE" w14:textId="4A88102E" w:rsidR="00A75D54" w:rsidRDefault="00A75D54">
        <w:pPr>
          <w:pStyle w:val="Zpat"/>
          <w:jc w:val="center"/>
        </w:pPr>
        <w:r>
          <w:fldChar w:fldCharType="begin"/>
        </w:r>
        <w:r>
          <w:instrText>PAGE   \* MERGEFORMAT</w:instrText>
        </w:r>
        <w:r>
          <w:fldChar w:fldCharType="separate"/>
        </w:r>
        <w:r>
          <w:t>2</w:t>
        </w:r>
        <w:r>
          <w:fldChar w:fldCharType="end"/>
        </w:r>
      </w:p>
    </w:sdtContent>
  </w:sdt>
  <w:p w14:paraId="5AF839ED" w14:textId="77777777" w:rsidR="00A75D54" w:rsidRDefault="00A75D54">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9894506"/>
      <w:docPartObj>
        <w:docPartGallery w:val="Page Numbers (Bottom of Page)"/>
        <w:docPartUnique/>
      </w:docPartObj>
    </w:sdtPr>
    <w:sdtContent>
      <w:p w14:paraId="37D95D07" w14:textId="36EF6525" w:rsidR="003C63A9" w:rsidRDefault="003C63A9">
        <w:pPr>
          <w:pStyle w:val="Zpat"/>
          <w:jc w:val="center"/>
        </w:pPr>
        <w:r>
          <w:fldChar w:fldCharType="begin"/>
        </w:r>
        <w:r>
          <w:instrText>PAGE   \* MERGEFORMAT</w:instrText>
        </w:r>
        <w:r>
          <w:fldChar w:fldCharType="separate"/>
        </w:r>
        <w:r>
          <w:t>2</w:t>
        </w:r>
        <w:r>
          <w:fldChar w:fldCharType="end"/>
        </w:r>
      </w:p>
    </w:sdtContent>
  </w:sdt>
  <w:p w14:paraId="2895DEE9" w14:textId="77777777" w:rsidR="003C63A9" w:rsidRDefault="003C63A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C03DAA" w14:textId="77777777" w:rsidR="00B94FDE" w:rsidRDefault="00B94FDE">
      <w:r>
        <w:separator/>
      </w:r>
    </w:p>
  </w:footnote>
  <w:footnote w:type="continuationSeparator" w:id="0">
    <w:p w14:paraId="4B328D10" w14:textId="77777777" w:rsidR="00B94FDE" w:rsidRDefault="00B94F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B3E"/>
    <w:rsid w:val="00072907"/>
    <w:rsid w:val="00076453"/>
    <w:rsid w:val="000E6B08"/>
    <w:rsid w:val="000F03DA"/>
    <w:rsid w:val="000F461B"/>
    <w:rsid w:val="001835D4"/>
    <w:rsid w:val="0018598A"/>
    <w:rsid w:val="001F598E"/>
    <w:rsid w:val="00207EB3"/>
    <w:rsid w:val="002222AF"/>
    <w:rsid w:val="00227D5A"/>
    <w:rsid w:val="00234CAE"/>
    <w:rsid w:val="00303808"/>
    <w:rsid w:val="00317E56"/>
    <w:rsid w:val="003412A2"/>
    <w:rsid w:val="00384331"/>
    <w:rsid w:val="003C63A9"/>
    <w:rsid w:val="003E3214"/>
    <w:rsid w:val="003F383A"/>
    <w:rsid w:val="00441D1B"/>
    <w:rsid w:val="004954B5"/>
    <w:rsid w:val="004F00A7"/>
    <w:rsid w:val="004F3F27"/>
    <w:rsid w:val="004F7384"/>
    <w:rsid w:val="005000E8"/>
    <w:rsid w:val="00542A62"/>
    <w:rsid w:val="00550CAB"/>
    <w:rsid w:val="00562D24"/>
    <w:rsid w:val="005F0C36"/>
    <w:rsid w:val="00615930"/>
    <w:rsid w:val="006313B4"/>
    <w:rsid w:val="00632B13"/>
    <w:rsid w:val="00665FC7"/>
    <w:rsid w:val="006A6920"/>
    <w:rsid w:val="006B0646"/>
    <w:rsid w:val="006C08B1"/>
    <w:rsid w:val="006E1CDD"/>
    <w:rsid w:val="0072470C"/>
    <w:rsid w:val="00760021"/>
    <w:rsid w:val="00791DAA"/>
    <w:rsid w:val="00794433"/>
    <w:rsid w:val="00796D48"/>
    <w:rsid w:val="008469E2"/>
    <w:rsid w:val="00872CA5"/>
    <w:rsid w:val="008A5B9F"/>
    <w:rsid w:val="008A6BB3"/>
    <w:rsid w:val="008C4961"/>
    <w:rsid w:val="008D1B16"/>
    <w:rsid w:val="008F6A86"/>
    <w:rsid w:val="00903935"/>
    <w:rsid w:val="00942CE6"/>
    <w:rsid w:val="00997A67"/>
    <w:rsid w:val="009C044B"/>
    <w:rsid w:val="009D3564"/>
    <w:rsid w:val="009E6739"/>
    <w:rsid w:val="00A20AD4"/>
    <w:rsid w:val="00A75D54"/>
    <w:rsid w:val="00A77B3E"/>
    <w:rsid w:val="00AC00BB"/>
    <w:rsid w:val="00B102A9"/>
    <w:rsid w:val="00B36408"/>
    <w:rsid w:val="00B541B2"/>
    <w:rsid w:val="00B64E91"/>
    <w:rsid w:val="00B67290"/>
    <w:rsid w:val="00B94FDE"/>
    <w:rsid w:val="00BA5900"/>
    <w:rsid w:val="00BC013F"/>
    <w:rsid w:val="00C25CA9"/>
    <w:rsid w:val="00C80733"/>
    <w:rsid w:val="00CA2A55"/>
    <w:rsid w:val="00CC3BB2"/>
    <w:rsid w:val="00D06D69"/>
    <w:rsid w:val="00D62668"/>
    <w:rsid w:val="00DA0BDB"/>
    <w:rsid w:val="00DA61A7"/>
    <w:rsid w:val="00DF32CF"/>
    <w:rsid w:val="00E04170"/>
    <w:rsid w:val="00E35FC0"/>
    <w:rsid w:val="00E945F0"/>
    <w:rsid w:val="00EB642C"/>
    <w:rsid w:val="00EC344E"/>
    <w:rsid w:val="00EC64CA"/>
    <w:rsid w:val="00ED77BA"/>
    <w:rsid w:val="00F1250B"/>
    <w:rsid w:val="00F17673"/>
    <w:rsid w:val="00F2110E"/>
    <w:rsid w:val="00F25949"/>
    <w:rsid w:val="00F53CBB"/>
    <w:rsid w:val="00F825B7"/>
    <w:rsid w:val="00FA1CC3"/>
    <w:rsid w:val="00FA2D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250805"/>
  <w15:docId w15:val="{E6506EB8-202F-4B7B-92B1-8CDAD0AAA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Pr>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lavicka">
    <w:name w:val="Hlavicka"/>
    <w:rPr>
      <w:i/>
    </w:rPr>
  </w:style>
  <w:style w:type="paragraph" w:customStyle="1" w:styleId="HlavickaZlutyText">
    <w:name w:val="HlavickaZlutyText"/>
    <w:pPr>
      <w:shd w:val="clear" w:color="auto" w:fill="FFD300"/>
    </w:pPr>
    <w:rPr>
      <w:sz w:val="18"/>
    </w:rPr>
  </w:style>
  <w:style w:type="paragraph" w:customStyle="1" w:styleId="Variantastart">
    <w:name w:val="Varianta_start"/>
    <w:pPr>
      <w:pBdr>
        <w:top w:val="single" w:sz="8" w:space="0" w:color="800080"/>
      </w:pBdr>
      <w:spacing w:after="100"/>
    </w:pPr>
    <w:rPr>
      <w:b/>
      <w:i/>
      <w:color w:val="800080"/>
    </w:rPr>
  </w:style>
  <w:style w:type="paragraph" w:customStyle="1" w:styleId="Variantakonec">
    <w:name w:val="Varianta_konec"/>
    <w:pPr>
      <w:pBdr>
        <w:bottom w:val="single" w:sz="8" w:space="0" w:color="800080"/>
      </w:pBdr>
      <w:spacing w:after="100"/>
    </w:pPr>
    <w:rPr>
      <w:b/>
      <w:i/>
      <w:color w:val="800080"/>
    </w:rPr>
  </w:style>
  <w:style w:type="paragraph" w:customStyle="1" w:styleId="Ucinnoststart">
    <w:name w:val="Ucinnost_start"/>
    <w:pPr>
      <w:pBdr>
        <w:top w:val="single" w:sz="8" w:space="0" w:color="8B0000"/>
      </w:pBdr>
      <w:spacing w:after="100"/>
    </w:pPr>
    <w:rPr>
      <w:b/>
      <w:i/>
      <w:color w:val="8B0000"/>
    </w:rPr>
  </w:style>
  <w:style w:type="paragraph" w:customStyle="1" w:styleId="Ucinnostkonec">
    <w:name w:val="Ucinnost_konec"/>
    <w:pPr>
      <w:pBdr>
        <w:bottom w:val="single" w:sz="8" w:space="0" w:color="8B0000"/>
      </w:pBdr>
      <w:spacing w:after="100"/>
    </w:pPr>
    <w:rPr>
      <w:b/>
      <w:i/>
      <w:color w:val="8B0000"/>
    </w:rPr>
  </w:style>
  <w:style w:type="paragraph" w:customStyle="1" w:styleId="Celex">
    <w:name w:val="Celex"/>
    <w:pPr>
      <w:spacing w:before="120" w:after="120"/>
    </w:pPr>
    <w:rPr>
      <w:i/>
    </w:rPr>
  </w:style>
  <w:style w:type="paragraph" w:customStyle="1" w:styleId="Pripominkystart">
    <w:name w:val="Pripominky_start"/>
    <w:pPr>
      <w:pBdr>
        <w:top w:val="single" w:sz="8" w:space="0" w:color="87CEFA"/>
      </w:pBdr>
      <w:spacing w:after="100"/>
      <w:jc w:val="right"/>
    </w:pPr>
    <w:rPr>
      <w:b/>
      <w:i/>
      <w:color w:val="87CEFA"/>
    </w:rPr>
  </w:style>
  <w:style w:type="paragraph" w:customStyle="1" w:styleId="1">
    <w:name w:val="1"/>
    <w:pPr>
      <w:spacing w:before="11"/>
    </w:pPr>
    <w:rPr>
      <w:sz w:val="0"/>
    </w:rPr>
  </w:style>
  <w:style w:type="paragraph" w:customStyle="1" w:styleId="2">
    <w:name w:val="2"/>
    <w:pPr>
      <w:spacing w:before="57" w:after="227"/>
      <w:jc w:val="center"/>
    </w:pPr>
    <w:rPr>
      <w:b/>
      <w:sz w:val="32"/>
    </w:rPr>
  </w:style>
  <w:style w:type="paragraph" w:customStyle="1" w:styleId="3">
    <w:name w:val="3"/>
    <w:pPr>
      <w:ind w:left="680" w:right="680"/>
      <w:jc w:val="center"/>
    </w:pPr>
    <w:rPr>
      <w:b/>
      <w:caps/>
      <w:sz w:val="32"/>
    </w:rPr>
  </w:style>
  <w:style w:type="paragraph" w:customStyle="1" w:styleId="4">
    <w:name w:val="4"/>
    <w:pPr>
      <w:spacing w:after="170"/>
      <w:ind w:left="850" w:right="850"/>
      <w:jc w:val="center"/>
    </w:pPr>
    <w:rPr>
      <w:b/>
      <w:sz w:val="28"/>
    </w:rPr>
  </w:style>
  <w:style w:type="paragraph" w:customStyle="1" w:styleId="5">
    <w:name w:val="5"/>
    <w:pPr>
      <w:spacing w:before="340" w:after="113"/>
      <w:ind w:left="850" w:right="850"/>
      <w:jc w:val="center"/>
    </w:pPr>
    <w:rPr>
      <w:b/>
      <w:sz w:val="34"/>
    </w:rPr>
  </w:style>
  <w:style w:type="paragraph" w:customStyle="1" w:styleId="6">
    <w:name w:val="6"/>
    <w:pPr>
      <w:spacing w:before="283" w:after="340"/>
    </w:pPr>
    <w:rPr>
      <w:sz w:val="30"/>
    </w:rPr>
  </w:style>
  <w:style w:type="paragraph" w:customStyle="1" w:styleId="7">
    <w:name w:val="7"/>
    <w:pPr>
      <w:spacing w:before="510" w:after="57"/>
      <w:ind w:left="850" w:right="850"/>
      <w:jc w:val="center"/>
    </w:pPr>
    <w:rPr>
      <w:b/>
      <w:caps/>
      <w:sz w:val="32"/>
    </w:rPr>
  </w:style>
  <w:style w:type="paragraph" w:customStyle="1" w:styleId="8">
    <w:name w:val="8"/>
    <w:pPr>
      <w:spacing w:before="57" w:after="170"/>
      <w:ind w:left="850" w:right="850"/>
      <w:jc w:val="center"/>
    </w:pPr>
    <w:rPr>
      <w:b/>
      <w:sz w:val="26"/>
    </w:rPr>
  </w:style>
  <w:style w:type="paragraph" w:customStyle="1" w:styleId="9">
    <w:name w:val="9"/>
    <w:pPr>
      <w:spacing w:before="227" w:after="113"/>
      <w:jc w:val="center"/>
    </w:pPr>
    <w:rPr>
      <w:sz w:val="28"/>
    </w:rPr>
  </w:style>
  <w:style w:type="paragraph" w:customStyle="1" w:styleId="10">
    <w:name w:val="10"/>
    <w:pPr>
      <w:spacing w:after="113"/>
      <w:jc w:val="both"/>
    </w:pPr>
    <w:rPr>
      <w:sz w:val="24"/>
    </w:rPr>
  </w:style>
  <w:style w:type="paragraph" w:customStyle="1" w:styleId="11">
    <w:name w:val="11"/>
    <w:pPr>
      <w:spacing w:before="113" w:after="57"/>
      <w:jc w:val="both"/>
    </w:pPr>
    <w:rPr>
      <w:sz w:val="24"/>
    </w:rPr>
  </w:style>
  <w:style w:type="paragraph" w:customStyle="1" w:styleId="12">
    <w:name w:val="12"/>
    <w:pPr>
      <w:spacing w:after="57"/>
      <w:jc w:val="both"/>
    </w:pPr>
    <w:rPr>
      <w:sz w:val="24"/>
    </w:rPr>
  </w:style>
  <w:style w:type="paragraph" w:customStyle="1" w:styleId="13">
    <w:name w:val="13"/>
    <w:pPr>
      <w:spacing w:after="113"/>
      <w:ind w:left="340" w:hanging="340"/>
      <w:jc w:val="both"/>
    </w:pPr>
    <w:rPr>
      <w:sz w:val="24"/>
    </w:rPr>
  </w:style>
  <w:style w:type="paragraph" w:customStyle="1" w:styleId="Varianta13start">
    <w:name w:val="Varianta_13_start"/>
    <w:pPr>
      <w:pBdr>
        <w:top w:val="single" w:sz="8" w:space="0" w:color="800080"/>
      </w:pBdr>
      <w:spacing w:after="100"/>
      <w:ind w:left="340"/>
    </w:pPr>
    <w:rPr>
      <w:b/>
      <w:i/>
      <w:color w:val="800080"/>
    </w:rPr>
  </w:style>
  <w:style w:type="paragraph" w:customStyle="1" w:styleId="Varianta13konec">
    <w:name w:val="Varianta_13_konec"/>
    <w:pPr>
      <w:pBdr>
        <w:bottom w:val="single" w:sz="8" w:space="0" w:color="800080"/>
      </w:pBdr>
      <w:spacing w:after="100"/>
      <w:ind w:left="340"/>
    </w:pPr>
    <w:rPr>
      <w:b/>
      <w:i/>
      <w:color w:val="800080"/>
    </w:rPr>
  </w:style>
  <w:style w:type="paragraph" w:customStyle="1" w:styleId="Ucinnost13start">
    <w:name w:val="Ucinnost_13_start"/>
    <w:pPr>
      <w:pBdr>
        <w:top w:val="single" w:sz="8" w:space="0" w:color="8B0000"/>
      </w:pBdr>
      <w:spacing w:after="100"/>
      <w:ind w:left="340"/>
    </w:pPr>
    <w:rPr>
      <w:b/>
      <w:i/>
      <w:color w:val="8B0000"/>
    </w:rPr>
  </w:style>
  <w:style w:type="paragraph" w:customStyle="1" w:styleId="Ucinnost13konec">
    <w:name w:val="Ucinnost_13_konec"/>
    <w:pPr>
      <w:pBdr>
        <w:bottom w:val="single" w:sz="8" w:space="0" w:color="8B0000"/>
      </w:pBdr>
      <w:spacing w:after="100"/>
      <w:ind w:left="340"/>
    </w:pPr>
    <w:rPr>
      <w:b/>
      <w:i/>
      <w:color w:val="8B0000"/>
    </w:rPr>
  </w:style>
  <w:style w:type="paragraph" w:customStyle="1" w:styleId="Pripominky13start">
    <w:name w:val="Pripominky_13_start"/>
    <w:pPr>
      <w:pBdr>
        <w:top w:val="single" w:sz="8" w:space="0" w:color="87CEFA"/>
      </w:pBdr>
      <w:spacing w:after="100"/>
      <w:ind w:left="340"/>
      <w:jc w:val="right"/>
    </w:pPr>
    <w:rPr>
      <w:b/>
      <w:i/>
      <w:color w:val="87CEFA"/>
    </w:rPr>
  </w:style>
  <w:style w:type="paragraph" w:customStyle="1" w:styleId="14">
    <w:name w:val="14"/>
    <w:pPr>
      <w:ind w:left="680"/>
    </w:pPr>
    <w:rPr>
      <w:sz w:val="0"/>
    </w:rPr>
  </w:style>
  <w:style w:type="paragraph" w:customStyle="1" w:styleId="15">
    <w:name w:val="15"/>
    <w:pPr>
      <w:spacing w:after="57"/>
      <w:ind w:left="1190" w:hanging="510"/>
      <w:jc w:val="both"/>
    </w:pPr>
    <w:rPr>
      <w:sz w:val="24"/>
    </w:rPr>
  </w:style>
  <w:style w:type="paragraph" w:customStyle="1" w:styleId="Varianta15start">
    <w:name w:val="Varianta_15_start"/>
    <w:pPr>
      <w:pBdr>
        <w:top w:val="single" w:sz="8" w:space="0" w:color="800080"/>
      </w:pBdr>
      <w:spacing w:after="100"/>
      <w:ind w:left="1190"/>
    </w:pPr>
    <w:rPr>
      <w:b/>
      <w:i/>
      <w:color w:val="800080"/>
    </w:rPr>
  </w:style>
  <w:style w:type="paragraph" w:customStyle="1" w:styleId="Varianta15konec">
    <w:name w:val="Varianta_15_konec"/>
    <w:pPr>
      <w:pBdr>
        <w:bottom w:val="single" w:sz="8" w:space="0" w:color="800080"/>
      </w:pBdr>
      <w:spacing w:after="100"/>
      <w:ind w:left="1190"/>
    </w:pPr>
    <w:rPr>
      <w:b/>
      <w:i/>
      <w:color w:val="800080"/>
    </w:rPr>
  </w:style>
  <w:style w:type="paragraph" w:customStyle="1" w:styleId="Ucinnost15start">
    <w:name w:val="Ucinnost_15_start"/>
    <w:pPr>
      <w:pBdr>
        <w:top w:val="single" w:sz="8" w:space="0" w:color="8B0000"/>
      </w:pBdr>
      <w:spacing w:after="100"/>
      <w:ind w:left="1190"/>
    </w:pPr>
    <w:rPr>
      <w:b/>
      <w:i/>
      <w:color w:val="8B0000"/>
    </w:rPr>
  </w:style>
  <w:style w:type="paragraph" w:customStyle="1" w:styleId="Ucinnost15konec">
    <w:name w:val="Ucinnost_15_konec"/>
    <w:pPr>
      <w:pBdr>
        <w:bottom w:val="single" w:sz="8" w:space="0" w:color="8B0000"/>
      </w:pBdr>
      <w:spacing w:after="100"/>
      <w:ind w:left="1190"/>
    </w:pPr>
    <w:rPr>
      <w:b/>
      <w:i/>
      <w:color w:val="8B0000"/>
    </w:rPr>
  </w:style>
  <w:style w:type="paragraph" w:customStyle="1" w:styleId="Pripominky15start">
    <w:name w:val="Pripominky_15_start"/>
    <w:pPr>
      <w:pBdr>
        <w:top w:val="single" w:sz="8" w:space="0" w:color="87CEFA"/>
      </w:pBdr>
      <w:spacing w:after="100"/>
      <w:ind w:left="1190"/>
      <w:jc w:val="right"/>
    </w:pPr>
    <w:rPr>
      <w:b/>
      <w:i/>
      <w:color w:val="87CEFA"/>
    </w:rPr>
  </w:style>
  <w:style w:type="paragraph" w:customStyle="1" w:styleId="16">
    <w:name w:val="16"/>
    <w:pPr>
      <w:spacing w:after="57"/>
      <w:ind w:left="340"/>
      <w:jc w:val="both"/>
    </w:pPr>
    <w:rPr>
      <w:sz w:val="24"/>
    </w:rPr>
  </w:style>
  <w:style w:type="paragraph" w:customStyle="1" w:styleId="17">
    <w:name w:val="17"/>
    <w:pPr>
      <w:spacing w:after="28"/>
      <w:ind w:left="340" w:hanging="340"/>
      <w:jc w:val="both"/>
    </w:pPr>
    <w:rPr>
      <w:sz w:val="24"/>
    </w:rPr>
  </w:style>
  <w:style w:type="paragraph" w:customStyle="1" w:styleId="Varianta17start">
    <w:name w:val="Varianta_17_start"/>
    <w:pPr>
      <w:pBdr>
        <w:top w:val="single" w:sz="8" w:space="0" w:color="800080"/>
      </w:pBdr>
      <w:spacing w:after="100"/>
      <w:ind w:left="340"/>
    </w:pPr>
    <w:rPr>
      <w:b/>
      <w:i/>
      <w:color w:val="800080"/>
    </w:rPr>
  </w:style>
  <w:style w:type="paragraph" w:customStyle="1" w:styleId="Varianta17konec">
    <w:name w:val="Varianta_17_konec"/>
    <w:pPr>
      <w:pBdr>
        <w:bottom w:val="single" w:sz="8" w:space="0" w:color="800080"/>
      </w:pBdr>
      <w:spacing w:after="100"/>
      <w:ind w:left="340"/>
    </w:pPr>
    <w:rPr>
      <w:b/>
      <w:i/>
      <w:color w:val="800080"/>
    </w:rPr>
  </w:style>
  <w:style w:type="paragraph" w:customStyle="1" w:styleId="Ucinnost17start">
    <w:name w:val="Ucinnost_17_start"/>
    <w:pPr>
      <w:pBdr>
        <w:top w:val="single" w:sz="8" w:space="0" w:color="8B0000"/>
      </w:pBdr>
      <w:spacing w:after="100"/>
      <w:ind w:left="340"/>
    </w:pPr>
    <w:rPr>
      <w:b/>
      <w:i/>
      <w:color w:val="8B0000"/>
    </w:rPr>
  </w:style>
  <w:style w:type="paragraph" w:customStyle="1" w:styleId="Ucinnost17konec">
    <w:name w:val="Ucinnost_17_konec"/>
    <w:pPr>
      <w:pBdr>
        <w:bottom w:val="single" w:sz="8" w:space="0" w:color="8B0000"/>
      </w:pBdr>
      <w:spacing w:after="100"/>
      <w:ind w:left="340"/>
    </w:pPr>
    <w:rPr>
      <w:b/>
      <w:i/>
      <w:color w:val="8B0000"/>
    </w:rPr>
  </w:style>
  <w:style w:type="paragraph" w:customStyle="1" w:styleId="Pripominky17start">
    <w:name w:val="Pripominky_17_start"/>
    <w:pPr>
      <w:pBdr>
        <w:top w:val="single" w:sz="8" w:space="0" w:color="87CEFA"/>
      </w:pBdr>
      <w:spacing w:after="100"/>
      <w:ind w:left="340"/>
      <w:jc w:val="right"/>
    </w:pPr>
    <w:rPr>
      <w:b/>
      <w:i/>
      <w:color w:val="87CEFA"/>
    </w:rPr>
  </w:style>
  <w:style w:type="paragraph" w:customStyle="1" w:styleId="18">
    <w:name w:val="18"/>
    <w:pPr>
      <w:spacing w:before="28" w:after="28"/>
      <w:ind w:left="340" w:hanging="340"/>
      <w:jc w:val="both"/>
    </w:pPr>
    <w:rPr>
      <w:sz w:val="24"/>
    </w:rPr>
  </w:style>
  <w:style w:type="paragraph" w:customStyle="1" w:styleId="Varianta18start">
    <w:name w:val="Varianta_18_start"/>
    <w:pPr>
      <w:pBdr>
        <w:top w:val="single" w:sz="8" w:space="0" w:color="800080"/>
      </w:pBdr>
      <w:spacing w:after="100"/>
      <w:ind w:left="340"/>
    </w:pPr>
    <w:rPr>
      <w:b/>
      <w:i/>
      <w:color w:val="800080"/>
    </w:rPr>
  </w:style>
  <w:style w:type="paragraph" w:customStyle="1" w:styleId="Varianta18konec">
    <w:name w:val="Varianta_18_konec"/>
    <w:pPr>
      <w:pBdr>
        <w:bottom w:val="single" w:sz="8" w:space="0" w:color="800080"/>
      </w:pBdr>
      <w:spacing w:after="100"/>
      <w:ind w:left="340"/>
    </w:pPr>
    <w:rPr>
      <w:b/>
      <w:i/>
      <w:color w:val="800080"/>
    </w:rPr>
  </w:style>
  <w:style w:type="paragraph" w:customStyle="1" w:styleId="Ucinnost18start">
    <w:name w:val="Ucinnost_18_start"/>
    <w:pPr>
      <w:pBdr>
        <w:top w:val="single" w:sz="8" w:space="0" w:color="8B0000"/>
      </w:pBdr>
      <w:spacing w:after="100"/>
      <w:ind w:left="340"/>
    </w:pPr>
    <w:rPr>
      <w:b/>
      <w:i/>
      <w:color w:val="8B0000"/>
    </w:rPr>
  </w:style>
  <w:style w:type="paragraph" w:customStyle="1" w:styleId="Ucinnost18konec">
    <w:name w:val="Ucinnost_18_konec"/>
    <w:pPr>
      <w:pBdr>
        <w:bottom w:val="single" w:sz="8" w:space="0" w:color="8B0000"/>
      </w:pBdr>
      <w:spacing w:after="100"/>
      <w:ind w:left="340"/>
    </w:pPr>
    <w:rPr>
      <w:b/>
      <w:i/>
      <w:color w:val="8B0000"/>
    </w:rPr>
  </w:style>
  <w:style w:type="paragraph" w:customStyle="1" w:styleId="Pripominky18start">
    <w:name w:val="Pripominky_18_start"/>
    <w:pPr>
      <w:pBdr>
        <w:top w:val="single" w:sz="8" w:space="0" w:color="87CEFA"/>
      </w:pBdr>
      <w:spacing w:after="100"/>
      <w:ind w:left="340"/>
      <w:jc w:val="right"/>
    </w:pPr>
    <w:rPr>
      <w:b/>
      <w:i/>
      <w:color w:val="87CEFA"/>
    </w:rPr>
  </w:style>
  <w:style w:type="paragraph" w:customStyle="1" w:styleId="19">
    <w:name w:val="19"/>
    <w:pPr>
      <w:spacing w:before="28" w:after="113"/>
      <w:ind w:left="340" w:hanging="340"/>
      <w:jc w:val="both"/>
    </w:pPr>
    <w:rPr>
      <w:sz w:val="24"/>
    </w:rPr>
  </w:style>
  <w:style w:type="paragraph" w:customStyle="1" w:styleId="Varianta19start">
    <w:name w:val="Varianta_19_start"/>
    <w:pPr>
      <w:pBdr>
        <w:top w:val="single" w:sz="8" w:space="0" w:color="800080"/>
      </w:pBdr>
      <w:spacing w:after="100"/>
      <w:ind w:left="340"/>
    </w:pPr>
    <w:rPr>
      <w:b/>
      <w:i/>
      <w:color w:val="800080"/>
    </w:rPr>
  </w:style>
  <w:style w:type="paragraph" w:customStyle="1" w:styleId="Varianta19konec">
    <w:name w:val="Varianta_19_konec"/>
    <w:pPr>
      <w:pBdr>
        <w:bottom w:val="single" w:sz="8" w:space="0" w:color="800080"/>
      </w:pBdr>
      <w:spacing w:after="100"/>
      <w:ind w:left="340"/>
    </w:pPr>
    <w:rPr>
      <w:b/>
      <w:i/>
      <w:color w:val="800080"/>
    </w:rPr>
  </w:style>
  <w:style w:type="paragraph" w:customStyle="1" w:styleId="Ucinnost19start">
    <w:name w:val="Ucinnost_19_start"/>
    <w:pPr>
      <w:pBdr>
        <w:top w:val="single" w:sz="8" w:space="0" w:color="8B0000"/>
      </w:pBdr>
      <w:spacing w:after="100"/>
      <w:ind w:left="340"/>
    </w:pPr>
    <w:rPr>
      <w:b/>
      <w:i/>
      <w:color w:val="8B0000"/>
    </w:rPr>
  </w:style>
  <w:style w:type="paragraph" w:customStyle="1" w:styleId="Ucinnost19konec">
    <w:name w:val="Ucinnost_19_konec"/>
    <w:pPr>
      <w:pBdr>
        <w:bottom w:val="single" w:sz="8" w:space="0" w:color="8B0000"/>
      </w:pBdr>
      <w:spacing w:after="100"/>
      <w:ind w:left="340"/>
    </w:pPr>
    <w:rPr>
      <w:b/>
      <w:i/>
      <w:color w:val="8B0000"/>
    </w:rPr>
  </w:style>
  <w:style w:type="paragraph" w:customStyle="1" w:styleId="Pripominky19start">
    <w:name w:val="Pripominky_19_start"/>
    <w:pPr>
      <w:pBdr>
        <w:top w:val="single" w:sz="8" w:space="0" w:color="87CEFA"/>
      </w:pBdr>
      <w:spacing w:after="100"/>
      <w:ind w:left="340"/>
      <w:jc w:val="right"/>
    </w:pPr>
    <w:rPr>
      <w:b/>
      <w:i/>
      <w:color w:val="87CEFA"/>
    </w:rPr>
  </w:style>
  <w:style w:type="paragraph" w:customStyle="1" w:styleId="20">
    <w:name w:val="20"/>
    <w:pPr>
      <w:spacing w:after="227"/>
      <w:ind w:left="1360" w:hanging="340"/>
      <w:jc w:val="both"/>
    </w:pPr>
    <w:rPr>
      <w:sz w:val="24"/>
    </w:rPr>
  </w:style>
  <w:style w:type="paragraph" w:customStyle="1" w:styleId="Varianta20start">
    <w:name w:val="Varianta_20_start"/>
    <w:pPr>
      <w:pBdr>
        <w:top w:val="single" w:sz="8" w:space="0" w:color="800080"/>
      </w:pBdr>
      <w:spacing w:after="100"/>
      <w:ind w:left="1360"/>
    </w:pPr>
    <w:rPr>
      <w:b/>
      <w:i/>
      <w:color w:val="800080"/>
    </w:rPr>
  </w:style>
  <w:style w:type="paragraph" w:customStyle="1" w:styleId="Varianta20konec">
    <w:name w:val="Varianta_20_konec"/>
    <w:pPr>
      <w:pBdr>
        <w:bottom w:val="single" w:sz="8" w:space="0" w:color="800080"/>
      </w:pBdr>
      <w:spacing w:after="100"/>
      <w:ind w:left="1360"/>
    </w:pPr>
    <w:rPr>
      <w:b/>
      <w:i/>
      <w:color w:val="800080"/>
    </w:rPr>
  </w:style>
  <w:style w:type="paragraph" w:customStyle="1" w:styleId="Ucinnost20start">
    <w:name w:val="Ucinnost_20_start"/>
    <w:pPr>
      <w:pBdr>
        <w:top w:val="single" w:sz="8" w:space="0" w:color="8B0000"/>
      </w:pBdr>
      <w:spacing w:after="100"/>
      <w:ind w:left="1360"/>
    </w:pPr>
    <w:rPr>
      <w:b/>
      <w:i/>
      <w:color w:val="8B0000"/>
    </w:rPr>
  </w:style>
  <w:style w:type="paragraph" w:customStyle="1" w:styleId="Ucinnost20konec">
    <w:name w:val="Ucinnost_20_konec"/>
    <w:pPr>
      <w:pBdr>
        <w:bottom w:val="single" w:sz="8" w:space="0" w:color="8B0000"/>
      </w:pBdr>
      <w:spacing w:after="100"/>
      <w:ind w:left="1360"/>
    </w:pPr>
    <w:rPr>
      <w:b/>
      <w:i/>
      <w:color w:val="8B0000"/>
    </w:rPr>
  </w:style>
  <w:style w:type="paragraph" w:customStyle="1" w:styleId="Pripominky20start">
    <w:name w:val="Pripominky_20_start"/>
    <w:pPr>
      <w:pBdr>
        <w:top w:val="single" w:sz="8" w:space="0" w:color="87CEFA"/>
      </w:pBdr>
      <w:spacing w:after="100"/>
      <w:ind w:left="1360"/>
      <w:jc w:val="right"/>
    </w:pPr>
    <w:rPr>
      <w:b/>
      <w:i/>
      <w:color w:val="87CEFA"/>
    </w:rPr>
  </w:style>
  <w:style w:type="paragraph" w:customStyle="1" w:styleId="21">
    <w:name w:val="21"/>
    <w:pPr>
      <w:spacing w:before="680"/>
      <w:ind w:left="1531" w:right="850"/>
      <w:jc w:val="center"/>
    </w:pPr>
    <w:rPr>
      <w:b/>
      <w:sz w:val="30"/>
    </w:rPr>
  </w:style>
  <w:style w:type="paragraph" w:customStyle="1" w:styleId="22">
    <w:name w:val="22"/>
    <w:pPr>
      <w:spacing w:before="227" w:after="113"/>
      <w:ind w:left="680"/>
      <w:jc w:val="center"/>
    </w:pPr>
    <w:rPr>
      <w:sz w:val="28"/>
    </w:rPr>
  </w:style>
  <w:style w:type="paragraph" w:customStyle="1" w:styleId="23">
    <w:name w:val="23"/>
    <w:pPr>
      <w:spacing w:after="57"/>
      <w:ind w:left="1531" w:right="850"/>
      <w:jc w:val="center"/>
    </w:pPr>
    <w:rPr>
      <w:b/>
      <w:sz w:val="28"/>
    </w:rPr>
  </w:style>
  <w:style w:type="paragraph" w:customStyle="1" w:styleId="24">
    <w:name w:val="24"/>
    <w:pPr>
      <w:spacing w:after="113"/>
      <w:ind w:left="1190" w:hanging="510"/>
      <w:jc w:val="both"/>
    </w:pPr>
    <w:rPr>
      <w:sz w:val="24"/>
    </w:rPr>
  </w:style>
  <w:style w:type="paragraph" w:customStyle="1" w:styleId="Varianta24start">
    <w:name w:val="Varianta_24_start"/>
    <w:pPr>
      <w:pBdr>
        <w:top w:val="single" w:sz="8" w:space="0" w:color="800080"/>
      </w:pBdr>
      <w:spacing w:after="100"/>
      <w:ind w:left="1190"/>
    </w:pPr>
    <w:rPr>
      <w:b/>
      <w:i/>
      <w:color w:val="800080"/>
    </w:rPr>
  </w:style>
  <w:style w:type="paragraph" w:customStyle="1" w:styleId="Varianta24konec">
    <w:name w:val="Varianta_24_konec"/>
    <w:pPr>
      <w:pBdr>
        <w:bottom w:val="single" w:sz="8" w:space="0" w:color="800080"/>
      </w:pBdr>
      <w:spacing w:after="100"/>
      <w:ind w:left="1190"/>
    </w:pPr>
    <w:rPr>
      <w:b/>
      <w:i/>
      <w:color w:val="800080"/>
    </w:rPr>
  </w:style>
  <w:style w:type="paragraph" w:customStyle="1" w:styleId="Ucinnost24start">
    <w:name w:val="Ucinnost_24_start"/>
    <w:pPr>
      <w:pBdr>
        <w:top w:val="single" w:sz="8" w:space="0" w:color="8B0000"/>
      </w:pBdr>
      <w:spacing w:after="100"/>
      <w:ind w:left="1190"/>
    </w:pPr>
    <w:rPr>
      <w:b/>
      <w:i/>
      <w:color w:val="8B0000"/>
    </w:rPr>
  </w:style>
  <w:style w:type="paragraph" w:customStyle="1" w:styleId="Ucinnost24konec">
    <w:name w:val="Ucinnost_24_konec"/>
    <w:pPr>
      <w:pBdr>
        <w:bottom w:val="single" w:sz="8" w:space="0" w:color="8B0000"/>
      </w:pBdr>
      <w:spacing w:after="100"/>
      <w:ind w:left="1190"/>
    </w:pPr>
    <w:rPr>
      <w:b/>
      <w:i/>
      <w:color w:val="8B0000"/>
    </w:rPr>
  </w:style>
  <w:style w:type="paragraph" w:customStyle="1" w:styleId="Pripominky24start">
    <w:name w:val="Pripominky_24_start"/>
    <w:pPr>
      <w:pBdr>
        <w:top w:val="single" w:sz="8" w:space="0" w:color="87CEFA"/>
      </w:pBdr>
      <w:spacing w:after="100"/>
      <w:ind w:left="1190"/>
      <w:jc w:val="right"/>
    </w:pPr>
    <w:rPr>
      <w:b/>
      <w:i/>
      <w:color w:val="87CEFA"/>
    </w:rPr>
  </w:style>
  <w:style w:type="paragraph" w:customStyle="1" w:styleId="25">
    <w:name w:val="25"/>
    <w:pPr>
      <w:spacing w:before="113" w:after="113"/>
      <w:ind w:left="1190" w:hanging="510"/>
      <w:jc w:val="both"/>
    </w:pPr>
    <w:rPr>
      <w:sz w:val="24"/>
    </w:rPr>
  </w:style>
  <w:style w:type="paragraph" w:customStyle="1" w:styleId="Varianta25start">
    <w:name w:val="Varianta_25_start"/>
    <w:pPr>
      <w:pBdr>
        <w:top w:val="single" w:sz="8" w:space="0" w:color="800080"/>
      </w:pBdr>
      <w:spacing w:after="100"/>
      <w:ind w:left="1190"/>
    </w:pPr>
    <w:rPr>
      <w:b/>
      <w:i/>
      <w:color w:val="800080"/>
    </w:rPr>
  </w:style>
  <w:style w:type="paragraph" w:customStyle="1" w:styleId="Varianta25konec">
    <w:name w:val="Varianta_25_konec"/>
    <w:pPr>
      <w:pBdr>
        <w:bottom w:val="single" w:sz="8" w:space="0" w:color="800080"/>
      </w:pBdr>
      <w:spacing w:after="100"/>
      <w:ind w:left="1190"/>
    </w:pPr>
    <w:rPr>
      <w:b/>
      <w:i/>
      <w:color w:val="800080"/>
    </w:rPr>
  </w:style>
  <w:style w:type="paragraph" w:customStyle="1" w:styleId="Ucinnost25start">
    <w:name w:val="Ucinnost_25_start"/>
    <w:pPr>
      <w:pBdr>
        <w:top w:val="single" w:sz="8" w:space="0" w:color="8B0000"/>
      </w:pBdr>
      <w:spacing w:after="100"/>
      <w:ind w:left="1190"/>
    </w:pPr>
    <w:rPr>
      <w:b/>
      <w:i/>
      <w:color w:val="8B0000"/>
    </w:rPr>
  </w:style>
  <w:style w:type="paragraph" w:customStyle="1" w:styleId="Ucinnost25konec">
    <w:name w:val="Ucinnost_25_konec"/>
    <w:pPr>
      <w:pBdr>
        <w:bottom w:val="single" w:sz="8" w:space="0" w:color="8B0000"/>
      </w:pBdr>
      <w:spacing w:after="100"/>
      <w:ind w:left="1190"/>
    </w:pPr>
    <w:rPr>
      <w:b/>
      <w:i/>
      <w:color w:val="8B0000"/>
    </w:rPr>
  </w:style>
  <w:style w:type="paragraph" w:customStyle="1" w:styleId="Pripominky25start">
    <w:name w:val="Pripominky_25_start"/>
    <w:pPr>
      <w:pBdr>
        <w:top w:val="single" w:sz="8" w:space="0" w:color="87CEFA"/>
      </w:pBdr>
      <w:spacing w:after="100"/>
      <w:ind w:left="1190"/>
      <w:jc w:val="right"/>
    </w:pPr>
    <w:rPr>
      <w:b/>
      <w:i/>
      <w:color w:val="87CEFA"/>
    </w:rPr>
  </w:style>
  <w:style w:type="paragraph" w:customStyle="1" w:styleId="26">
    <w:name w:val="26"/>
    <w:pPr>
      <w:spacing w:before="113" w:after="57"/>
      <w:ind w:left="1190" w:hanging="510"/>
      <w:jc w:val="both"/>
    </w:pPr>
    <w:rPr>
      <w:sz w:val="24"/>
    </w:rPr>
  </w:style>
  <w:style w:type="paragraph" w:customStyle="1" w:styleId="Varianta26start">
    <w:name w:val="Varianta_26_start"/>
    <w:pPr>
      <w:pBdr>
        <w:top w:val="single" w:sz="8" w:space="0" w:color="800080"/>
      </w:pBdr>
      <w:spacing w:after="100"/>
      <w:ind w:left="1190"/>
    </w:pPr>
    <w:rPr>
      <w:b/>
      <w:i/>
      <w:color w:val="800080"/>
    </w:rPr>
  </w:style>
  <w:style w:type="paragraph" w:customStyle="1" w:styleId="Varianta26konec">
    <w:name w:val="Varianta_26_konec"/>
    <w:pPr>
      <w:pBdr>
        <w:bottom w:val="single" w:sz="8" w:space="0" w:color="800080"/>
      </w:pBdr>
      <w:spacing w:after="100"/>
      <w:ind w:left="1190"/>
    </w:pPr>
    <w:rPr>
      <w:b/>
      <w:i/>
      <w:color w:val="800080"/>
    </w:rPr>
  </w:style>
  <w:style w:type="paragraph" w:customStyle="1" w:styleId="Ucinnost26start">
    <w:name w:val="Ucinnost_26_start"/>
    <w:pPr>
      <w:pBdr>
        <w:top w:val="single" w:sz="8" w:space="0" w:color="8B0000"/>
      </w:pBdr>
      <w:spacing w:after="100"/>
      <w:ind w:left="1190"/>
    </w:pPr>
    <w:rPr>
      <w:b/>
      <w:i/>
      <w:color w:val="8B0000"/>
    </w:rPr>
  </w:style>
  <w:style w:type="paragraph" w:customStyle="1" w:styleId="Ucinnost26konec">
    <w:name w:val="Ucinnost_26_konec"/>
    <w:pPr>
      <w:pBdr>
        <w:bottom w:val="single" w:sz="8" w:space="0" w:color="8B0000"/>
      </w:pBdr>
      <w:spacing w:after="100"/>
      <w:ind w:left="1190"/>
    </w:pPr>
    <w:rPr>
      <w:b/>
      <w:i/>
      <w:color w:val="8B0000"/>
    </w:rPr>
  </w:style>
  <w:style w:type="paragraph" w:customStyle="1" w:styleId="Pripominky26start">
    <w:name w:val="Pripominky_26_start"/>
    <w:pPr>
      <w:pBdr>
        <w:top w:val="single" w:sz="8" w:space="0" w:color="87CEFA"/>
      </w:pBdr>
      <w:spacing w:after="100"/>
      <w:ind w:left="1190"/>
      <w:jc w:val="right"/>
    </w:pPr>
    <w:rPr>
      <w:b/>
      <w:i/>
      <w:color w:val="87CEFA"/>
    </w:rPr>
  </w:style>
  <w:style w:type="paragraph" w:customStyle="1" w:styleId="27">
    <w:name w:val="27"/>
    <w:pPr>
      <w:spacing w:before="57" w:after="170"/>
      <w:ind w:left="907" w:hanging="227"/>
    </w:pPr>
  </w:style>
  <w:style w:type="paragraph" w:customStyle="1" w:styleId="Varianta27start">
    <w:name w:val="Varianta_27_start"/>
    <w:pPr>
      <w:pBdr>
        <w:top w:val="single" w:sz="8" w:space="0" w:color="800080"/>
      </w:pBdr>
      <w:spacing w:after="100"/>
      <w:ind w:left="907"/>
    </w:pPr>
    <w:rPr>
      <w:b/>
      <w:i/>
      <w:color w:val="800080"/>
    </w:rPr>
  </w:style>
  <w:style w:type="paragraph" w:customStyle="1" w:styleId="Varianta27konec">
    <w:name w:val="Varianta_27_konec"/>
    <w:pPr>
      <w:pBdr>
        <w:bottom w:val="single" w:sz="8" w:space="0" w:color="800080"/>
      </w:pBdr>
      <w:spacing w:after="100"/>
      <w:ind w:left="907"/>
    </w:pPr>
    <w:rPr>
      <w:b/>
      <w:i/>
      <w:color w:val="800080"/>
    </w:rPr>
  </w:style>
  <w:style w:type="paragraph" w:customStyle="1" w:styleId="Ucinnost27start">
    <w:name w:val="Ucinnost_27_start"/>
    <w:pPr>
      <w:pBdr>
        <w:top w:val="single" w:sz="8" w:space="0" w:color="8B0000"/>
      </w:pBdr>
      <w:spacing w:after="100"/>
      <w:ind w:left="907"/>
    </w:pPr>
    <w:rPr>
      <w:b/>
      <w:i/>
      <w:color w:val="8B0000"/>
    </w:rPr>
  </w:style>
  <w:style w:type="paragraph" w:customStyle="1" w:styleId="Ucinnost27konec">
    <w:name w:val="Ucinnost_27_konec"/>
    <w:pPr>
      <w:pBdr>
        <w:bottom w:val="single" w:sz="8" w:space="0" w:color="8B0000"/>
      </w:pBdr>
      <w:spacing w:after="100"/>
      <w:ind w:left="907"/>
    </w:pPr>
    <w:rPr>
      <w:b/>
      <w:i/>
      <w:color w:val="8B0000"/>
    </w:rPr>
  </w:style>
  <w:style w:type="paragraph" w:customStyle="1" w:styleId="Pripominky27start">
    <w:name w:val="Pripominky_27_start"/>
    <w:pPr>
      <w:pBdr>
        <w:top w:val="single" w:sz="8" w:space="0" w:color="87CEFA"/>
      </w:pBdr>
      <w:spacing w:after="100"/>
      <w:ind w:left="907"/>
      <w:jc w:val="right"/>
    </w:pPr>
    <w:rPr>
      <w:b/>
      <w:i/>
      <w:color w:val="87CEFA"/>
    </w:rPr>
  </w:style>
  <w:style w:type="paragraph" w:customStyle="1" w:styleId="28">
    <w:name w:val="28"/>
    <w:pPr>
      <w:spacing w:after="57"/>
      <w:ind w:left="1871" w:hanging="340"/>
      <w:jc w:val="both"/>
    </w:pPr>
    <w:rPr>
      <w:sz w:val="24"/>
    </w:rPr>
  </w:style>
  <w:style w:type="paragraph" w:customStyle="1" w:styleId="Varianta28start">
    <w:name w:val="Varianta_28_start"/>
    <w:pPr>
      <w:pBdr>
        <w:top w:val="single" w:sz="8" w:space="0" w:color="800080"/>
      </w:pBdr>
      <w:spacing w:after="100"/>
      <w:ind w:left="1871"/>
    </w:pPr>
    <w:rPr>
      <w:b/>
      <w:i/>
      <w:color w:val="800080"/>
    </w:rPr>
  </w:style>
  <w:style w:type="paragraph" w:customStyle="1" w:styleId="Varianta28konec">
    <w:name w:val="Varianta_28_konec"/>
    <w:pPr>
      <w:pBdr>
        <w:bottom w:val="single" w:sz="8" w:space="0" w:color="800080"/>
      </w:pBdr>
      <w:spacing w:after="100"/>
      <w:ind w:left="1871"/>
    </w:pPr>
    <w:rPr>
      <w:b/>
      <w:i/>
      <w:color w:val="800080"/>
    </w:rPr>
  </w:style>
  <w:style w:type="paragraph" w:customStyle="1" w:styleId="Ucinnost28start">
    <w:name w:val="Ucinnost_28_start"/>
    <w:pPr>
      <w:pBdr>
        <w:top w:val="single" w:sz="8" w:space="0" w:color="8B0000"/>
      </w:pBdr>
      <w:spacing w:after="100"/>
      <w:ind w:left="1871"/>
    </w:pPr>
    <w:rPr>
      <w:b/>
      <w:i/>
      <w:color w:val="8B0000"/>
    </w:rPr>
  </w:style>
  <w:style w:type="paragraph" w:customStyle="1" w:styleId="Ucinnost28konec">
    <w:name w:val="Ucinnost_28_konec"/>
    <w:pPr>
      <w:pBdr>
        <w:bottom w:val="single" w:sz="8" w:space="0" w:color="8B0000"/>
      </w:pBdr>
      <w:spacing w:after="100"/>
      <w:ind w:left="1871"/>
    </w:pPr>
    <w:rPr>
      <w:b/>
      <w:i/>
      <w:color w:val="8B0000"/>
    </w:rPr>
  </w:style>
  <w:style w:type="paragraph" w:customStyle="1" w:styleId="Pripominky28start">
    <w:name w:val="Pripominky_28_start"/>
    <w:pPr>
      <w:pBdr>
        <w:top w:val="single" w:sz="8" w:space="0" w:color="87CEFA"/>
      </w:pBdr>
      <w:spacing w:after="100"/>
      <w:ind w:left="1871"/>
      <w:jc w:val="right"/>
    </w:pPr>
    <w:rPr>
      <w:b/>
      <w:i/>
      <w:color w:val="87CEFA"/>
    </w:rPr>
  </w:style>
  <w:style w:type="paragraph" w:customStyle="1" w:styleId="29">
    <w:name w:val="29"/>
    <w:pPr>
      <w:spacing w:before="57" w:after="57"/>
      <w:ind w:left="1871" w:hanging="340"/>
      <w:jc w:val="both"/>
    </w:pPr>
    <w:rPr>
      <w:sz w:val="24"/>
    </w:rPr>
  </w:style>
  <w:style w:type="paragraph" w:customStyle="1" w:styleId="Varianta29start">
    <w:name w:val="Varianta_29_start"/>
    <w:pPr>
      <w:pBdr>
        <w:top w:val="single" w:sz="8" w:space="0" w:color="800080"/>
      </w:pBdr>
      <w:spacing w:after="100"/>
      <w:ind w:left="1871"/>
    </w:pPr>
    <w:rPr>
      <w:b/>
      <w:i/>
      <w:color w:val="800080"/>
    </w:rPr>
  </w:style>
  <w:style w:type="paragraph" w:customStyle="1" w:styleId="Varianta29konec">
    <w:name w:val="Varianta_29_konec"/>
    <w:pPr>
      <w:pBdr>
        <w:bottom w:val="single" w:sz="8" w:space="0" w:color="800080"/>
      </w:pBdr>
      <w:spacing w:after="100"/>
      <w:ind w:left="1871"/>
    </w:pPr>
    <w:rPr>
      <w:b/>
      <w:i/>
      <w:color w:val="800080"/>
    </w:rPr>
  </w:style>
  <w:style w:type="paragraph" w:customStyle="1" w:styleId="Ucinnost29start">
    <w:name w:val="Ucinnost_29_start"/>
    <w:pPr>
      <w:pBdr>
        <w:top w:val="single" w:sz="8" w:space="0" w:color="8B0000"/>
      </w:pBdr>
      <w:spacing w:after="100"/>
      <w:ind w:left="1871"/>
    </w:pPr>
    <w:rPr>
      <w:b/>
      <w:i/>
      <w:color w:val="8B0000"/>
    </w:rPr>
  </w:style>
  <w:style w:type="paragraph" w:customStyle="1" w:styleId="Ucinnost29konec">
    <w:name w:val="Ucinnost_29_konec"/>
    <w:pPr>
      <w:pBdr>
        <w:bottom w:val="single" w:sz="8" w:space="0" w:color="8B0000"/>
      </w:pBdr>
      <w:spacing w:after="100"/>
      <w:ind w:left="1871"/>
    </w:pPr>
    <w:rPr>
      <w:b/>
      <w:i/>
      <w:color w:val="8B0000"/>
    </w:rPr>
  </w:style>
  <w:style w:type="paragraph" w:customStyle="1" w:styleId="Pripominky29start">
    <w:name w:val="Pripominky_29_start"/>
    <w:pPr>
      <w:pBdr>
        <w:top w:val="single" w:sz="8" w:space="0" w:color="87CEFA"/>
      </w:pBdr>
      <w:spacing w:after="100"/>
      <w:ind w:left="1871"/>
      <w:jc w:val="right"/>
    </w:pPr>
    <w:rPr>
      <w:b/>
      <w:i/>
      <w:color w:val="87CEFA"/>
    </w:rPr>
  </w:style>
  <w:style w:type="paragraph" w:customStyle="1" w:styleId="30">
    <w:name w:val="30"/>
    <w:pPr>
      <w:spacing w:before="57" w:after="227"/>
      <w:ind w:left="1871" w:hanging="340"/>
      <w:jc w:val="both"/>
    </w:pPr>
    <w:rPr>
      <w:sz w:val="24"/>
    </w:rPr>
  </w:style>
  <w:style w:type="paragraph" w:customStyle="1" w:styleId="Varianta30start">
    <w:name w:val="Varianta_30_start"/>
    <w:pPr>
      <w:pBdr>
        <w:top w:val="single" w:sz="8" w:space="0" w:color="800080"/>
      </w:pBdr>
      <w:spacing w:after="100"/>
      <w:ind w:left="1871"/>
    </w:pPr>
    <w:rPr>
      <w:b/>
      <w:i/>
      <w:color w:val="800080"/>
    </w:rPr>
  </w:style>
  <w:style w:type="paragraph" w:customStyle="1" w:styleId="Varianta30konec">
    <w:name w:val="Varianta_30_konec"/>
    <w:pPr>
      <w:pBdr>
        <w:bottom w:val="single" w:sz="8" w:space="0" w:color="800080"/>
      </w:pBdr>
      <w:spacing w:after="100"/>
      <w:ind w:left="1871"/>
    </w:pPr>
    <w:rPr>
      <w:b/>
      <w:i/>
      <w:color w:val="800080"/>
    </w:rPr>
  </w:style>
  <w:style w:type="paragraph" w:customStyle="1" w:styleId="Ucinnost30start">
    <w:name w:val="Ucinnost_30_start"/>
    <w:pPr>
      <w:pBdr>
        <w:top w:val="single" w:sz="8" w:space="0" w:color="8B0000"/>
      </w:pBdr>
      <w:spacing w:after="100"/>
      <w:ind w:left="1871"/>
    </w:pPr>
    <w:rPr>
      <w:b/>
      <w:i/>
      <w:color w:val="8B0000"/>
    </w:rPr>
  </w:style>
  <w:style w:type="paragraph" w:customStyle="1" w:styleId="Ucinnost30konec">
    <w:name w:val="Ucinnost_30_konec"/>
    <w:pPr>
      <w:pBdr>
        <w:bottom w:val="single" w:sz="8" w:space="0" w:color="8B0000"/>
      </w:pBdr>
      <w:spacing w:after="100"/>
      <w:ind w:left="1871"/>
    </w:pPr>
    <w:rPr>
      <w:b/>
      <w:i/>
      <w:color w:val="8B0000"/>
    </w:rPr>
  </w:style>
  <w:style w:type="paragraph" w:customStyle="1" w:styleId="Pripominky30start">
    <w:name w:val="Pripominky_30_start"/>
    <w:pPr>
      <w:pBdr>
        <w:top w:val="single" w:sz="8" w:space="0" w:color="87CEFA"/>
      </w:pBdr>
      <w:spacing w:after="100"/>
      <w:ind w:left="1871"/>
      <w:jc w:val="right"/>
    </w:pPr>
    <w:rPr>
      <w:b/>
      <w:i/>
      <w:color w:val="87CEFA"/>
    </w:rPr>
  </w:style>
  <w:style w:type="paragraph" w:customStyle="1" w:styleId="31">
    <w:name w:val="31"/>
    <w:pPr>
      <w:spacing w:after="57"/>
      <w:ind w:left="850" w:right="850"/>
      <w:jc w:val="center"/>
    </w:pPr>
    <w:rPr>
      <w:b/>
      <w:sz w:val="28"/>
    </w:rPr>
  </w:style>
  <w:style w:type="paragraph" w:customStyle="1" w:styleId="32">
    <w:name w:val="32"/>
    <w:pPr>
      <w:spacing w:after="113"/>
      <w:ind w:left="623" w:hanging="340"/>
      <w:jc w:val="both"/>
    </w:pPr>
    <w:rPr>
      <w:sz w:val="24"/>
    </w:rPr>
  </w:style>
  <w:style w:type="paragraph" w:customStyle="1" w:styleId="Varianta32start">
    <w:name w:val="Varianta_32_start"/>
    <w:pPr>
      <w:pBdr>
        <w:top w:val="single" w:sz="8" w:space="0" w:color="800080"/>
      </w:pBdr>
      <w:spacing w:after="100"/>
      <w:ind w:left="623"/>
    </w:pPr>
    <w:rPr>
      <w:b/>
      <w:i/>
      <w:color w:val="800080"/>
    </w:rPr>
  </w:style>
  <w:style w:type="paragraph" w:customStyle="1" w:styleId="Varianta32konec">
    <w:name w:val="Varianta_32_konec"/>
    <w:pPr>
      <w:pBdr>
        <w:bottom w:val="single" w:sz="8" w:space="0" w:color="800080"/>
      </w:pBdr>
      <w:spacing w:after="100"/>
      <w:ind w:left="623"/>
    </w:pPr>
    <w:rPr>
      <w:b/>
      <w:i/>
      <w:color w:val="800080"/>
    </w:rPr>
  </w:style>
  <w:style w:type="paragraph" w:customStyle="1" w:styleId="Ucinnost32start">
    <w:name w:val="Ucinnost_32_start"/>
    <w:pPr>
      <w:pBdr>
        <w:top w:val="single" w:sz="8" w:space="0" w:color="8B0000"/>
      </w:pBdr>
      <w:spacing w:after="100"/>
      <w:ind w:left="623"/>
    </w:pPr>
    <w:rPr>
      <w:b/>
      <w:i/>
      <w:color w:val="8B0000"/>
    </w:rPr>
  </w:style>
  <w:style w:type="paragraph" w:customStyle="1" w:styleId="Ucinnost32konec">
    <w:name w:val="Ucinnost_32_konec"/>
    <w:pPr>
      <w:pBdr>
        <w:bottom w:val="single" w:sz="8" w:space="0" w:color="8B0000"/>
      </w:pBdr>
      <w:spacing w:after="100"/>
      <w:ind w:left="623"/>
    </w:pPr>
    <w:rPr>
      <w:b/>
      <w:i/>
      <w:color w:val="8B0000"/>
    </w:rPr>
  </w:style>
  <w:style w:type="paragraph" w:customStyle="1" w:styleId="Pripominky32start">
    <w:name w:val="Pripominky_32_start"/>
    <w:pPr>
      <w:pBdr>
        <w:top w:val="single" w:sz="8" w:space="0" w:color="87CEFA"/>
      </w:pBdr>
      <w:spacing w:after="100"/>
      <w:ind w:left="623"/>
      <w:jc w:val="right"/>
    </w:pPr>
    <w:rPr>
      <w:b/>
      <w:i/>
      <w:color w:val="87CEFA"/>
    </w:rPr>
  </w:style>
  <w:style w:type="paragraph" w:customStyle="1" w:styleId="33">
    <w:name w:val="33"/>
    <w:pPr>
      <w:spacing w:after="57"/>
      <w:ind w:left="1304" w:hanging="340"/>
      <w:jc w:val="both"/>
    </w:pPr>
    <w:rPr>
      <w:sz w:val="24"/>
    </w:rPr>
  </w:style>
  <w:style w:type="paragraph" w:customStyle="1" w:styleId="Varianta33start">
    <w:name w:val="Varianta_33_start"/>
    <w:pPr>
      <w:pBdr>
        <w:top w:val="single" w:sz="8" w:space="0" w:color="800080"/>
      </w:pBdr>
      <w:spacing w:after="100"/>
      <w:ind w:left="1304"/>
    </w:pPr>
    <w:rPr>
      <w:b/>
      <w:i/>
      <w:color w:val="800080"/>
    </w:rPr>
  </w:style>
  <w:style w:type="paragraph" w:customStyle="1" w:styleId="Varianta33konec">
    <w:name w:val="Varianta_33_konec"/>
    <w:pPr>
      <w:pBdr>
        <w:bottom w:val="single" w:sz="8" w:space="0" w:color="800080"/>
      </w:pBdr>
      <w:spacing w:after="100"/>
      <w:ind w:left="1304"/>
    </w:pPr>
    <w:rPr>
      <w:b/>
      <w:i/>
      <w:color w:val="800080"/>
    </w:rPr>
  </w:style>
  <w:style w:type="paragraph" w:customStyle="1" w:styleId="Ucinnost33start">
    <w:name w:val="Ucinnost_33_start"/>
    <w:pPr>
      <w:pBdr>
        <w:top w:val="single" w:sz="8" w:space="0" w:color="8B0000"/>
      </w:pBdr>
      <w:spacing w:after="100"/>
      <w:ind w:left="1304"/>
    </w:pPr>
    <w:rPr>
      <w:b/>
      <w:i/>
      <w:color w:val="8B0000"/>
    </w:rPr>
  </w:style>
  <w:style w:type="paragraph" w:customStyle="1" w:styleId="Ucinnost33konec">
    <w:name w:val="Ucinnost_33_konec"/>
    <w:pPr>
      <w:pBdr>
        <w:bottom w:val="single" w:sz="8" w:space="0" w:color="8B0000"/>
      </w:pBdr>
      <w:spacing w:after="100"/>
      <w:ind w:left="1304"/>
    </w:pPr>
    <w:rPr>
      <w:b/>
      <w:i/>
      <w:color w:val="8B0000"/>
    </w:rPr>
  </w:style>
  <w:style w:type="paragraph" w:customStyle="1" w:styleId="Pripominky33start">
    <w:name w:val="Pripominky_33_start"/>
    <w:pPr>
      <w:pBdr>
        <w:top w:val="single" w:sz="8" w:space="0" w:color="87CEFA"/>
      </w:pBdr>
      <w:spacing w:after="100"/>
      <w:ind w:left="1304"/>
      <w:jc w:val="right"/>
    </w:pPr>
    <w:rPr>
      <w:b/>
      <w:i/>
      <w:color w:val="87CEFA"/>
    </w:rPr>
  </w:style>
  <w:style w:type="paragraph" w:customStyle="1" w:styleId="34">
    <w:name w:val="34"/>
    <w:pPr>
      <w:spacing w:before="57" w:after="57"/>
      <w:ind w:left="1304" w:hanging="340"/>
      <w:jc w:val="both"/>
    </w:pPr>
    <w:rPr>
      <w:sz w:val="24"/>
    </w:rPr>
  </w:style>
  <w:style w:type="paragraph" w:customStyle="1" w:styleId="Varianta34start">
    <w:name w:val="Varianta_34_start"/>
    <w:pPr>
      <w:pBdr>
        <w:top w:val="single" w:sz="8" w:space="0" w:color="800080"/>
      </w:pBdr>
      <w:spacing w:after="100"/>
      <w:ind w:left="1304"/>
    </w:pPr>
    <w:rPr>
      <w:b/>
      <w:i/>
      <w:color w:val="800080"/>
    </w:rPr>
  </w:style>
  <w:style w:type="paragraph" w:customStyle="1" w:styleId="Varianta34konec">
    <w:name w:val="Varianta_34_konec"/>
    <w:pPr>
      <w:pBdr>
        <w:bottom w:val="single" w:sz="8" w:space="0" w:color="800080"/>
      </w:pBdr>
      <w:spacing w:after="100"/>
      <w:ind w:left="1304"/>
    </w:pPr>
    <w:rPr>
      <w:b/>
      <w:i/>
      <w:color w:val="800080"/>
    </w:rPr>
  </w:style>
  <w:style w:type="paragraph" w:customStyle="1" w:styleId="Ucinnost34start">
    <w:name w:val="Ucinnost_34_start"/>
    <w:pPr>
      <w:pBdr>
        <w:top w:val="single" w:sz="8" w:space="0" w:color="8B0000"/>
      </w:pBdr>
      <w:spacing w:after="100"/>
      <w:ind w:left="1304"/>
    </w:pPr>
    <w:rPr>
      <w:b/>
      <w:i/>
      <w:color w:val="8B0000"/>
    </w:rPr>
  </w:style>
  <w:style w:type="paragraph" w:customStyle="1" w:styleId="Ucinnost34konec">
    <w:name w:val="Ucinnost_34_konec"/>
    <w:pPr>
      <w:pBdr>
        <w:bottom w:val="single" w:sz="8" w:space="0" w:color="8B0000"/>
      </w:pBdr>
      <w:spacing w:after="100"/>
      <w:ind w:left="1304"/>
    </w:pPr>
    <w:rPr>
      <w:b/>
      <w:i/>
      <w:color w:val="8B0000"/>
    </w:rPr>
  </w:style>
  <w:style w:type="paragraph" w:customStyle="1" w:styleId="Pripominky34start">
    <w:name w:val="Pripominky_34_start"/>
    <w:pPr>
      <w:pBdr>
        <w:top w:val="single" w:sz="8" w:space="0" w:color="87CEFA"/>
      </w:pBdr>
      <w:spacing w:after="100"/>
      <w:ind w:left="1304"/>
      <w:jc w:val="right"/>
    </w:pPr>
    <w:rPr>
      <w:b/>
      <w:i/>
      <w:color w:val="87CEFA"/>
    </w:rPr>
  </w:style>
  <w:style w:type="paragraph" w:customStyle="1" w:styleId="35">
    <w:name w:val="35"/>
    <w:pPr>
      <w:spacing w:before="57" w:after="227"/>
      <w:ind w:left="1304" w:hanging="340"/>
      <w:jc w:val="both"/>
    </w:pPr>
    <w:rPr>
      <w:sz w:val="24"/>
    </w:rPr>
  </w:style>
  <w:style w:type="paragraph" w:customStyle="1" w:styleId="Varianta35start">
    <w:name w:val="Varianta_35_start"/>
    <w:pPr>
      <w:pBdr>
        <w:top w:val="single" w:sz="8" w:space="0" w:color="800080"/>
      </w:pBdr>
      <w:spacing w:after="100"/>
      <w:ind w:left="1304"/>
    </w:pPr>
    <w:rPr>
      <w:b/>
      <w:i/>
      <w:color w:val="800080"/>
    </w:rPr>
  </w:style>
  <w:style w:type="paragraph" w:customStyle="1" w:styleId="Varianta35konec">
    <w:name w:val="Varianta_35_konec"/>
    <w:pPr>
      <w:pBdr>
        <w:bottom w:val="single" w:sz="8" w:space="0" w:color="800080"/>
      </w:pBdr>
      <w:spacing w:after="100"/>
      <w:ind w:left="1304"/>
    </w:pPr>
    <w:rPr>
      <w:b/>
      <w:i/>
      <w:color w:val="800080"/>
    </w:rPr>
  </w:style>
  <w:style w:type="paragraph" w:customStyle="1" w:styleId="Ucinnost35start">
    <w:name w:val="Ucinnost_35_start"/>
    <w:pPr>
      <w:pBdr>
        <w:top w:val="single" w:sz="8" w:space="0" w:color="8B0000"/>
      </w:pBdr>
      <w:spacing w:after="100"/>
      <w:ind w:left="1304"/>
    </w:pPr>
    <w:rPr>
      <w:b/>
      <w:i/>
      <w:color w:val="8B0000"/>
    </w:rPr>
  </w:style>
  <w:style w:type="paragraph" w:customStyle="1" w:styleId="Ucinnost35konec">
    <w:name w:val="Ucinnost_35_konec"/>
    <w:pPr>
      <w:pBdr>
        <w:bottom w:val="single" w:sz="8" w:space="0" w:color="8B0000"/>
      </w:pBdr>
      <w:spacing w:after="100"/>
      <w:ind w:left="1304"/>
    </w:pPr>
    <w:rPr>
      <w:b/>
      <w:i/>
      <w:color w:val="8B0000"/>
    </w:rPr>
  </w:style>
  <w:style w:type="paragraph" w:customStyle="1" w:styleId="Pripominky35start">
    <w:name w:val="Pripominky_35_start"/>
    <w:pPr>
      <w:pBdr>
        <w:top w:val="single" w:sz="8" w:space="0" w:color="87CEFA"/>
      </w:pBdr>
      <w:spacing w:after="100"/>
      <w:ind w:left="1304"/>
      <w:jc w:val="right"/>
    </w:pPr>
    <w:rPr>
      <w:b/>
      <w:i/>
      <w:color w:val="87CEFA"/>
    </w:rPr>
  </w:style>
  <w:style w:type="paragraph" w:customStyle="1" w:styleId="36">
    <w:name w:val="36"/>
    <w:pPr>
      <w:spacing w:after="57"/>
      <w:ind w:left="1531" w:right="850"/>
      <w:jc w:val="center"/>
    </w:pPr>
    <w:rPr>
      <w:b/>
      <w:sz w:val="28"/>
    </w:rPr>
  </w:style>
  <w:style w:type="paragraph" w:customStyle="1" w:styleId="37">
    <w:name w:val="37"/>
    <w:pPr>
      <w:spacing w:after="57"/>
      <w:ind w:left="680"/>
      <w:jc w:val="both"/>
    </w:pPr>
    <w:rPr>
      <w:sz w:val="24"/>
    </w:rPr>
  </w:style>
  <w:style w:type="paragraph" w:styleId="Zpat">
    <w:name w:val="footer"/>
    <w:basedOn w:val="Normln"/>
    <w:link w:val="ZpatChar"/>
    <w:uiPriority w:val="99"/>
    <w:rsid w:val="003412A2"/>
    <w:pPr>
      <w:tabs>
        <w:tab w:val="center" w:pos="4536"/>
        <w:tab w:val="right" w:pos="9072"/>
      </w:tabs>
    </w:pPr>
  </w:style>
  <w:style w:type="character" w:customStyle="1" w:styleId="ZpatChar">
    <w:name w:val="Zápatí Char"/>
    <w:basedOn w:val="Standardnpsmoodstavce"/>
    <w:link w:val="Zpat"/>
    <w:uiPriority w:val="99"/>
    <w:rsid w:val="003412A2"/>
    <w:rPr>
      <w:sz w:val="24"/>
      <w:szCs w:val="24"/>
    </w:rPr>
  </w:style>
  <w:style w:type="paragraph" w:styleId="Zhlav">
    <w:name w:val="header"/>
    <w:basedOn w:val="Normln"/>
    <w:link w:val="ZhlavChar"/>
    <w:rsid w:val="003412A2"/>
    <w:pPr>
      <w:tabs>
        <w:tab w:val="center" w:pos="4536"/>
        <w:tab w:val="right" w:pos="9072"/>
      </w:tabs>
    </w:pPr>
  </w:style>
  <w:style w:type="character" w:customStyle="1" w:styleId="ZhlavChar">
    <w:name w:val="Záhlaví Char"/>
    <w:basedOn w:val="Standardnpsmoodstavce"/>
    <w:link w:val="Zhlav"/>
    <w:rsid w:val="003412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641353">
      <w:bodyDiv w:val="1"/>
      <w:marLeft w:val="0"/>
      <w:marRight w:val="0"/>
      <w:marTop w:val="0"/>
      <w:marBottom w:val="0"/>
      <w:divBdr>
        <w:top w:val="none" w:sz="0" w:space="0" w:color="auto"/>
        <w:left w:val="none" w:sz="0" w:space="0" w:color="auto"/>
        <w:bottom w:val="none" w:sz="0" w:space="0" w:color="auto"/>
        <w:right w:val="none" w:sz="0" w:space="0" w:color="auto"/>
      </w:divBdr>
      <w:divsChild>
        <w:div w:id="875778805">
          <w:marLeft w:val="0"/>
          <w:marRight w:val="0"/>
          <w:marTop w:val="0"/>
          <w:marBottom w:val="0"/>
          <w:divBdr>
            <w:top w:val="none" w:sz="0" w:space="0" w:color="auto"/>
            <w:left w:val="none" w:sz="0" w:space="0" w:color="auto"/>
            <w:bottom w:val="none" w:sz="0" w:space="0" w:color="auto"/>
            <w:right w:val="none" w:sz="0" w:space="0" w:color="auto"/>
          </w:divBdr>
        </w:div>
        <w:div w:id="1192034591">
          <w:marLeft w:val="0"/>
          <w:marRight w:val="0"/>
          <w:marTop w:val="0"/>
          <w:marBottom w:val="0"/>
          <w:divBdr>
            <w:top w:val="none" w:sz="0" w:space="0" w:color="auto"/>
            <w:left w:val="none" w:sz="0" w:space="0" w:color="auto"/>
            <w:bottom w:val="none" w:sz="0" w:space="0" w:color="auto"/>
            <w:right w:val="none" w:sz="0" w:space="0" w:color="auto"/>
          </w:divBdr>
          <w:divsChild>
            <w:div w:id="1971402374">
              <w:marLeft w:val="0"/>
              <w:marRight w:val="0"/>
              <w:marTop w:val="0"/>
              <w:marBottom w:val="0"/>
              <w:divBdr>
                <w:top w:val="none" w:sz="0" w:space="0" w:color="auto"/>
                <w:left w:val="none" w:sz="0" w:space="0" w:color="auto"/>
                <w:bottom w:val="none" w:sz="0" w:space="0" w:color="auto"/>
                <w:right w:val="none" w:sz="0" w:space="0" w:color="auto"/>
              </w:divBdr>
              <w:divsChild>
                <w:div w:id="1292785533">
                  <w:marLeft w:val="0"/>
                  <w:marRight w:val="0"/>
                  <w:marTop w:val="0"/>
                  <w:marBottom w:val="0"/>
                  <w:divBdr>
                    <w:top w:val="none" w:sz="0" w:space="0" w:color="auto"/>
                    <w:left w:val="none" w:sz="0" w:space="0" w:color="auto"/>
                    <w:bottom w:val="none" w:sz="0" w:space="0" w:color="auto"/>
                    <w:right w:val="none" w:sz="0" w:space="0" w:color="auto"/>
                  </w:divBdr>
                  <w:divsChild>
                    <w:div w:id="676081082">
                      <w:marLeft w:val="0"/>
                      <w:marRight w:val="0"/>
                      <w:marTop w:val="0"/>
                      <w:marBottom w:val="0"/>
                      <w:divBdr>
                        <w:top w:val="none" w:sz="0" w:space="0" w:color="auto"/>
                        <w:left w:val="none" w:sz="0" w:space="0" w:color="auto"/>
                        <w:bottom w:val="none" w:sz="0" w:space="0" w:color="auto"/>
                        <w:right w:val="none" w:sz="0" w:space="0" w:color="auto"/>
                      </w:divBdr>
                      <w:divsChild>
                        <w:div w:id="139003655">
                          <w:marLeft w:val="0"/>
                          <w:marRight w:val="0"/>
                          <w:marTop w:val="0"/>
                          <w:marBottom w:val="0"/>
                          <w:divBdr>
                            <w:top w:val="none" w:sz="0" w:space="0" w:color="auto"/>
                            <w:left w:val="none" w:sz="0" w:space="0" w:color="auto"/>
                            <w:bottom w:val="none" w:sz="0" w:space="0" w:color="auto"/>
                            <w:right w:val="none" w:sz="0" w:space="0" w:color="auto"/>
                          </w:divBdr>
                          <w:divsChild>
                            <w:div w:id="763913487">
                              <w:marLeft w:val="0"/>
                              <w:marRight w:val="0"/>
                              <w:marTop w:val="0"/>
                              <w:marBottom w:val="0"/>
                              <w:divBdr>
                                <w:top w:val="none" w:sz="0" w:space="0" w:color="auto"/>
                                <w:left w:val="none" w:sz="0" w:space="0" w:color="auto"/>
                                <w:bottom w:val="none" w:sz="0" w:space="0" w:color="auto"/>
                                <w:right w:val="none" w:sz="0" w:space="0" w:color="auto"/>
                              </w:divBdr>
                              <w:divsChild>
                                <w:div w:id="46196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1999202">
      <w:bodyDiv w:val="1"/>
      <w:marLeft w:val="0"/>
      <w:marRight w:val="0"/>
      <w:marTop w:val="0"/>
      <w:marBottom w:val="0"/>
      <w:divBdr>
        <w:top w:val="none" w:sz="0" w:space="0" w:color="auto"/>
        <w:left w:val="none" w:sz="0" w:space="0" w:color="auto"/>
        <w:bottom w:val="none" w:sz="0" w:space="0" w:color="auto"/>
        <w:right w:val="none" w:sz="0" w:space="0" w:color="auto"/>
      </w:divBdr>
    </w:div>
    <w:div w:id="1234198781">
      <w:bodyDiv w:val="1"/>
      <w:marLeft w:val="0"/>
      <w:marRight w:val="0"/>
      <w:marTop w:val="0"/>
      <w:marBottom w:val="0"/>
      <w:divBdr>
        <w:top w:val="none" w:sz="0" w:space="0" w:color="auto"/>
        <w:left w:val="none" w:sz="0" w:space="0" w:color="auto"/>
        <w:bottom w:val="none" w:sz="0" w:space="0" w:color="auto"/>
        <w:right w:val="none" w:sz="0" w:space="0" w:color="auto"/>
      </w:divBdr>
      <w:divsChild>
        <w:div w:id="1023551519">
          <w:marLeft w:val="0"/>
          <w:marRight w:val="0"/>
          <w:marTop w:val="0"/>
          <w:marBottom w:val="0"/>
          <w:divBdr>
            <w:top w:val="none" w:sz="0" w:space="0" w:color="auto"/>
            <w:left w:val="none" w:sz="0" w:space="0" w:color="auto"/>
            <w:bottom w:val="none" w:sz="0" w:space="0" w:color="auto"/>
            <w:right w:val="none" w:sz="0" w:space="0" w:color="auto"/>
          </w:divBdr>
        </w:div>
        <w:div w:id="1355303596">
          <w:marLeft w:val="0"/>
          <w:marRight w:val="0"/>
          <w:marTop w:val="0"/>
          <w:marBottom w:val="0"/>
          <w:divBdr>
            <w:top w:val="none" w:sz="0" w:space="0" w:color="auto"/>
            <w:left w:val="none" w:sz="0" w:space="0" w:color="auto"/>
            <w:bottom w:val="none" w:sz="0" w:space="0" w:color="auto"/>
            <w:right w:val="none" w:sz="0" w:space="0" w:color="auto"/>
          </w:divBdr>
          <w:divsChild>
            <w:div w:id="1853298161">
              <w:marLeft w:val="0"/>
              <w:marRight w:val="0"/>
              <w:marTop w:val="0"/>
              <w:marBottom w:val="0"/>
              <w:divBdr>
                <w:top w:val="none" w:sz="0" w:space="0" w:color="auto"/>
                <w:left w:val="none" w:sz="0" w:space="0" w:color="auto"/>
                <w:bottom w:val="none" w:sz="0" w:space="0" w:color="auto"/>
                <w:right w:val="none" w:sz="0" w:space="0" w:color="auto"/>
              </w:divBdr>
              <w:divsChild>
                <w:div w:id="79521652">
                  <w:marLeft w:val="0"/>
                  <w:marRight w:val="0"/>
                  <w:marTop w:val="0"/>
                  <w:marBottom w:val="0"/>
                  <w:divBdr>
                    <w:top w:val="none" w:sz="0" w:space="0" w:color="auto"/>
                    <w:left w:val="none" w:sz="0" w:space="0" w:color="auto"/>
                    <w:bottom w:val="none" w:sz="0" w:space="0" w:color="auto"/>
                    <w:right w:val="none" w:sz="0" w:space="0" w:color="auto"/>
                  </w:divBdr>
                  <w:divsChild>
                    <w:div w:id="491524544">
                      <w:marLeft w:val="0"/>
                      <w:marRight w:val="0"/>
                      <w:marTop w:val="0"/>
                      <w:marBottom w:val="0"/>
                      <w:divBdr>
                        <w:top w:val="none" w:sz="0" w:space="0" w:color="auto"/>
                        <w:left w:val="none" w:sz="0" w:space="0" w:color="auto"/>
                        <w:bottom w:val="none" w:sz="0" w:space="0" w:color="auto"/>
                        <w:right w:val="none" w:sz="0" w:space="0" w:color="auto"/>
                      </w:divBdr>
                      <w:divsChild>
                        <w:div w:id="1073814047">
                          <w:marLeft w:val="0"/>
                          <w:marRight w:val="0"/>
                          <w:marTop w:val="0"/>
                          <w:marBottom w:val="0"/>
                          <w:divBdr>
                            <w:top w:val="none" w:sz="0" w:space="0" w:color="auto"/>
                            <w:left w:val="none" w:sz="0" w:space="0" w:color="auto"/>
                            <w:bottom w:val="none" w:sz="0" w:space="0" w:color="auto"/>
                            <w:right w:val="none" w:sz="0" w:space="0" w:color="auto"/>
                          </w:divBdr>
                          <w:divsChild>
                            <w:div w:id="704866413">
                              <w:marLeft w:val="0"/>
                              <w:marRight w:val="0"/>
                              <w:marTop w:val="0"/>
                              <w:marBottom w:val="0"/>
                              <w:divBdr>
                                <w:top w:val="none" w:sz="0" w:space="0" w:color="auto"/>
                                <w:left w:val="none" w:sz="0" w:space="0" w:color="auto"/>
                                <w:bottom w:val="none" w:sz="0" w:space="0" w:color="auto"/>
                                <w:right w:val="none" w:sz="0" w:space="0" w:color="auto"/>
                              </w:divBdr>
                              <w:divsChild>
                                <w:div w:id="105115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348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21</Pages>
  <Words>7043</Words>
  <Characters>41560</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Kraus Martin</cp:lastModifiedBy>
  <cp:revision>86</cp:revision>
  <dcterms:created xsi:type="dcterms:W3CDTF">2025-06-26T06:53:00Z</dcterms:created>
  <dcterms:modified xsi:type="dcterms:W3CDTF">2025-06-30T09:14:00Z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2025-06-26T06:54:25Z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5b6b85cd-44ef-4d66-86d4-603dd2160780</vt:lpwstr>
  </property>
  <property fmtid="{D5CDD505-2E9C-101B-9397-08002B2CF9AE}" pid="7" name="MSIP_Label_defa4170-0d19-0005-0004-bc88714345d2_ActionId">
    <vt:lpwstr>7f423b20-7561-4af4-881f-5c05c86463f1</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