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FC0BA" w14:textId="77777777" w:rsidR="009778BD" w:rsidRPr="00440021" w:rsidRDefault="009778BD" w:rsidP="009778BD">
      <w:pPr>
        <w:pStyle w:val="Nzev"/>
        <w:spacing w:after="567"/>
        <w:rPr>
          <w:sz w:val="44"/>
        </w:rPr>
      </w:pPr>
      <w:r w:rsidRPr="00440021">
        <w:rPr>
          <w:sz w:val="44"/>
        </w:rPr>
        <w:t>Závěrečná zpráva z hodnocení dopadů regulace (RIA)</w:t>
      </w:r>
    </w:p>
    <w:p w14:paraId="145A2F48" w14:textId="17783BDB" w:rsidR="009778BD" w:rsidRPr="00440021" w:rsidRDefault="007E7810" w:rsidP="007E7810">
      <w:pPr>
        <w:jc w:val="center"/>
        <w:sectPr w:rsidR="009778BD" w:rsidRPr="00440021" w:rsidSect="00E32A38">
          <w:headerReference w:type="first" r:id="rId8"/>
          <w:footerReference w:type="first" r:id="rId9"/>
          <w:type w:val="continuous"/>
          <w:pgSz w:w="11906" w:h="16838"/>
          <w:pgMar w:top="1418" w:right="1418" w:bottom="1418" w:left="1418" w:header="709" w:footer="709" w:gutter="0"/>
          <w:pgNumType w:fmt="numberInDash"/>
          <w:cols w:space="708"/>
          <w:vAlign w:val="center"/>
          <w:titlePg/>
          <w:docGrid w:linePitch="360"/>
        </w:sectPr>
      </w:pPr>
      <w:r w:rsidRPr="00440021">
        <w:t xml:space="preserve">Závěrečná zpráva z hodnocení dopadů regulace k návrhu zákona, kterým se mění zákon </w:t>
      </w:r>
      <w:r w:rsidRPr="00440021">
        <w:br/>
        <w:t>č. 235/2004 Sb., o dani z přidané hodnoty, ve znění pozdějších předpisů</w:t>
      </w:r>
    </w:p>
    <w:p w14:paraId="4491F288" w14:textId="77777777" w:rsidR="00146EDB" w:rsidRPr="00440021" w:rsidRDefault="00146EDB" w:rsidP="009778BD">
      <w:pPr>
        <w:pageBreakBefore/>
        <w:tabs>
          <w:tab w:val="left" w:pos="6660"/>
        </w:tabs>
        <w:jc w:val="center"/>
        <w:rPr>
          <w:b/>
          <w:bCs/>
        </w:rPr>
      </w:pPr>
      <w:r w:rsidRPr="00440021">
        <w:rPr>
          <w:b/>
          <w:bCs/>
        </w:rPr>
        <w:lastRenderedPageBreak/>
        <w:t>SHRNUTÍ ZÁVĚREČNÉ ZPRÁVY RIA</w:t>
      </w:r>
    </w:p>
    <w:tbl>
      <w:tblPr>
        <w:tblW w:w="9648" w:type="dxa"/>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0A0" w:firstRow="1" w:lastRow="0" w:firstColumn="1" w:lastColumn="0" w:noHBand="0" w:noVBand="0"/>
      </w:tblPr>
      <w:tblGrid>
        <w:gridCol w:w="4644"/>
        <w:gridCol w:w="5004"/>
      </w:tblGrid>
      <w:tr w:rsidR="00146EDB" w:rsidRPr="00440021" w14:paraId="090EF4DB" w14:textId="77777777" w:rsidTr="00230367">
        <w:trPr>
          <w:trHeight w:val="187"/>
          <w:jc w:val="center"/>
        </w:trPr>
        <w:tc>
          <w:tcPr>
            <w:tcW w:w="9648" w:type="dxa"/>
            <w:gridSpan w:val="2"/>
            <w:tcBorders>
              <w:top w:val="single" w:sz="12" w:space="0" w:color="000000"/>
              <w:left w:val="single" w:sz="12" w:space="0" w:color="000000"/>
              <w:bottom w:val="single" w:sz="4" w:space="0" w:color="auto"/>
              <w:right w:val="single" w:sz="12" w:space="0" w:color="000000"/>
            </w:tcBorders>
            <w:shd w:val="clear" w:color="auto" w:fill="C6D9F1"/>
            <w:vAlign w:val="bottom"/>
          </w:tcPr>
          <w:p w14:paraId="2E12247F" w14:textId="77777777" w:rsidR="00146EDB" w:rsidRPr="00440021" w:rsidRDefault="00146EDB" w:rsidP="00F25EB8">
            <w:pPr>
              <w:tabs>
                <w:tab w:val="left" w:pos="6660"/>
              </w:tabs>
              <w:spacing w:after="0"/>
              <w:rPr>
                <w:bCs/>
                <w:i/>
                <w:iCs/>
              </w:rPr>
            </w:pPr>
            <w:r w:rsidRPr="00440021">
              <w:rPr>
                <w:bCs/>
              </w:rPr>
              <w:t>1. Základní identifikační údaje</w:t>
            </w:r>
          </w:p>
        </w:tc>
      </w:tr>
      <w:tr w:rsidR="00146EDB" w:rsidRPr="00440021" w14:paraId="6F930BCD" w14:textId="77777777" w:rsidTr="00F25EB8">
        <w:trPr>
          <w:trHeight w:val="704"/>
          <w:jc w:val="center"/>
        </w:trPr>
        <w:tc>
          <w:tcPr>
            <w:tcW w:w="9648" w:type="dxa"/>
            <w:gridSpan w:val="2"/>
            <w:tcBorders>
              <w:top w:val="single" w:sz="4" w:space="0" w:color="auto"/>
              <w:left w:val="single" w:sz="12" w:space="0" w:color="000000"/>
              <w:bottom w:val="single" w:sz="4" w:space="0" w:color="auto"/>
              <w:right w:val="single" w:sz="12" w:space="0" w:color="000000"/>
            </w:tcBorders>
            <w:shd w:val="clear" w:color="auto" w:fill="auto"/>
            <w:vAlign w:val="center"/>
          </w:tcPr>
          <w:p w14:paraId="55FAC1BE" w14:textId="77777777" w:rsidR="00C35067" w:rsidRPr="00440021" w:rsidRDefault="00146EDB" w:rsidP="002C4AFE">
            <w:pPr>
              <w:tabs>
                <w:tab w:val="left" w:pos="6660"/>
              </w:tabs>
              <w:spacing w:after="0"/>
              <w:jc w:val="center"/>
              <w:rPr>
                <w:bCs/>
              </w:rPr>
            </w:pPr>
            <w:r w:rsidRPr="00440021">
              <w:rPr>
                <w:bCs/>
              </w:rPr>
              <w:t xml:space="preserve">Název návrhu: </w:t>
            </w:r>
          </w:p>
          <w:p w14:paraId="1DD42B6F" w14:textId="0D460529" w:rsidR="00146EDB" w:rsidRPr="00440021" w:rsidRDefault="00F25EB8" w:rsidP="009D0DBC">
            <w:pPr>
              <w:tabs>
                <w:tab w:val="left" w:pos="6660"/>
              </w:tabs>
              <w:spacing w:after="0"/>
              <w:jc w:val="center"/>
              <w:rPr>
                <w:bCs/>
              </w:rPr>
            </w:pPr>
            <w:r w:rsidRPr="00440021">
              <w:rPr>
                <w:bCs/>
              </w:rPr>
              <w:t>Návrh zákona</w:t>
            </w:r>
            <w:r w:rsidR="00F22A6D" w:rsidRPr="00440021">
              <w:rPr>
                <w:bCs/>
              </w:rPr>
              <w:t xml:space="preserve">, </w:t>
            </w:r>
            <w:r w:rsidR="0009473E" w:rsidRPr="00440021">
              <w:rPr>
                <w:bCs/>
              </w:rPr>
              <w:t xml:space="preserve">kterým se mění </w:t>
            </w:r>
            <w:r w:rsidR="008A662A" w:rsidRPr="00440021">
              <w:rPr>
                <w:bCs/>
              </w:rPr>
              <w:t>z</w:t>
            </w:r>
            <w:r w:rsidR="0009473E" w:rsidRPr="00440021">
              <w:rPr>
                <w:bCs/>
              </w:rPr>
              <w:t>ákon</w:t>
            </w:r>
            <w:r w:rsidR="008A662A" w:rsidRPr="00440021">
              <w:rPr>
                <w:bCs/>
              </w:rPr>
              <w:t xml:space="preserve"> </w:t>
            </w:r>
            <w:r w:rsidR="0009473E" w:rsidRPr="00440021">
              <w:rPr>
                <w:bCs/>
              </w:rPr>
              <w:t>č. 235/2004 Sb., o dani z přidané hodnoty, ve znění pozdějších předpisů</w:t>
            </w:r>
          </w:p>
        </w:tc>
      </w:tr>
      <w:tr w:rsidR="00146EDB" w:rsidRPr="00440021" w14:paraId="26641755" w14:textId="77777777" w:rsidTr="00230367">
        <w:trPr>
          <w:trHeight w:val="979"/>
          <w:jc w:val="center"/>
        </w:trPr>
        <w:tc>
          <w:tcPr>
            <w:tcW w:w="4644" w:type="dxa"/>
            <w:tcBorders>
              <w:top w:val="single" w:sz="4" w:space="0" w:color="auto"/>
              <w:left w:val="single" w:sz="12" w:space="0" w:color="000000"/>
              <w:bottom w:val="single" w:sz="4" w:space="0" w:color="auto"/>
              <w:right w:val="single" w:sz="4" w:space="0" w:color="auto"/>
            </w:tcBorders>
            <w:shd w:val="clear" w:color="auto" w:fill="auto"/>
            <w:vAlign w:val="center"/>
          </w:tcPr>
          <w:p w14:paraId="7738A670" w14:textId="77777777" w:rsidR="00146EDB" w:rsidRPr="00440021" w:rsidRDefault="00146EDB" w:rsidP="00F25EB8">
            <w:pPr>
              <w:tabs>
                <w:tab w:val="left" w:pos="6660"/>
              </w:tabs>
              <w:spacing w:after="0"/>
              <w:jc w:val="center"/>
              <w:rPr>
                <w:bCs/>
              </w:rPr>
            </w:pPr>
            <w:r w:rsidRPr="00440021">
              <w:rPr>
                <w:bCs/>
              </w:rPr>
              <w:t xml:space="preserve">Zpracovatel / zástupce předkladatele: </w:t>
            </w:r>
          </w:p>
          <w:p w14:paraId="53561757" w14:textId="2D7695B8" w:rsidR="00146EDB" w:rsidRPr="00440021" w:rsidRDefault="00146EDB" w:rsidP="00F25EB8">
            <w:pPr>
              <w:tabs>
                <w:tab w:val="left" w:pos="6660"/>
              </w:tabs>
              <w:spacing w:after="0"/>
              <w:jc w:val="center"/>
              <w:rPr>
                <w:bCs/>
                <w:u w:val="single"/>
              </w:rPr>
            </w:pPr>
            <w:r w:rsidRPr="00440021">
              <w:rPr>
                <w:rFonts w:eastAsia="MS Gothic"/>
                <w:bCs/>
              </w:rPr>
              <w:t>Ministerstvo financí</w:t>
            </w:r>
            <w:r w:rsidRPr="00440021">
              <w:rPr>
                <w:bCs/>
                <w:u w:val="single"/>
              </w:rPr>
              <w:t xml:space="preserve"> </w:t>
            </w:r>
          </w:p>
        </w:tc>
        <w:tc>
          <w:tcPr>
            <w:tcW w:w="5004" w:type="dxa"/>
            <w:tcBorders>
              <w:top w:val="single" w:sz="4" w:space="0" w:color="auto"/>
              <w:left w:val="single" w:sz="4" w:space="0" w:color="auto"/>
              <w:bottom w:val="single" w:sz="4" w:space="0" w:color="auto"/>
              <w:right w:val="single" w:sz="12" w:space="0" w:color="000000"/>
            </w:tcBorders>
            <w:shd w:val="clear" w:color="auto" w:fill="auto"/>
            <w:vAlign w:val="center"/>
          </w:tcPr>
          <w:p w14:paraId="28CA39CD" w14:textId="77777777" w:rsidR="00146EDB" w:rsidRPr="00440021" w:rsidRDefault="00146EDB" w:rsidP="00F25EB8">
            <w:pPr>
              <w:tabs>
                <w:tab w:val="left" w:pos="6660"/>
              </w:tabs>
              <w:spacing w:after="0"/>
              <w:jc w:val="center"/>
              <w:rPr>
                <w:bCs/>
              </w:rPr>
            </w:pPr>
            <w:r w:rsidRPr="00440021">
              <w:rPr>
                <w:bCs/>
              </w:rPr>
              <w:t>Předpokládaný termín nabytí účinnosti, v případě dělené účinnosti rozveďte</w:t>
            </w:r>
          </w:p>
          <w:p w14:paraId="21973A45" w14:textId="77777777" w:rsidR="00A6243B" w:rsidRPr="00440021" w:rsidRDefault="00A6243B" w:rsidP="0009473E">
            <w:pPr>
              <w:tabs>
                <w:tab w:val="left" w:pos="6660"/>
              </w:tabs>
              <w:spacing w:after="0"/>
              <w:jc w:val="center"/>
              <w:rPr>
                <w:b/>
                <w:bCs/>
                <w:i/>
                <w:iCs/>
              </w:rPr>
            </w:pPr>
          </w:p>
          <w:p w14:paraId="315BED3A" w14:textId="77777777" w:rsidR="00146EDB" w:rsidRPr="00440021" w:rsidRDefault="00146EDB" w:rsidP="0009473E">
            <w:pPr>
              <w:tabs>
                <w:tab w:val="left" w:pos="6660"/>
              </w:tabs>
              <w:spacing w:after="0"/>
              <w:jc w:val="center"/>
              <w:rPr>
                <w:b/>
                <w:iCs/>
              </w:rPr>
            </w:pPr>
            <w:r w:rsidRPr="00440021">
              <w:rPr>
                <w:b/>
                <w:bCs/>
                <w:iCs/>
              </w:rPr>
              <w:t>1. ledna</w:t>
            </w:r>
            <w:r w:rsidR="005D05D2" w:rsidRPr="00440021">
              <w:rPr>
                <w:b/>
                <w:iCs/>
              </w:rPr>
              <w:t xml:space="preserve"> </w:t>
            </w:r>
            <w:r w:rsidRPr="00440021">
              <w:rPr>
                <w:b/>
                <w:iCs/>
              </w:rPr>
              <w:t>202</w:t>
            </w:r>
            <w:r w:rsidR="0009473E" w:rsidRPr="00440021">
              <w:rPr>
                <w:b/>
                <w:iCs/>
              </w:rPr>
              <w:t>5</w:t>
            </w:r>
          </w:p>
          <w:p w14:paraId="734CF1AE" w14:textId="5CDCF0DF" w:rsidR="00A6243B" w:rsidRDefault="00A6243B" w:rsidP="00A6243B">
            <w:pPr>
              <w:spacing w:after="0"/>
              <w:jc w:val="center"/>
              <w:rPr>
                <w:rFonts w:eastAsia="MS Gothic"/>
                <w:noProof/>
              </w:rPr>
            </w:pPr>
            <w:r w:rsidRPr="00440021">
              <w:rPr>
                <w:rFonts w:eastAsia="MS Gothic"/>
                <w:noProof/>
              </w:rPr>
              <w:t>hlavní účinnost zákona</w:t>
            </w:r>
          </w:p>
          <w:p w14:paraId="23117D3F" w14:textId="77777777" w:rsidR="009D0DBC" w:rsidRPr="00440021" w:rsidRDefault="009D0DBC" w:rsidP="00A6243B">
            <w:pPr>
              <w:spacing w:after="0"/>
              <w:jc w:val="center"/>
              <w:rPr>
                <w:rFonts w:eastAsia="MS Gothic"/>
                <w:noProof/>
              </w:rPr>
            </w:pPr>
          </w:p>
          <w:p w14:paraId="5F5A66C4" w14:textId="6A7F1925" w:rsidR="008F20A1" w:rsidRPr="00440021" w:rsidRDefault="009D0DBC" w:rsidP="009D0DBC">
            <w:pPr>
              <w:tabs>
                <w:tab w:val="left" w:pos="6660"/>
              </w:tabs>
              <w:spacing w:after="0"/>
              <w:jc w:val="center"/>
              <w:rPr>
                <w:b/>
                <w:bCs/>
                <w:highlight w:val="yellow"/>
              </w:rPr>
            </w:pPr>
            <w:r>
              <w:rPr>
                <w:b/>
              </w:rPr>
              <w:t>1</w:t>
            </w:r>
            <w:r w:rsidRPr="00F53856">
              <w:rPr>
                <w:b/>
              </w:rPr>
              <w:t>. července 2025</w:t>
            </w:r>
          </w:p>
          <w:p w14:paraId="2769726E" w14:textId="77777777" w:rsidR="008F20A1" w:rsidRDefault="009D0DBC" w:rsidP="008F20A1">
            <w:pPr>
              <w:tabs>
                <w:tab w:val="left" w:pos="6660"/>
              </w:tabs>
              <w:spacing w:after="0"/>
              <w:ind w:left="360"/>
              <w:jc w:val="center"/>
              <w:rPr>
                <w:bCs/>
              </w:rPr>
            </w:pPr>
            <w:r w:rsidRPr="009D0DBC">
              <w:rPr>
                <w:bCs/>
              </w:rPr>
              <w:t>osvobození od daně při vývozu zboží a vracení daně centrujícím ze třetích zemí</w:t>
            </w:r>
          </w:p>
          <w:p w14:paraId="61407397" w14:textId="77777777" w:rsidR="009D0DBC" w:rsidRDefault="009D0DBC" w:rsidP="008F20A1">
            <w:pPr>
              <w:tabs>
                <w:tab w:val="left" w:pos="6660"/>
              </w:tabs>
              <w:spacing w:after="0"/>
              <w:ind w:left="360"/>
              <w:jc w:val="center"/>
              <w:rPr>
                <w:bCs/>
              </w:rPr>
            </w:pPr>
          </w:p>
          <w:p w14:paraId="20030257" w14:textId="77777777" w:rsidR="009D0DBC" w:rsidRPr="009D0DBC" w:rsidRDefault="009D0DBC" w:rsidP="009D0DBC">
            <w:pPr>
              <w:tabs>
                <w:tab w:val="left" w:pos="6660"/>
              </w:tabs>
              <w:spacing w:after="0"/>
              <w:jc w:val="center"/>
              <w:rPr>
                <w:b/>
                <w:bCs/>
              </w:rPr>
            </w:pPr>
            <w:r w:rsidRPr="009D0DBC">
              <w:rPr>
                <w:b/>
                <w:bCs/>
              </w:rPr>
              <w:t>1. ledna 2027</w:t>
            </w:r>
          </w:p>
          <w:p w14:paraId="48BA1929" w14:textId="0B9F1D24" w:rsidR="009D0DBC" w:rsidRPr="009D0DBC" w:rsidRDefault="009D0DBC" w:rsidP="008F20A1">
            <w:pPr>
              <w:tabs>
                <w:tab w:val="left" w:pos="6660"/>
              </w:tabs>
              <w:spacing w:after="0"/>
              <w:ind w:left="360"/>
              <w:jc w:val="center"/>
              <w:rPr>
                <w:bCs/>
              </w:rPr>
            </w:pPr>
            <w:r w:rsidRPr="009D0DBC">
              <w:rPr>
                <w:bCs/>
              </w:rPr>
              <w:t>zrušení omezení uplatnění části nároku na odpočet daně u vybraných vozidel</w:t>
            </w:r>
          </w:p>
        </w:tc>
      </w:tr>
      <w:tr w:rsidR="00146EDB" w:rsidRPr="00440021" w14:paraId="6FA170E4" w14:textId="77777777" w:rsidTr="00F25EB8">
        <w:tblPrEx>
          <w:tblBorders>
            <w:top w:val="single" w:sz="4" w:space="0" w:color="auto"/>
            <w:left w:val="single" w:sz="4" w:space="0" w:color="auto"/>
            <w:bottom w:val="single" w:sz="4" w:space="0" w:color="auto"/>
            <w:right w:val="single" w:sz="4" w:space="0" w:color="auto"/>
          </w:tblBorders>
        </w:tblPrEx>
        <w:trPr>
          <w:trHeight w:val="400"/>
          <w:jc w:val="center"/>
        </w:trPr>
        <w:tc>
          <w:tcPr>
            <w:tcW w:w="9648" w:type="dxa"/>
            <w:gridSpan w:val="2"/>
            <w:tcBorders>
              <w:top w:val="single" w:sz="12" w:space="0" w:color="000000"/>
              <w:left w:val="single" w:sz="12" w:space="0" w:color="000000"/>
              <w:right w:val="single" w:sz="12" w:space="0" w:color="000000"/>
            </w:tcBorders>
            <w:shd w:val="clear" w:color="auto" w:fill="auto"/>
            <w:vAlign w:val="center"/>
          </w:tcPr>
          <w:p w14:paraId="599A4F42" w14:textId="0E6F1B63" w:rsidR="00917E35" w:rsidRPr="00440021" w:rsidRDefault="0013645F" w:rsidP="00917E35">
            <w:pPr>
              <w:tabs>
                <w:tab w:val="left" w:pos="6660"/>
              </w:tabs>
              <w:rPr>
                <w:bCs/>
              </w:rPr>
            </w:pPr>
            <w:r w:rsidRPr="00440021">
              <w:rPr>
                <w:bCs/>
              </w:rPr>
              <w:t xml:space="preserve">Implementace práva EU: </w:t>
            </w:r>
            <w:r w:rsidR="004109AC">
              <w:rPr>
                <w:bCs/>
              </w:rPr>
              <w:t>Ano</w:t>
            </w:r>
          </w:p>
          <w:p w14:paraId="6996175F" w14:textId="68AD1771" w:rsidR="0013645F" w:rsidRPr="00440021" w:rsidRDefault="0013645F" w:rsidP="00917E35">
            <w:pPr>
              <w:tabs>
                <w:tab w:val="left" w:pos="6660"/>
              </w:tabs>
              <w:rPr>
                <w:bCs/>
              </w:rPr>
            </w:pPr>
            <w:r w:rsidRPr="00440021">
              <w:rPr>
                <w:bCs/>
              </w:rPr>
              <w:t xml:space="preserve">- uveďte termín stanovený pro implementaci: </w:t>
            </w:r>
            <w:r w:rsidR="00A06C5C" w:rsidRPr="00440021">
              <w:rPr>
                <w:bCs/>
              </w:rPr>
              <w:t>1. ledna 2025</w:t>
            </w:r>
          </w:p>
          <w:p w14:paraId="77CF8800" w14:textId="6CEEFA2D" w:rsidR="00146EDB" w:rsidRPr="00440021" w:rsidRDefault="0013645F" w:rsidP="00A06C5C">
            <w:pPr>
              <w:tabs>
                <w:tab w:val="left" w:pos="6660"/>
              </w:tabs>
              <w:spacing w:before="120"/>
              <w:rPr>
                <w:i/>
                <w:iCs/>
                <w:u w:val="single"/>
              </w:rPr>
            </w:pPr>
            <w:r w:rsidRPr="00440021">
              <w:rPr>
                <w:bCs/>
              </w:rPr>
              <w:t xml:space="preserve">- uveďte, zda jde návrh nad rámec požadavků stanovených předpisem EU?: </w:t>
            </w:r>
            <w:r w:rsidR="00A06C5C" w:rsidRPr="00440021">
              <w:rPr>
                <w:bCs/>
              </w:rPr>
              <w:t>Návrh zákona obsahuje i jinou problematiku než implementační.</w:t>
            </w:r>
          </w:p>
        </w:tc>
      </w:tr>
      <w:tr w:rsidR="00146EDB" w:rsidRPr="00440021" w14:paraId="60349CF6"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14:paraId="1F74D5A3" w14:textId="77777777" w:rsidR="00146EDB" w:rsidRPr="00440021" w:rsidRDefault="00146EDB" w:rsidP="00F25EB8">
            <w:pPr>
              <w:tabs>
                <w:tab w:val="left" w:pos="6660"/>
              </w:tabs>
              <w:spacing w:after="0"/>
              <w:rPr>
                <w:bCs/>
              </w:rPr>
            </w:pPr>
            <w:r w:rsidRPr="00440021">
              <w:rPr>
                <w:bCs/>
              </w:rPr>
              <w:t xml:space="preserve">2. Cíl návrhu zákona </w:t>
            </w:r>
          </w:p>
        </w:tc>
      </w:tr>
      <w:tr w:rsidR="00A06C5C" w:rsidRPr="00440021" w14:paraId="26FB9E0D"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22658A70" w14:textId="77777777" w:rsidR="004109AC" w:rsidRDefault="004109AC" w:rsidP="004109AC">
            <w:pPr>
              <w:tabs>
                <w:tab w:val="left" w:pos="1037"/>
              </w:tabs>
              <w:spacing w:before="120"/>
              <w:rPr>
                <w:bCs/>
                <w:u w:val="single"/>
              </w:rPr>
            </w:pPr>
            <w:r w:rsidRPr="004109AC">
              <w:rPr>
                <w:u w:val="single"/>
              </w:rPr>
              <w:t xml:space="preserve">Digitalizace procesu vrácení daně </w:t>
            </w:r>
            <w:proofErr w:type="spellStart"/>
            <w:r w:rsidRPr="004109AC">
              <w:rPr>
                <w:u w:val="single"/>
              </w:rPr>
              <w:t>cestujcímu</w:t>
            </w:r>
            <w:proofErr w:type="spellEnd"/>
            <w:r w:rsidRPr="004109AC">
              <w:rPr>
                <w:u w:val="single"/>
              </w:rPr>
              <w:t xml:space="preserve"> u zboží určeného k vývozu v osobním zavazadle cestujícího</w:t>
            </w:r>
            <w:r w:rsidRPr="004109AC">
              <w:rPr>
                <w:bCs/>
                <w:u w:val="single"/>
              </w:rPr>
              <w:t xml:space="preserve"> </w:t>
            </w:r>
          </w:p>
          <w:p w14:paraId="5B06BD30" w14:textId="3D0BC0B9" w:rsidR="004109AC" w:rsidRPr="004109AC" w:rsidRDefault="004109AC" w:rsidP="004109AC">
            <w:pPr>
              <w:tabs>
                <w:tab w:val="left" w:pos="1037"/>
              </w:tabs>
              <w:spacing w:before="120"/>
              <w:rPr>
                <w:bCs/>
              </w:rPr>
            </w:pPr>
            <w:r>
              <w:rPr>
                <w:bCs/>
              </w:rPr>
              <w:t>Cílem je umožnit digitalizaci celého procesu potvrzování výstupu zboží z území Evropské unie, a to od okamžiku vystavení dokladu o prodeji zboží, přes potvrzení výstupu až po získání potvrzení o tomto výstupu elektronickou formou.</w:t>
            </w:r>
          </w:p>
          <w:p w14:paraId="7C28DC22" w14:textId="2AD8D240" w:rsidR="004109AC" w:rsidRPr="000863D5" w:rsidRDefault="004109AC" w:rsidP="004109AC">
            <w:pPr>
              <w:tabs>
                <w:tab w:val="left" w:pos="1037"/>
              </w:tabs>
              <w:spacing w:before="120"/>
              <w:rPr>
                <w:bCs/>
                <w:u w:val="single"/>
              </w:rPr>
            </w:pPr>
            <w:r w:rsidRPr="000863D5">
              <w:rPr>
                <w:bCs/>
                <w:u w:val="single"/>
              </w:rPr>
              <w:t xml:space="preserve">Zrušení institutu vracení daně osobám se zdravotním postižením </w:t>
            </w:r>
          </w:p>
          <w:p w14:paraId="46920647" w14:textId="38D1CC25" w:rsidR="004109AC" w:rsidRPr="000863D5" w:rsidRDefault="004109AC" w:rsidP="004109AC">
            <w:pPr>
              <w:tabs>
                <w:tab w:val="left" w:pos="1037"/>
              </w:tabs>
              <w:spacing w:before="120"/>
              <w:rPr>
                <w:bCs/>
              </w:rPr>
            </w:pPr>
            <w:r w:rsidRPr="000863D5">
              <w:rPr>
                <w:bCs/>
              </w:rPr>
              <w:t>Cílem je zrušení vracení daně osobám se zdravotním postižením z důvod</w:t>
            </w:r>
            <w:r w:rsidR="00C65996" w:rsidRPr="000863D5">
              <w:rPr>
                <w:bCs/>
              </w:rPr>
              <w:t>u</w:t>
            </w:r>
            <w:r w:rsidRPr="000863D5">
              <w:rPr>
                <w:bCs/>
              </w:rPr>
              <w:t xml:space="preserve"> nesystémovosti této dávky v rámci daňové oblasti a ponechání udělování dávek v této oblasti pouze v gesci Ministerstva práce a sociálních věcí, potažmo úřadu práce při schvalování příspěvku na motorové vozidlo. </w:t>
            </w:r>
          </w:p>
          <w:p w14:paraId="6B07AA6E" w14:textId="77777777" w:rsidR="004109AC" w:rsidRPr="000863D5" w:rsidRDefault="004109AC" w:rsidP="004109AC">
            <w:pPr>
              <w:tabs>
                <w:tab w:val="left" w:pos="1037"/>
              </w:tabs>
              <w:spacing w:before="120"/>
              <w:rPr>
                <w:bCs/>
              </w:rPr>
            </w:pPr>
            <w:r w:rsidRPr="000863D5">
              <w:rPr>
                <w:bCs/>
              </w:rPr>
              <w:t xml:space="preserve">Tento návrh je i v souladu s jedním z bodů Programového prohlášení vlády </w:t>
            </w:r>
            <w:r w:rsidRPr="000863D5">
              <w:rPr>
                <w:bCs/>
                <w:i/>
              </w:rPr>
              <w:t>(„Zdravé veřejné finance“),</w:t>
            </w:r>
            <w:r w:rsidRPr="000863D5">
              <w:rPr>
                <w:bCs/>
              </w:rPr>
              <w:t xml:space="preserve"> a to </w:t>
            </w:r>
            <w:r w:rsidRPr="000863D5">
              <w:rPr>
                <w:bCs/>
                <w:i/>
              </w:rPr>
              <w:t>„Prověříme možnosti zrušení nesystémových daňových výjimek“</w:t>
            </w:r>
            <w:r w:rsidRPr="000863D5">
              <w:rPr>
                <w:bCs/>
              </w:rPr>
              <w:t xml:space="preserve"> a se snížením administrativní zátěže. </w:t>
            </w:r>
          </w:p>
          <w:p w14:paraId="2CCEEC3E" w14:textId="1AF58A2A" w:rsidR="00A06C5C" w:rsidRPr="000863D5" w:rsidRDefault="008D3470" w:rsidP="004109AC">
            <w:pPr>
              <w:tabs>
                <w:tab w:val="left" w:pos="1037"/>
              </w:tabs>
              <w:spacing w:before="120"/>
              <w:rPr>
                <w:bCs/>
                <w:u w:val="single"/>
              </w:rPr>
            </w:pPr>
            <w:r w:rsidRPr="000863D5">
              <w:rPr>
                <w:bCs/>
                <w:u w:val="single"/>
              </w:rPr>
              <w:t>Rozšíření n</w:t>
            </w:r>
            <w:r w:rsidR="00A06C5C" w:rsidRPr="000863D5">
              <w:rPr>
                <w:bCs/>
                <w:u w:val="single"/>
              </w:rPr>
              <w:t>árok</w:t>
            </w:r>
            <w:r w:rsidRPr="000863D5">
              <w:rPr>
                <w:bCs/>
                <w:u w:val="single"/>
              </w:rPr>
              <w:t>u</w:t>
            </w:r>
            <w:r w:rsidR="00A06C5C" w:rsidRPr="000863D5">
              <w:rPr>
                <w:bCs/>
                <w:u w:val="single"/>
              </w:rPr>
              <w:t xml:space="preserve"> na odpočet daně při registraci plátce</w:t>
            </w:r>
            <w:r w:rsidRPr="000863D5">
              <w:rPr>
                <w:bCs/>
                <w:u w:val="single"/>
              </w:rPr>
              <w:t xml:space="preserve"> </w:t>
            </w:r>
          </w:p>
          <w:p w14:paraId="2C0E9A41" w14:textId="56D87BE2" w:rsidR="00234F76" w:rsidRPr="000863D5" w:rsidRDefault="00234F76" w:rsidP="004109AC">
            <w:pPr>
              <w:tabs>
                <w:tab w:val="left" w:pos="1037"/>
              </w:tabs>
              <w:spacing w:before="120"/>
              <w:rPr>
                <w:bCs/>
              </w:rPr>
            </w:pPr>
            <w:r w:rsidRPr="000863D5">
              <w:rPr>
                <w:bCs/>
              </w:rPr>
              <w:t xml:space="preserve">Současné znění příslušného ustanovení § 79 odst. 2 písm. b) zákona o dani </w:t>
            </w:r>
            <w:r w:rsidR="009D0DBC" w:rsidRPr="000863D5">
              <w:rPr>
                <w:bCs/>
              </w:rPr>
              <w:t xml:space="preserve">z přidané hodnoty </w:t>
            </w:r>
            <w:r w:rsidRPr="000863D5">
              <w:rPr>
                <w:bCs/>
              </w:rPr>
              <w:t xml:space="preserve">se na případy, kdy osoba povinná k dani uvede pořizovaný dlouhodobý majetek do stavu způsobilého k užívání až poté, co se stane plátcem, nevztahuje. Z toho důvodu je cílem upřesnění daného ustanovení tak, aby zapadalo do logiky možnosti uplatnění daně z přidané hodnoty při registraci k dani z přidané hodnoty. Cílem navržené úpravy je tak rozšířit možnost uplatnění nároku na odpočet daně i na případy, kdy osoba povinná k dani uvede pořizovaný dlouhodobý majetek do stavu způsobilého k užívání až poté, co se stane plátcem. Ostatní podmínky stanovené v současném znění ustanovení § 79 odst. 2 zákona o dani z přidané hodnoty nejsou touto změnou dotčeny. </w:t>
            </w:r>
          </w:p>
          <w:p w14:paraId="3EC468E7" w14:textId="77777777" w:rsidR="00A06C5C" w:rsidRPr="00682E60" w:rsidRDefault="00A06C5C" w:rsidP="004109AC">
            <w:pPr>
              <w:tabs>
                <w:tab w:val="left" w:pos="1037"/>
              </w:tabs>
              <w:spacing w:before="120"/>
              <w:rPr>
                <w:bCs/>
                <w:u w:val="single"/>
              </w:rPr>
            </w:pPr>
            <w:r w:rsidRPr="00682E60">
              <w:rPr>
                <w:bCs/>
                <w:u w:val="single"/>
              </w:rPr>
              <w:lastRenderedPageBreak/>
              <w:t>Zrušení specifické úpravy majetku vytvořeného vlastní činností</w:t>
            </w:r>
          </w:p>
          <w:p w14:paraId="5D7685E6" w14:textId="6B0CB3A4" w:rsidR="00A06C5C" w:rsidRPr="00440021" w:rsidRDefault="00A06C5C" w:rsidP="00C65996">
            <w:pPr>
              <w:tabs>
                <w:tab w:val="left" w:pos="1037"/>
              </w:tabs>
              <w:spacing w:before="120"/>
              <w:rPr>
                <w:bCs/>
              </w:rPr>
            </w:pPr>
            <w:r w:rsidRPr="00682E60">
              <w:rPr>
                <w:bCs/>
              </w:rPr>
              <w:t>Cílem je vypuštění celého konceptu dlouhodobého majetku vytvořeného vlastní činností ze zákona  o dani z přidané hodnoty</w:t>
            </w:r>
            <w:r w:rsidRPr="00682E60">
              <w:rPr>
                <w:rFonts w:ascii="Arial" w:hAnsi="Arial" w:cs="Arial"/>
                <w:bCs/>
                <w:szCs w:val="24"/>
                <w:lang w:eastAsia="cs-CZ"/>
              </w:rPr>
              <w:t xml:space="preserve"> </w:t>
            </w:r>
            <w:r w:rsidRPr="00682E60">
              <w:rPr>
                <w:bCs/>
                <w:szCs w:val="24"/>
                <w:lang w:eastAsia="cs-CZ"/>
              </w:rPr>
              <w:t>v souvislosti</w:t>
            </w:r>
            <w:r w:rsidRPr="00682E60">
              <w:rPr>
                <w:rFonts w:ascii="Arial" w:hAnsi="Arial" w:cs="Arial"/>
                <w:bCs/>
                <w:szCs w:val="24"/>
                <w:lang w:eastAsia="cs-CZ"/>
              </w:rPr>
              <w:t xml:space="preserve"> </w:t>
            </w:r>
            <w:r w:rsidRPr="00682E60">
              <w:rPr>
                <w:bCs/>
              </w:rPr>
              <w:t xml:space="preserve">se změnou k jeho přístupu na základě judikatury Soudního dvora Evropské unie a Nejvyššího správního soudu, neboť očekáváné výhody ze zavedení tohoto institutu do zákona dani z přidané hodnoty v roce 2011 stran veřejnoprávních </w:t>
            </w:r>
            <w:r w:rsidR="004965A3" w:rsidRPr="00682E60">
              <w:rPr>
                <w:bCs/>
              </w:rPr>
              <w:br/>
            </w:r>
            <w:r w:rsidRPr="00682E60">
              <w:rPr>
                <w:bCs/>
              </w:rPr>
              <w:t>a obdobných subjektů jsou striktně dle judikatury Soudního dvora Evropské unie a Nejvyššího správního soudu již aktuálně minimální, resp. záporné. Interpretace Soudního dvora Evropské unie je koncepčně odlišná a výrazně širší, kdy vybudování stavby třetí osobou s využitím pozemku, který poskytnul plátce, má pro daného plátce povahu majetku vytvořeného vlastní činností. Důvodem tohoto kroku je rovněž nejednoznačnost vymezení rozsahu případů, na které se tento zvláštní postup vztahuje, kdy (a tím pádem) je uplatňování těchto pravidel v praxi nepřiměřeně zatěžující, komplikované a má negativní dopad nejen pro obce a příspěvkové organizace, ale i pro kraje, neziskové organizace (např. školy), zdravotnická zařízení i všechny, kteří vykazují kombinované/smíšené využití dlouhodobého majetku, tedy i podnikatelské subjekty typu bank, pojišťoven. Záměrem je zrušení specifického postupu při zdanění majetku vytvořeného vlastní činností a tím pádem i specifického uplatňování nároku na odpočet daně na vstupu.</w:t>
            </w:r>
          </w:p>
        </w:tc>
      </w:tr>
      <w:tr w:rsidR="00A06C5C" w:rsidRPr="00440021" w14:paraId="5EB2A184"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99CCFF"/>
          </w:tcPr>
          <w:p w14:paraId="1DEB15DE" w14:textId="77777777" w:rsidR="00A06C5C" w:rsidRPr="00440021" w:rsidRDefault="00A06C5C" w:rsidP="00A06C5C">
            <w:pPr>
              <w:tabs>
                <w:tab w:val="left" w:pos="1037"/>
              </w:tabs>
              <w:spacing w:after="0"/>
              <w:rPr>
                <w:bCs/>
              </w:rPr>
            </w:pPr>
            <w:r w:rsidRPr="00440021">
              <w:rPr>
                <w:bCs/>
              </w:rPr>
              <w:lastRenderedPageBreak/>
              <w:t xml:space="preserve">3. </w:t>
            </w:r>
            <w:r w:rsidRPr="00440021">
              <w:t>Agregované</w:t>
            </w:r>
            <w:r w:rsidRPr="00440021">
              <w:rPr>
                <w:bCs/>
              </w:rPr>
              <w:t xml:space="preserve"> dopady návrhu zákona</w:t>
            </w:r>
          </w:p>
        </w:tc>
      </w:tr>
      <w:tr w:rsidR="00A06C5C" w:rsidRPr="00440021" w14:paraId="28C9BAC1"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99CCFF"/>
          </w:tcPr>
          <w:p w14:paraId="05EB23D1" w14:textId="38D6DCCB" w:rsidR="00A06C5C" w:rsidRPr="00440021" w:rsidRDefault="00A06C5C" w:rsidP="00A06C5C">
            <w:pPr>
              <w:tabs>
                <w:tab w:val="left" w:pos="1037"/>
              </w:tabs>
              <w:spacing w:after="0"/>
              <w:rPr>
                <w:bCs/>
              </w:rPr>
            </w:pPr>
            <w:r w:rsidRPr="00440021">
              <w:rPr>
                <w:bCs/>
              </w:rPr>
              <w:t xml:space="preserve">3.1 Dopady na státní rozpočet a ostatní veřejné rozpočty: Ano </w:t>
            </w:r>
          </w:p>
        </w:tc>
      </w:tr>
      <w:tr w:rsidR="00A06C5C" w:rsidRPr="00440021" w14:paraId="661D6B26"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51F967B3" w14:textId="77777777" w:rsidR="00C65996" w:rsidRDefault="00C65996" w:rsidP="00C65996">
            <w:pPr>
              <w:tabs>
                <w:tab w:val="left" w:pos="1037"/>
              </w:tabs>
              <w:spacing w:before="120"/>
              <w:rPr>
                <w:bCs/>
                <w:u w:val="single"/>
              </w:rPr>
            </w:pPr>
            <w:r w:rsidRPr="004109AC">
              <w:rPr>
                <w:u w:val="single"/>
              </w:rPr>
              <w:t xml:space="preserve">Digitalizace procesu vrácení daně </w:t>
            </w:r>
            <w:proofErr w:type="spellStart"/>
            <w:r w:rsidRPr="004109AC">
              <w:rPr>
                <w:u w:val="single"/>
              </w:rPr>
              <w:t>cestujcímu</w:t>
            </w:r>
            <w:proofErr w:type="spellEnd"/>
            <w:r w:rsidRPr="004109AC">
              <w:rPr>
                <w:u w:val="single"/>
              </w:rPr>
              <w:t xml:space="preserve"> u zboží určeného k vývozu v osobním zavazadle cestujícího</w:t>
            </w:r>
            <w:r w:rsidRPr="004109AC">
              <w:rPr>
                <w:bCs/>
                <w:u w:val="single"/>
              </w:rPr>
              <w:t xml:space="preserve"> </w:t>
            </w:r>
          </w:p>
          <w:p w14:paraId="1846A60E" w14:textId="6F344B33" w:rsidR="00403094" w:rsidRPr="00C65996" w:rsidRDefault="00403094" w:rsidP="00C65996">
            <w:pPr>
              <w:tabs>
                <w:tab w:val="left" w:pos="1037"/>
              </w:tabs>
              <w:spacing w:before="120"/>
              <w:rPr>
                <w:bCs/>
              </w:rPr>
            </w:pPr>
            <w:r>
              <w:rPr>
                <w:bCs/>
              </w:rPr>
              <w:t xml:space="preserve">Zavedení digitalizace </w:t>
            </w:r>
            <w:r w:rsidRPr="00C876AE">
              <w:rPr>
                <w:bCs/>
              </w:rPr>
              <w:t xml:space="preserve">v oblasti vracení daně cestujícím ze třetích zemí </w:t>
            </w:r>
            <w:r>
              <w:rPr>
                <w:bCs/>
              </w:rPr>
              <w:t xml:space="preserve">bude dle odhadů Celní správy ČR stát </w:t>
            </w:r>
            <w:r w:rsidRPr="00C876AE">
              <w:rPr>
                <w:bCs/>
              </w:rPr>
              <w:t xml:space="preserve">5 až 6 mil. Kč </w:t>
            </w:r>
            <w:r>
              <w:rPr>
                <w:bCs/>
              </w:rPr>
              <w:t>na z</w:t>
            </w:r>
            <w:r w:rsidRPr="00C876AE">
              <w:rPr>
                <w:bCs/>
              </w:rPr>
              <w:t>ákladní provedení datového úložiště všech dat na straně C</w:t>
            </w:r>
            <w:r>
              <w:rPr>
                <w:bCs/>
              </w:rPr>
              <w:t xml:space="preserve">elní správy </w:t>
            </w:r>
            <w:r w:rsidRPr="00C876AE">
              <w:rPr>
                <w:bCs/>
              </w:rPr>
              <w:t xml:space="preserve">ČR a </w:t>
            </w:r>
            <w:r>
              <w:rPr>
                <w:bCs/>
              </w:rPr>
              <w:t>vývoj webového</w:t>
            </w:r>
            <w:r w:rsidRPr="00C876AE">
              <w:rPr>
                <w:bCs/>
              </w:rPr>
              <w:t xml:space="preserve"> klient</w:t>
            </w:r>
            <w:r>
              <w:rPr>
                <w:bCs/>
              </w:rPr>
              <w:t>a</w:t>
            </w:r>
            <w:r w:rsidRPr="00C876AE">
              <w:rPr>
                <w:bCs/>
              </w:rPr>
              <w:t xml:space="preserve"> pro možnost přímé komunikace obchodníka s C</w:t>
            </w:r>
            <w:r>
              <w:rPr>
                <w:bCs/>
              </w:rPr>
              <w:t xml:space="preserve">elní správou </w:t>
            </w:r>
            <w:r w:rsidRPr="00C876AE">
              <w:rPr>
                <w:bCs/>
              </w:rPr>
              <w:t>ČR</w:t>
            </w:r>
            <w:r>
              <w:rPr>
                <w:bCs/>
              </w:rPr>
              <w:t>.</w:t>
            </w:r>
          </w:p>
          <w:p w14:paraId="1D775A55" w14:textId="77777777" w:rsidR="00C65996" w:rsidRPr="00440021" w:rsidRDefault="00C65996" w:rsidP="00C65996">
            <w:pPr>
              <w:tabs>
                <w:tab w:val="left" w:pos="1037"/>
              </w:tabs>
              <w:spacing w:before="120"/>
              <w:rPr>
                <w:bCs/>
                <w:u w:val="single"/>
              </w:rPr>
            </w:pPr>
            <w:r w:rsidRPr="00440021">
              <w:rPr>
                <w:bCs/>
                <w:u w:val="single"/>
              </w:rPr>
              <w:t xml:space="preserve">Zrušení </w:t>
            </w:r>
            <w:r>
              <w:rPr>
                <w:bCs/>
                <w:u w:val="single"/>
              </w:rPr>
              <w:t xml:space="preserve">institutu </w:t>
            </w:r>
            <w:r w:rsidRPr="00440021">
              <w:rPr>
                <w:bCs/>
                <w:u w:val="single"/>
              </w:rPr>
              <w:t xml:space="preserve">vracení daně osobám se zdravotním postižením </w:t>
            </w:r>
          </w:p>
          <w:p w14:paraId="2095A96E" w14:textId="78FB39D7" w:rsidR="00C65996" w:rsidRPr="000863D5" w:rsidRDefault="00403094" w:rsidP="00C65996">
            <w:pPr>
              <w:tabs>
                <w:tab w:val="left" w:pos="1037"/>
              </w:tabs>
              <w:spacing w:before="120"/>
              <w:rPr>
                <w:bCs/>
              </w:rPr>
            </w:pPr>
            <w:r w:rsidRPr="00403094">
              <w:rPr>
                <w:bCs/>
              </w:rPr>
              <w:t xml:space="preserve">Došlo-li by k pouhému zrušení vracení daně osobám se zdravotním postižením, znamenalo by to pozitivní dopad na inkaso daně z přidané hodnoty v odhadované výši 0,1 mld. Kč ročně na úrovni veřejných rozpočtů. Na druhou stranu, </w:t>
            </w:r>
            <w:r w:rsidRPr="000863D5">
              <w:rPr>
                <w:bCs/>
              </w:rPr>
              <w:t>pokud bude zrušení vracení daně osobám se zdravotním postižením kompenzováno na straně dávek v gesci Ministerstva práce a sociálních věcí, bude dopad na státní rozpočet minimální.</w:t>
            </w:r>
          </w:p>
          <w:p w14:paraId="313FBC18" w14:textId="66480469" w:rsidR="00A06C5C" w:rsidRPr="000863D5" w:rsidRDefault="00A06C5C" w:rsidP="00C65996">
            <w:pPr>
              <w:tabs>
                <w:tab w:val="left" w:pos="1037"/>
              </w:tabs>
              <w:spacing w:before="120"/>
              <w:rPr>
                <w:bCs/>
                <w:u w:val="single"/>
              </w:rPr>
            </w:pPr>
            <w:r w:rsidRPr="000863D5">
              <w:rPr>
                <w:bCs/>
                <w:u w:val="single"/>
              </w:rPr>
              <w:t>Nárok na odpočet daně při registraci plátce</w:t>
            </w:r>
          </w:p>
          <w:p w14:paraId="751FA1C8" w14:textId="32938E1E" w:rsidR="00A06C5C" w:rsidRPr="000863D5" w:rsidRDefault="00A06C5C" w:rsidP="00C65996">
            <w:pPr>
              <w:tabs>
                <w:tab w:val="left" w:pos="1037"/>
              </w:tabs>
              <w:spacing w:before="120"/>
              <w:rPr>
                <w:bCs/>
              </w:rPr>
            </w:pPr>
            <w:r w:rsidRPr="000863D5">
              <w:rPr>
                <w:bCs/>
              </w:rPr>
              <w:t xml:space="preserve">Lze očekávat, že rozšíření možnosti uplatnění nároku na odpočet daně i na případy, kdy osoba povinná k dani uvede pořizovaný dlouhodobý majetek do stavu způsobilého k užívání až poté, co se stane plátcem, bude mít v dlouhodobějším časovém úseku mírný negativní dopad na celkový výběr daně z přidané hodnoty, neboť bude plátci umožněn nárok na odpočet daně </w:t>
            </w:r>
            <w:r w:rsidRPr="000863D5">
              <w:rPr>
                <w:bCs/>
              </w:rPr>
              <w:br/>
              <w:t xml:space="preserve">i u přijatého zdanitelného plnění, které se stalo součástí majetku (pořizované investice), který je </w:t>
            </w:r>
            <w:r w:rsidR="004965A3" w:rsidRPr="000863D5">
              <w:rPr>
                <w:bCs/>
              </w:rPr>
              <w:br/>
            </w:r>
            <w:r w:rsidRPr="000863D5">
              <w:rPr>
                <w:bCs/>
              </w:rPr>
              <w:t xml:space="preserve">k datu, kdy se osoba povinná k dani stává plátcem ještě nedokončeným majetkem, tj. které se stalo součástí nedokončeného dlouhodobého majetku, který bude uveden do stavu způsobilého k užívání až ode dne, kdy se osoba povinná k dani stane plátcem, tj. až v době „plátcovství“. Dopad na státní rozpočet však nelze podrobněji kvantifikovat z důvodu, že se jedná o limitovanou množinu transakcí a data v požadované struktuře nejsou dostupná. </w:t>
            </w:r>
          </w:p>
          <w:p w14:paraId="598E7748" w14:textId="77777777" w:rsidR="00A06C5C" w:rsidRPr="000863D5" w:rsidRDefault="00A06C5C" w:rsidP="00C65996">
            <w:pPr>
              <w:tabs>
                <w:tab w:val="left" w:pos="1037"/>
              </w:tabs>
              <w:spacing w:before="120"/>
              <w:rPr>
                <w:bCs/>
                <w:u w:val="single"/>
              </w:rPr>
            </w:pPr>
            <w:r w:rsidRPr="000863D5">
              <w:rPr>
                <w:bCs/>
                <w:u w:val="single"/>
              </w:rPr>
              <w:t>Zrušení specifické úpravy majetku vytvořeného vlastní činností</w:t>
            </w:r>
          </w:p>
          <w:p w14:paraId="5E0E4FEF" w14:textId="68BDA7B7" w:rsidR="00A06C5C" w:rsidRPr="00440021" w:rsidRDefault="00A06C5C" w:rsidP="00605E95">
            <w:pPr>
              <w:tabs>
                <w:tab w:val="left" w:pos="1037"/>
              </w:tabs>
              <w:spacing w:before="120"/>
              <w:rPr>
                <w:bCs/>
              </w:rPr>
            </w:pPr>
            <w:r w:rsidRPr="000863D5">
              <w:rPr>
                <w:bCs/>
              </w:rPr>
              <w:t>Při zrušení specifické úpravy majetku vytvoř</w:t>
            </w:r>
            <w:r w:rsidRPr="00A03264">
              <w:rPr>
                <w:bCs/>
              </w:rPr>
              <w:t xml:space="preserve">eného vlastní činností se dá očekávat pozitivní dopad na obce a příspěvkové organizace, ale i pro kraje, neziskové organizace (např. školy), zdravotnická zařízení i všechny, kteří vykazují kombinované/smíšené využití dlouhodobého majetku, neboť </w:t>
            </w:r>
            <w:r w:rsidRPr="00A03264">
              <w:rPr>
                <w:bCs/>
              </w:rPr>
              <w:lastRenderedPageBreak/>
              <w:t>výhody ze zavedení tohoto institutu do zákona dani z přidané hodnoty v roce 2011 stran veřejnoprávních a obdobných subjektů jsou striktně dle judikatury Soudního dvora Evropské unie a Nejvyššího správního soudu již aktuálně minimální, resp. záporné. Při zachování této úpravy by se očekával negativní dopad na zmíněné subjekty, výstavba by totiž byla bezdůvodně „dražší“, neboť při výstavbě nové budovy na vlastním pozemku plátce částka daně z přidané hodnoty vypočtená z hodnoty pozemku zahrnutého do základu daně významně ovlivní financování celého projektu z dotačních prostředků.</w:t>
            </w:r>
          </w:p>
        </w:tc>
      </w:tr>
      <w:tr w:rsidR="00A06C5C" w:rsidRPr="00440021" w14:paraId="6E620DAB"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14:paraId="11A47D27" w14:textId="7812B674" w:rsidR="00A06C5C" w:rsidRPr="00440021" w:rsidRDefault="00A06C5C" w:rsidP="00E40511">
            <w:pPr>
              <w:tabs>
                <w:tab w:val="left" w:pos="1037"/>
              </w:tabs>
              <w:spacing w:after="0"/>
              <w:rPr>
                <w:bCs/>
              </w:rPr>
            </w:pPr>
            <w:r w:rsidRPr="00440021">
              <w:rPr>
                <w:bCs/>
              </w:rPr>
              <w:lastRenderedPageBreak/>
              <w:t xml:space="preserve">3.2 Dopady na mezinárodní konkurenceschopnost ČR: </w:t>
            </w:r>
            <w:r w:rsidR="00605E95">
              <w:rPr>
                <w:bCs/>
              </w:rPr>
              <w:t>Ne</w:t>
            </w:r>
          </w:p>
        </w:tc>
      </w:tr>
      <w:tr w:rsidR="00A06C5C" w:rsidRPr="00440021" w14:paraId="72549AE7"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42B3446B" w14:textId="1E5761F0" w:rsidR="00A06C5C" w:rsidRPr="00440021" w:rsidRDefault="00A06C5C" w:rsidP="00A06C5C">
            <w:pPr>
              <w:tabs>
                <w:tab w:val="left" w:pos="1037"/>
              </w:tabs>
              <w:spacing w:after="0"/>
              <w:rPr>
                <w:bCs/>
              </w:rPr>
            </w:pPr>
          </w:p>
        </w:tc>
      </w:tr>
      <w:tr w:rsidR="00A06C5C" w:rsidRPr="00440021" w14:paraId="2CB469CD"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14:paraId="32C78E8C" w14:textId="23CBDB4E" w:rsidR="00A06C5C" w:rsidRPr="00440021" w:rsidRDefault="00A06C5C" w:rsidP="00A06C5C">
            <w:pPr>
              <w:tabs>
                <w:tab w:val="left" w:pos="1037"/>
              </w:tabs>
              <w:spacing w:after="0"/>
              <w:rPr>
                <w:bCs/>
              </w:rPr>
            </w:pPr>
            <w:r w:rsidRPr="00440021">
              <w:rPr>
                <w:bCs/>
              </w:rPr>
              <w:t xml:space="preserve">3.3 Dopady na podnikatelské prostředí: Ano </w:t>
            </w:r>
          </w:p>
        </w:tc>
      </w:tr>
      <w:tr w:rsidR="00A06C5C" w:rsidRPr="00440021" w14:paraId="118283BB" w14:textId="77777777" w:rsidTr="00230367">
        <w:tblPrEx>
          <w:tblBorders>
            <w:top w:val="single" w:sz="4" w:space="0" w:color="auto"/>
            <w:left w:val="single" w:sz="4" w:space="0" w:color="auto"/>
            <w:bottom w:val="single" w:sz="4" w:space="0" w:color="auto"/>
            <w:right w:val="single" w:sz="4" w:space="0" w:color="auto"/>
          </w:tblBorders>
        </w:tblPrEx>
        <w:trPr>
          <w:trHeight w:val="369"/>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02374C2D" w14:textId="77777777" w:rsidR="00605E95" w:rsidRDefault="00605E95" w:rsidP="00605E95">
            <w:pPr>
              <w:tabs>
                <w:tab w:val="left" w:pos="1037"/>
              </w:tabs>
              <w:spacing w:before="120"/>
              <w:rPr>
                <w:bCs/>
                <w:u w:val="single"/>
              </w:rPr>
            </w:pPr>
            <w:r w:rsidRPr="004109AC">
              <w:rPr>
                <w:u w:val="single"/>
              </w:rPr>
              <w:t xml:space="preserve">Digitalizace procesu vrácení daně </w:t>
            </w:r>
            <w:proofErr w:type="spellStart"/>
            <w:r w:rsidRPr="004109AC">
              <w:rPr>
                <w:u w:val="single"/>
              </w:rPr>
              <w:t>cestujcímu</w:t>
            </w:r>
            <w:proofErr w:type="spellEnd"/>
            <w:r w:rsidRPr="004109AC">
              <w:rPr>
                <w:u w:val="single"/>
              </w:rPr>
              <w:t xml:space="preserve"> u zboží určeného k vývozu v osobním zavazadle cestujícího</w:t>
            </w:r>
            <w:r w:rsidRPr="004109AC">
              <w:rPr>
                <w:bCs/>
                <w:u w:val="single"/>
              </w:rPr>
              <w:t xml:space="preserve"> </w:t>
            </w:r>
          </w:p>
          <w:p w14:paraId="1E7216BE" w14:textId="7ADB6982" w:rsidR="00605E95" w:rsidRPr="00C65996" w:rsidRDefault="00605E95" w:rsidP="00E46EEF">
            <w:pPr>
              <w:tabs>
                <w:tab w:val="left" w:pos="1037"/>
              </w:tabs>
              <w:spacing w:before="120"/>
              <w:rPr>
                <w:bCs/>
              </w:rPr>
            </w:pPr>
            <w:r>
              <w:rPr>
                <w:bCs/>
              </w:rPr>
              <w:t xml:space="preserve">Již v dnešní době má prodávající má prodávající povinnost vystavit dvě papírová vyhotovení dokladu o prodeji. Tato povinnost bude nahrazena povinností totožná data odeslat skrze webové rozhraní Celní správě ČR. Zde lze spatřovat počáteční náklady na prodávajícího spočívající v seznámení se s tímto webovým rozhraním. Toto webové rozhraní však bude přístupné běžně z prohlížeče, nebude tak zapotřebí pořizovat si žádnou novou technologii. Po seznámení se s tímto webovým rozhraním lze však očekávat snížení dopadu na prodávajícího tím, že data bude vyplňovat pouze jednou. </w:t>
            </w:r>
          </w:p>
          <w:p w14:paraId="0F15FEC5" w14:textId="77777777" w:rsidR="00E40511" w:rsidRPr="00EF519F" w:rsidRDefault="00E40511" w:rsidP="00C65996">
            <w:pPr>
              <w:tabs>
                <w:tab w:val="left" w:pos="1037"/>
              </w:tabs>
              <w:spacing w:before="120"/>
              <w:rPr>
                <w:bCs/>
                <w:u w:val="single"/>
              </w:rPr>
            </w:pPr>
            <w:r w:rsidRPr="00EF519F">
              <w:rPr>
                <w:bCs/>
                <w:u w:val="single"/>
              </w:rPr>
              <w:t>Nárok na odpočet daně při registraci plátce</w:t>
            </w:r>
          </w:p>
          <w:p w14:paraId="59DB9525" w14:textId="77777777" w:rsidR="00E40511" w:rsidRPr="00EF519F" w:rsidRDefault="00E40511" w:rsidP="00C65996">
            <w:pPr>
              <w:tabs>
                <w:tab w:val="left" w:pos="1037"/>
              </w:tabs>
              <w:spacing w:before="120"/>
              <w:rPr>
                <w:bCs/>
              </w:rPr>
            </w:pPr>
            <w:r w:rsidRPr="00EF519F">
              <w:rPr>
                <w:bCs/>
              </w:rPr>
              <w:t xml:space="preserve">Výsledná varianta bude mít pozitivní dopad na osoby povinné k dani, které provádějí investiční činnost v delším časovém horizontu, kdy dojde k rozšíření možnosti uplatňovat nárok odpočet daně. Jde zejména o dodávání jednotlivých zařízení např. do čistíren odpadních vod, dále o výstavbu kanalizačních a vodovodních řadů nebo technické zhodnocení, dále situace, kdy osoba povinná </w:t>
            </w:r>
            <w:r w:rsidRPr="00EF519F">
              <w:rPr>
                <w:bCs/>
              </w:rPr>
              <w:br/>
              <w:t xml:space="preserve">k dani bude pořizovat hmotný majetek, např. budovu, kdy náklady na její výstavbu vynakládala </w:t>
            </w:r>
            <w:r w:rsidRPr="00EF519F">
              <w:rPr>
                <w:bCs/>
              </w:rPr>
              <w:br/>
              <w:t>v průběhu více let. Nově se tak reaguje i na případy, kdy se určité přijaté zdanitelné plnění stalo součástí pořizovaného dlouhodobého majetku (pořizované investice) v delším časovém horizontu, který je k datu, kdy se například obec stává plátcem, ještě nedokončeným majetkem a který bude uveden do stavu způsobilého k užívání až v době „plátcovství“.</w:t>
            </w:r>
          </w:p>
          <w:p w14:paraId="57F59484" w14:textId="77777777" w:rsidR="00E40511" w:rsidRPr="00A03264" w:rsidRDefault="00E40511" w:rsidP="00C65996">
            <w:pPr>
              <w:tabs>
                <w:tab w:val="left" w:pos="1037"/>
              </w:tabs>
              <w:spacing w:before="120"/>
              <w:rPr>
                <w:bCs/>
                <w:u w:val="single"/>
              </w:rPr>
            </w:pPr>
            <w:r w:rsidRPr="00EF519F">
              <w:rPr>
                <w:bCs/>
                <w:u w:val="single"/>
              </w:rPr>
              <w:t>Zrušení specifické úpravy majetku vytvořeného vlastní činností</w:t>
            </w:r>
          </w:p>
          <w:p w14:paraId="204BA841" w14:textId="5B359920" w:rsidR="00A06C5C" w:rsidRPr="00440021" w:rsidRDefault="00741B59" w:rsidP="00605E95">
            <w:pPr>
              <w:tabs>
                <w:tab w:val="left" w:pos="1037"/>
              </w:tabs>
              <w:spacing w:before="120"/>
              <w:rPr>
                <w:bCs/>
              </w:rPr>
            </w:pPr>
            <w:r w:rsidRPr="00A03264">
              <w:rPr>
                <w:bCs/>
              </w:rPr>
              <w:t xml:space="preserve">Pokud byl tento specifický režim doposud používán v poměrně malém rozsahu, tak aplikací rozhodnutí Nejvyššího správního soudu by došlo k významnému rozšíření situací, kdy je povinnost použít tento režim. </w:t>
            </w:r>
            <w:r w:rsidR="00E40511" w:rsidRPr="00A03264">
              <w:rPr>
                <w:bCs/>
              </w:rPr>
              <w:t>Zrušení této specifické úpravy obecně dopadne na všechny plátce. Výsledná varianta bude mít pozitivní dopad převážně na velké množství obcí i příspěvkových organizací, krajů a neziskových organizací (např. škol a zdravotnických zařízení), ale dotknou se i všech, kteří vykazují kombinované/smíšené využití dlouhodobého majetku, tedy i „podnikatelských subjektů“ typu bank, pojišťoven.</w:t>
            </w:r>
            <w:r w:rsidR="00E40511" w:rsidRPr="00A03264">
              <w:rPr>
                <w:rFonts w:eastAsia="Times New Roman"/>
                <w:szCs w:val="24"/>
                <w:lang w:eastAsia="cs-CZ"/>
              </w:rPr>
              <w:t xml:space="preserve"> </w:t>
            </w:r>
            <w:r w:rsidR="00E40511" w:rsidRPr="00A03264">
              <w:rPr>
                <w:szCs w:val="24"/>
              </w:rPr>
              <w:t xml:space="preserve">Nově se tak použije standardní režim, </w:t>
            </w:r>
            <w:r w:rsidR="009F69FC" w:rsidRPr="00A03264">
              <w:rPr>
                <w:szCs w:val="24"/>
              </w:rPr>
              <w:t xml:space="preserve">bude se postupovat podle obecné právní úpravy a vycházet z obecných principů zákona o dani z přidané hodnoty, mimo jiné </w:t>
            </w:r>
            <w:r w:rsidR="00E40511" w:rsidRPr="00A03264">
              <w:rPr>
                <w:szCs w:val="24"/>
              </w:rPr>
              <w:t>dojde k uplatňování odpočtu daně v částečné výši jen ze stavebních prací.</w:t>
            </w:r>
            <w:r w:rsidR="00E40511" w:rsidRPr="00440021">
              <w:rPr>
                <w:szCs w:val="24"/>
              </w:rPr>
              <w:t xml:space="preserve"> </w:t>
            </w:r>
          </w:p>
        </w:tc>
      </w:tr>
      <w:tr w:rsidR="00A06C5C" w:rsidRPr="00440021" w14:paraId="5EE35768"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99CCFF"/>
          </w:tcPr>
          <w:p w14:paraId="570466A9" w14:textId="319F7C21" w:rsidR="00A06C5C" w:rsidRPr="00440021" w:rsidRDefault="00A06C5C" w:rsidP="00A06C5C">
            <w:pPr>
              <w:tabs>
                <w:tab w:val="left" w:pos="1037"/>
              </w:tabs>
              <w:spacing w:after="0"/>
              <w:rPr>
                <w:bCs/>
              </w:rPr>
            </w:pPr>
            <w:r w:rsidRPr="00440021">
              <w:rPr>
                <w:bCs/>
              </w:rPr>
              <w:t xml:space="preserve">3.4 Územní dopady včetně dopadů na územní samosprávné celky: Ano </w:t>
            </w:r>
          </w:p>
        </w:tc>
      </w:tr>
      <w:tr w:rsidR="00A06C5C" w:rsidRPr="00440021" w:rsidDel="007D15F9" w14:paraId="6E28E1DF"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3CE817AC" w14:textId="77777777" w:rsidR="00E40511" w:rsidRPr="00440021" w:rsidRDefault="00E40511" w:rsidP="00C65996">
            <w:pPr>
              <w:tabs>
                <w:tab w:val="left" w:pos="1037"/>
              </w:tabs>
              <w:spacing w:before="120"/>
              <w:rPr>
                <w:bCs/>
              </w:rPr>
            </w:pPr>
            <w:r w:rsidRPr="00440021">
              <w:rPr>
                <w:bCs/>
              </w:rPr>
              <w:t>Úpravy se dotknou fungování územních samosprávných celků stejně jako ostatních plátců a osob povinných k dani. Daná úprava nemá žádný specifický dopad na územní samosprávné celky jako takové.</w:t>
            </w:r>
          </w:p>
          <w:p w14:paraId="2EE103DE" w14:textId="77777777" w:rsidR="00E40511" w:rsidRPr="00EF519F" w:rsidRDefault="00E40511" w:rsidP="00C65996">
            <w:pPr>
              <w:tabs>
                <w:tab w:val="left" w:pos="1037"/>
              </w:tabs>
              <w:spacing w:before="120"/>
              <w:rPr>
                <w:bCs/>
                <w:u w:val="single"/>
              </w:rPr>
            </w:pPr>
            <w:r w:rsidRPr="00EF519F">
              <w:rPr>
                <w:bCs/>
                <w:u w:val="single"/>
              </w:rPr>
              <w:t>Nárok na odpočet daně při registraci plátce</w:t>
            </w:r>
          </w:p>
          <w:p w14:paraId="095E2216" w14:textId="77777777" w:rsidR="00E40511" w:rsidRPr="00EF519F" w:rsidRDefault="00E40511" w:rsidP="00C65996">
            <w:pPr>
              <w:tabs>
                <w:tab w:val="left" w:pos="1037"/>
              </w:tabs>
              <w:spacing w:before="120"/>
              <w:rPr>
                <w:bCs/>
              </w:rPr>
            </w:pPr>
            <w:r w:rsidRPr="00EF519F">
              <w:rPr>
                <w:bCs/>
              </w:rPr>
              <w:t xml:space="preserve">Očekává se pozitivní dopad na územní samosprávné celky, jelikož navrhovaná změna reaguje na </w:t>
            </w:r>
            <w:r w:rsidRPr="00EF519F">
              <w:rPr>
                <w:bCs/>
              </w:rPr>
              <w:lastRenderedPageBreak/>
              <w:t>požadavky uplatněné především obcemi. Rozšíření možnosti uplatnění nároku na odpočet daně při registraci se dotkne osob povinných k dani, včetně obcí, při významnějších investičních akcích v delších časových obdobích. Reaguje tak i na případy, kdy se určité přijaté zdanitelné plnění stalo součástí pořizovaného dlouhodobého majetku (pořizované investice) v delším časovém horizontu, který je k datu, kdy se například obec stává plátcem, ještě nedokončeným majetkem.</w:t>
            </w:r>
          </w:p>
          <w:p w14:paraId="7B4E4F93" w14:textId="77777777" w:rsidR="00E40511" w:rsidRPr="000078E0" w:rsidRDefault="00E40511" w:rsidP="00C65996">
            <w:pPr>
              <w:tabs>
                <w:tab w:val="left" w:pos="1037"/>
              </w:tabs>
              <w:spacing w:before="120"/>
              <w:rPr>
                <w:bCs/>
                <w:u w:val="single"/>
              </w:rPr>
            </w:pPr>
            <w:r w:rsidRPr="000078E0">
              <w:rPr>
                <w:bCs/>
                <w:u w:val="single"/>
              </w:rPr>
              <w:t>Zrušení specifické úpravy majetku vytvořeného vlastní činností</w:t>
            </w:r>
          </w:p>
          <w:p w14:paraId="529D0DD7" w14:textId="62D8935D" w:rsidR="00A06C5C" w:rsidRPr="00440021" w:rsidDel="007D15F9" w:rsidRDefault="00E40511" w:rsidP="00C65996">
            <w:pPr>
              <w:tabs>
                <w:tab w:val="left" w:pos="1037"/>
              </w:tabs>
              <w:spacing w:before="120"/>
              <w:rPr>
                <w:bCs/>
                <w:strike/>
              </w:rPr>
            </w:pPr>
            <w:r w:rsidRPr="000078E0">
              <w:rPr>
                <w:bCs/>
              </w:rPr>
              <w:t>Právní úprava dopadne převážně na velké množství obcí i příspěvkových organizací, krajů.</w:t>
            </w:r>
            <w:r w:rsidRPr="000078E0">
              <w:rPr>
                <w:szCs w:val="24"/>
              </w:rPr>
              <w:t xml:space="preserve"> </w:t>
            </w:r>
            <w:r w:rsidRPr="000078E0">
              <w:rPr>
                <w:bCs/>
              </w:rPr>
              <w:t>Očekává se pozitivní dopad na územní samosprávné celky, a to z toho důvodu, že p</w:t>
            </w:r>
            <w:r w:rsidRPr="000078E0">
              <w:rPr>
                <w:szCs w:val="24"/>
              </w:rPr>
              <w:t xml:space="preserve">okud by ke zrušení této úpravy nedošlo, </w:t>
            </w:r>
            <w:r w:rsidRPr="000078E0">
              <w:rPr>
                <w:bCs/>
              </w:rPr>
              <w:t>zejména u obcí, které vlastní pozemky z různých titulů, by to znamenalo, že u nich může nastat i dodanění pozemku, což je vnímáno jako dodatečný náklad pro obce ve srovnání se situací, kdyby docházelo k uplatňování odpočtu daně v částečné výši jen ze stavebních prací.</w:t>
            </w:r>
            <w:r w:rsidR="00A06C5C" w:rsidRPr="00440021">
              <w:rPr>
                <w:bCs/>
              </w:rPr>
              <w:t xml:space="preserve"> </w:t>
            </w:r>
          </w:p>
        </w:tc>
      </w:tr>
      <w:tr w:rsidR="00A06C5C" w:rsidRPr="00440021" w14:paraId="6669216C"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99CCFF"/>
          </w:tcPr>
          <w:p w14:paraId="316E1003" w14:textId="6DDA393B" w:rsidR="00A06C5C" w:rsidRPr="00440021" w:rsidRDefault="00A06C5C" w:rsidP="00A06C5C">
            <w:pPr>
              <w:tabs>
                <w:tab w:val="left" w:pos="1037"/>
                <w:tab w:val="left" w:pos="3970"/>
              </w:tabs>
              <w:spacing w:after="0"/>
              <w:rPr>
                <w:bCs/>
              </w:rPr>
            </w:pPr>
            <w:r w:rsidRPr="00440021">
              <w:rPr>
                <w:bCs/>
              </w:rPr>
              <w:lastRenderedPageBreak/>
              <w:t>3.5 Sociální dopady: Ano</w:t>
            </w:r>
          </w:p>
        </w:tc>
      </w:tr>
      <w:tr w:rsidR="00A06C5C" w:rsidRPr="00440021" w14:paraId="6CCACB2E"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2893880A" w14:textId="77777777" w:rsidR="00E40511" w:rsidRPr="00440021" w:rsidRDefault="00E40511" w:rsidP="00605E95">
            <w:pPr>
              <w:tabs>
                <w:tab w:val="left" w:pos="1037"/>
              </w:tabs>
              <w:spacing w:before="120"/>
              <w:rPr>
                <w:bCs/>
                <w:u w:val="single"/>
              </w:rPr>
            </w:pPr>
            <w:r w:rsidRPr="00440021">
              <w:rPr>
                <w:bCs/>
                <w:u w:val="single"/>
              </w:rPr>
              <w:t xml:space="preserve">Zrušení </w:t>
            </w:r>
            <w:r>
              <w:rPr>
                <w:bCs/>
                <w:u w:val="single"/>
              </w:rPr>
              <w:t xml:space="preserve">institutu </w:t>
            </w:r>
            <w:r w:rsidRPr="00440021">
              <w:rPr>
                <w:bCs/>
                <w:u w:val="single"/>
              </w:rPr>
              <w:t xml:space="preserve">vracení daně osobám se zdravotním postižením </w:t>
            </w:r>
          </w:p>
          <w:p w14:paraId="6A34205F" w14:textId="29A5454B" w:rsidR="00A06C5C" w:rsidRPr="00440021" w:rsidRDefault="00605E95" w:rsidP="00605E95">
            <w:pPr>
              <w:tabs>
                <w:tab w:val="left" w:pos="1037"/>
              </w:tabs>
              <w:spacing w:before="120"/>
              <w:rPr>
                <w:bCs/>
                <w:strike/>
              </w:rPr>
            </w:pPr>
            <w:r>
              <w:rPr>
                <w:bCs/>
              </w:rPr>
              <w:t xml:space="preserve">K dopadům v sociální oblasti by došlo pouze v případě, že nebude zrušení vracení daně osobám se zdravotním postižením kompenzováno prostřednictvím dávek v gesci </w:t>
            </w:r>
            <w:r w:rsidR="00E40511" w:rsidRPr="002A3A05">
              <w:rPr>
                <w:bCs/>
              </w:rPr>
              <w:t>Ministerstva práce a sociálních věcí</w:t>
            </w:r>
            <w:r w:rsidR="00E40511" w:rsidRPr="006D1B1A">
              <w:rPr>
                <w:bCs/>
              </w:rPr>
              <w:t xml:space="preserve">. </w:t>
            </w:r>
          </w:p>
        </w:tc>
      </w:tr>
      <w:tr w:rsidR="00A06C5C" w:rsidRPr="00440021" w14:paraId="793B2924"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14:paraId="3AE1886A" w14:textId="25723952" w:rsidR="00A06C5C" w:rsidRPr="00440021" w:rsidRDefault="00A06C5C" w:rsidP="00A06C5C">
            <w:pPr>
              <w:tabs>
                <w:tab w:val="left" w:pos="1037"/>
              </w:tabs>
              <w:spacing w:after="0"/>
              <w:rPr>
                <w:bCs/>
              </w:rPr>
            </w:pPr>
            <w:r w:rsidRPr="00440021">
              <w:rPr>
                <w:bCs/>
              </w:rPr>
              <w:t>3.6 Dopady na rodiny: Ne</w:t>
            </w:r>
          </w:p>
        </w:tc>
      </w:tr>
      <w:tr w:rsidR="00A06C5C" w:rsidRPr="00440021" w14:paraId="6DC13B15"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6027B114" w14:textId="277B88F5" w:rsidR="00A06C5C" w:rsidRPr="00440021" w:rsidRDefault="00A06C5C" w:rsidP="00A06C5C">
            <w:pPr>
              <w:tabs>
                <w:tab w:val="left" w:pos="1037"/>
              </w:tabs>
              <w:spacing w:after="0"/>
              <w:rPr>
                <w:bCs/>
                <w:strike/>
              </w:rPr>
            </w:pPr>
          </w:p>
        </w:tc>
      </w:tr>
      <w:tr w:rsidR="00A06C5C" w:rsidRPr="00440021" w14:paraId="3F47511B" w14:textId="77777777" w:rsidTr="000905B0">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99CCFF"/>
          </w:tcPr>
          <w:p w14:paraId="7E2A7E97" w14:textId="461BC172" w:rsidR="00A06C5C" w:rsidRPr="00440021" w:rsidRDefault="00A06C5C" w:rsidP="00EC5AF1">
            <w:pPr>
              <w:tabs>
                <w:tab w:val="left" w:pos="1037"/>
              </w:tabs>
              <w:spacing w:after="0"/>
              <w:rPr>
                <w:bCs/>
              </w:rPr>
            </w:pPr>
            <w:r w:rsidRPr="00440021">
              <w:rPr>
                <w:bCs/>
              </w:rPr>
              <w:t xml:space="preserve">3.7 Dopady na spotřebitele: </w:t>
            </w:r>
            <w:r w:rsidR="00EC5AF1">
              <w:rPr>
                <w:bCs/>
              </w:rPr>
              <w:t>Ano</w:t>
            </w:r>
          </w:p>
        </w:tc>
      </w:tr>
      <w:tr w:rsidR="00A06C5C" w:rsidRPr="00440021" w14:paraId="1C1B44E8"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6E6F4B91" w14:textId="77777777" w:rsidR="004109AC" w:rsidRPr="004109AC" w:rsidRDefault="004109AC" w:rsidP="00605E95">
            <w:pPr>
              <w:tabs>
                <w:tab w:val="left" w:pos="1037"/>
              </w:tabs>
              <w:spacing w:before="120"/>
              <w:rPr>
                <w:bCs/>
                <w:u w:val="single"/>
              </w:rPr>
            </w:pPr>
            <w:r w:rsidRPr="004109AC">
              <w:rPr>
                <w:u w:val="single"/>
              </w:rPr>
              <w:t xml:space="preserve">Digitalizace procesu vrácení daně </w:t>
            </w:r>
            <w:proofErr w:type="spellStart"/>
            <w:r w:rsidRPr="004109AC">
              <w:rPr>
                <w:u w:val="single"/>
              </w:rPr>
              <w:t>cestujcímu</w:t>
            </w:r>
            <w:proofErr w:type="spellEnd"/>
            <w:r w:rsidRPr="004109AC">
              <w:rPr>
                <w:u w:val="single"/>
              </w:rPr>
              <w:t xml:space="preserve"> u zboží určeného k vývozu v osobním zavazadle cestujícího</w:t>
            </w:r>
            <w:r w:rsidRPr="004109AC">
              <w:rPr>
                <w:bCs/>
                <w:u w:val="single"/>
              </w:rPr>
              <w:t xml:space="preserve"> </w:t>
            </w:r>
          </w:p>
          <w:p w14:paraId="6DA633B9" w14:textId="62E6FCE1" w:rsidR="00A06C5C" w:rsidRPr="00440021" w:rsidRDefault="004109AC" w:rsidP="00605E95">
            <w:pPr>
              <w:tabs>
                <w:tab w:val="left" w:pos="1037"/>
              </w:tabs>
              <w:spacing w:before="120"/>
              <w:rPr>
                <w:bCs/>
              </w:rPr>
            </w:pPr>
            <w:r>
              <w:rPr>
                <w:bCs/>
              </w:rPr>
              <w:t>V případě spotřebitelů ze třetích zemí (zemí mimo Evropskou unii) dojde k ulehčení procesu potvrzování výstupu zboží z území Evropské unie a následnému uplatnění nároku na vrácení uhrazené DPH.</w:t>
            </w:r>
          </w:p>
        </w:tc>
      </w:tr>
      <w:tr w:rsidR="00A06C5C" w:rsidRPr="00440021" w14:paraId="79A2559F" w14:textId="77777777" w:rsidTr="0023036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vAlign w:val="center"/>
          </w:tcPr>
          <w:p w14:paraId="5D2F4621" w14:textId="42CDB44F" w:rsidR="00A06C5C" w:rsidRPr="00440021" w:rsidRDefault="00A06C5C" w:rsidP="00A06C5C">
            <w:pPr>
              <w:keepNext/>
              <w:tabs>
                <w:tab w:val="left" w:pos="1037"/>
              </w:tabs>
              <w:spacing w:after="0"/>
              <w:jc w:val="left"/>
              <w:rPr>
                <w:bCs/>
              </w:rPr>
            </w:pPr>
            <w:r w:rsidRPr="00440021">
              <w:rPr>
                <w:bCs/>
              </w:rPr>
              <w:t>3.8 Dopady na životní prostředí: Ne</w:t>
            </w:r>
          </w:p>
        </w:tc>
      </w:tr>
      <w:tr w:rsidR="00A06C5C" w:rsidRPr="00440021" w14:paraId="500AF975" w14:textId="77777777" w:rsidTr="004D735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auto"/>
          </w:tcPr>
          <w:p w14:paraId="1DB8A7D3" w14:textId="61BE39CD" w:rsidR="00A06C5C" w:rsidRPr="00440021" w:rsidRDefault="00A06C5C" w:rsidP="00A06C5C">
            <w:pPr>
              <w:tabs>
                <w:tab w:val="left" w:pos="1037"/>
              </w:tabs>
              <w:spacing w:after="0"/>
              <w:rPr>
                <w:bCs/>
              </w:rPr>
            </w:pPr>
          </w:p>
        </w:tc>
      </w:tr>
      <w:tr w:rsidR="00A06C5C" w:rsidRPr="00440021" w14:paraId="40E85890" w14:textId="77777777" w:rsidTr="00230367">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vAlign w:val="center"/>
          </w:tcPr>
          <w:p w14:paraId="54DD17D6" w14:textId="7B9ECEB9" w:rsidR="00A06C5C" w:rsidRPr="00440021" w:rsidRDefault="00A06C5C" w:rsidP="00A06C5C">
            <w:pPr>
              <w:tabs>
                <w:tab w:val="left" w:pos="1037"/>
              </w:tabs>
              <w:spacing w:after="0"/>
              <w:jc w:val="left"/>
              <w:rPr>
                <w:bCs/>
              </w:rPr>
            </w:pPr>
            <w:r w:rsidRPr="00440021">
              <w:t>3.9 Dopady ve vztahu k zákazu diskriminace a ve vztahu k rovnosti žen a mužů</w:t>
            </w:r>
            <w:r w:rsidRPr="00440021">
              <w:rPr>
                <w:bCs/>
              </w:rPr>
              <w:t>: Ne</w:t>
            </w:r>
          </w:p>
        </w:tc>
      </w:tr>
      <w:tr w:rsidR="00A06C5C" w:rsidRPr="00440021" w14:paraId="0113752E" w14:textId="77777777" w:rsidTr="0031071D">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auto"/>
          </w:tcPr>
          <w:p w14:paraId="156FE791" w14:textId="77777777" w:rsidR="00A06C5C" w:rsidRPr="00440021" w:rsidRDefault="00A06C5C" w:rsidP="00A06C5C">
            <w:pPr>
              <w:tabs>
                <w:tab w:val="left" w:pos="1037"/>
              </w:tabs>
              <w:spacing w:after="0"/>
              <w:jc w:val="left"/>
            </w:pPr>
          </w:p>
        </w:tc>
      </w:tr>
      <w:tr w:rsidR="00A06C5C" w:rsidRPr="00440021" w14:paraId="5E45C9E6" w14:textId="77777777" w:rsidTr="00230367">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vAlign w:val="center"/>
          </w:tcPr>
          <w:p w14:paraId="5235352C" w14:textId="2327E26F" w:rsidR="00A06C5C" w:rsidRPr="00440021" w:rsidRDefault="00A06C5C" w:rsidP="00A06C5C">
            <w:pPr>
              <w:tabs>
                <w:tab w:val="left" w:pos="1037"/>
              </w:tabs>
              <w:spacing w:after="0"/>
              <w:jc w:val="left"/>
              <w:rPr>
                <w:bCs/>
              </w:rPr>
            </w:pPr>
            <w:r w:rsidRPr="00440021">
              <w:rPr>
                <w:bCs/>
              </w:rPr>
              <w:t>3.10 Dopady na výkon státní statistické služby: Ne</w:t>
            </w:r>
          </w:p>
        </w:tc>
      </w:tr>
      <w:tr w:rsidR="00A06C5C" w:rsidRPr="00440021" w14:paraId="3C81959D" w14:textId="77777777" w:rsidTr="0031071D">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auto"/>
          </w:tcPr>
          <w:p w14:paraId="57499262" w14:textId="77777777" w:rsidR="00A06C5C" w:rsidRPr="00440021" w:rsidRDefault="00A06C5C" w:rsidP="00A06C5C">
            <w:pPr>
              <w:tabs>
                <w:tab w:val="left" w:pos="1037"/>
              </w:tabs>
              <w:spacing w:after="0"/>
              <w:jc w:val="left"/>
              <w:rPr>
                <w:bCs/>
              </w:rPr>
            </w:pPr>
          </w:p>
        </w:tc>
      </w:tr>
      <w:tr w:rsidR="00A06C5C" w:rsidRPr="00440021" w14:paraId="27914F9D" w14:textId="77777777" w:rsidTr="00230367">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vAlign w:val="center"/>
          </w:tcPr>
          <w:p w14:paraId="60F8102C" w14:textId="5A60185E" w:rsidR="00A06C5C" w:rsidRPr="00440021" w:rsidRDefault="00A06C5C" w:rsidP="00A06C5C">
            <w:pPr>
              <w:tabs>
                <w:tab w:val="left" w:pos="1037"/>
              </w:tabs>
              <w:spacing w:after="0"/>
              <w:jc w:val="left"/>
              <w:rPr>
                <w:bCs/>
              </w:rPr>
            </w:pPr>
            <w:r w:rsidRPr="00440021">
              <w:rPr>
                <w:bCs/>
              </w:rPr>
              <w:t>3.10 Dopady na výkon státní statistické služby: Ne</w:t>
            </w:r>
          </w:p>
        </w:tc>
      </w:tr>
      <w:tr w:rsidR="00A06C5C" w:rsidRPr="00440021" w14:paraId="64E364DB" w14:textId="77777777" w:rsidTr="0031071D">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auto"/>
          </w:tcPr>
          <w:p w14:paraId="6A1FE6BA" w14:textId="77777777" w:rsidR="00A06C5C" w:rsidRPr="00440021" w:rsidRDefault="00A06C5C" w:rsidP="00A06C5C">
            <w:pPr>
              <w:tabs>
                <w:tab w:val="left" w:pos="1037"/>
              </w:tabs>
              <w:spacing w:after="0"/>
              <w:jc w:val="left"/>
              <w:rPr>
                <w:bCs/>
              </w:rPr>
            </w:pPr>
          </w:p>
        </w:tc>
      </w:tr>
      <w:tr w:rsidR="00A06C5C" w:rsidRPr="00440021" w14:paraId="0EE1BCDC" w14:textId="77777777" w:rsidTr="00F87BC8">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12" w:space="0" w:color="000000"/>
              <w:right w:val="single" w:sz="12" w:space="0" w:color="auto"/>
            </w:tcBorders>
            <w:shd w:val="clear" w:color="auto" w:fill="99CCFF"/>
            <w:vAlign w:val="center"/>
          </w:tcPr>
          <w:p w14:paraId="1B330208" w14:textId="284C9F9F" w:rsidR="00A06C5C" w:rsidRPr="00440021" w:rsidRDefault="00A06C5C" w:rsidP="00A06C5C">
            <w:pPr>
              <w:tabs>
                <w:tab w:val="left" w:pos="1037"/>
              </w:tabs>
              <w:spacing w:after="0"/>
              <w:jc w:val="left"/>
              <w:rPr>
                <w:bCs/>
              </w:rPr>
            </w:pPr>
            <w:r w:rsidRPr="00440021">
              <w:rPr>
                <w:bCs/>
              </w:rPr>
              <w:t>3.12 Dopady na bezpečnost nebo obranu státu: Ne</w:t>
            </w:r>
          </w:p>
        </w:tc>
      </w:tr>
    </w:tbl>
    <w:p w14:paraId="0826392D" w14:textId="77777777" w:rsidR="000946FD" w:rsidRPr="00440021" w:rsidRDefault="000946FD">
      <w:pPr>
        <w:widowControl/>
        <w:spacing w:after="0"/>
        <w:jc w:val="left"/>
        <w:rPr>
          <w:rFonts w:eastAsiaTheme="majorEastAsia" w:cstheme="majorBidi"/>
          <w:b/>
          <w:color w:val="140E96"/>
          <w:sz w:val="28"/>
          <w:szCs w:val="32"/>
        </w:rPr>
      </w:pPr>
      <w:r w:rsidRPr="00440021">
        <w:rPr>
          <w:rFonts w:eastAsiaTheme="majorEastAsia" w:cstheme="majorBidi"/>
          <w:b/>
          <w:color w:val="140E96"/>
          <w:sz w:val="28"/>
          <w:szCs w:val="32"/>
        </w:rPr>
        <w:br w:type="page"/>
      </w:r>
    </w:p>
    <w:sdt>
      <w:sdtPr>
        <w:rPr>
          <w:rFonts w:eastAsia="Calibri" w:cs="Times New Roman"/>
          <w:b w:val="0"/>
          <w:color w:val="auto"/>
          <w:sz w:val="24"/>
          <w:szCs w:val="22"/>
          <w:lang w:eastAsia="en-US"/>
        </w:rPr>
        <w:id w:val="-250663233"/>
        <w:docPartObj>
          <w:docPartGallery w:val="Table of Contents"/>
          <w:docPartUnique/>
        </w:docPartObj>
      </w:sdtPr>
      <w:sdtEndPr>
        <w:rPr>
          <w:bCs/>
        </w:rPr>
      </w:sdtEndPr>
      <w:sdtContent>
        <w:p w14:paraId="162653F1" w14:textId="36E133AC" w:rsidR="005F6BB9" w:rsidRDefault="005F6BB9">
          <w:pPr>
            <w:pStyle w:val="Nadpisobsahu"/>
          </w:pPr>
          <w:r>
            <w:t>Obsah</w:t>
          </w:r>
        </w:p>
        <w:p w14:paraId="1B12E1EC" w14:textId="7816D223" w:rsidR="00365E13" w:rsidRDefault="005F6BB9">
          <w:pPr>
            <w:pStyle w:val="Obsah1"/>
            <w:rPr>
              <w:rFonts w:asciiTheme="minorHAnsi" w:eastAsiaTheme="minorEastAsia" w:hAnsiTheme="minorHAnsi" w:cstheme="minorBidi"/>
              <w:b w:val="0"/>
              <w:sz w:val="22"/>
              <w:lang w:eastAsia="cs-CZ"/>
            </w:rPr>
          </w:pPr>
          <w:r>
            <w:fldChar w:fldCharType="begin"/>
          </w:r>
          <w:r>
            <w:instrText xml:space="preserve"> TOC \o "1-3" \h \z \u </w:instrText>
          </w:r>
          <w:r>
            <w:fldChar w:fldCharType="separate"/>
          </w:r>
          <w:hyperlink w:anchor="_Toc157514255" w:history="1">
            <w:r w:rsidR="00365E13" w:rsidRPr="00B969C9">
              <w:rPr>
                <w:rStyle w:val="Hypertextovodkaz"/>
              </w:rPr>
              <w:t>Daň z přidané hodnoty</w:t>
            </w:r>
            <w:r w:rsidR="00365E13">
              <w:rPr>
                <w:webHidden/>
              </w:rPr>
              <w:tab/>
            </w:r>
            <w:r w:rsidR="00365E13">
              <w:rPr>
                <w:webHidden/>
              </w:rPr>
              <w:fldChar w:fldCharType="begin"/>
            </w:r>
            <w:r w:rsidR="00365E13">
              <w:rPr>
                <w:webHidden/>
              </w:rPr>
              <w:instrText xml:space="preserve"> PAGEREF _Toc157514255 \h </w:instrText>
            </w:r>
            <w:r w:rsidR="00365E13">
              <w:rPr>
                <w:webHidden/>
              </w:rPr>
            </w:r>
            <w:r w:rsidR="00365E13">
              <w:rPr>
                <w:webHidden/>
              </w:rPr>
              <w:fldChar w:fldCharType="separate"/>
            </w:r>
            <w:r w:rsidR="00365E13">
              <w:rPr>
                <w:webHidden/>
              </w:rPr>
              <w:t>9</w:t>
            </w:r>
            <w:r w:rsidR="00365E13">
              <w:rPr>
                <w:webHidden/>
              </w:rPr>
              <w:fldChar w:fldCharType="end"/>
            </w:r>
          </w:hyperlink>
        </w:p>
        <w:p w14:paraId="3E71CAEA" w14:textId="434A8B30" w:rsidR="00365E13" w:rsidRDefault="00921407">
          <w:pPr>
            <w:pStyle w:val="Obsah1"/>
            <w:rPr>
              <w:rFonts w:asciiTheme="minorHAnsi" w:eastAsiaTheme="minorEastAsia" w:hAnsiTheme="minorHAnsi" w:cstheme="minorBidi"/>
              <w:b w:val="0"/>
              <w:sz w:val="22"/>
              <w:lang w:eastAsia="cs-CZ"/>
            </w:rPr>
          </w:pPr>
          <w:hyperlink w:anchor="_Toc157514256" w:history="1">
            <w:r w:rsidR="00365E13" w:rsidRPr="00B969C9">
              <w:rPr>
                <w:rStyle w:val="Hypertextovodkaz"/>
              </w:rPr>
              <w:t>1</w:t>
            </w:r>
            <w:r w:rsidR="00365E13">
              <w:rPr>
                <w:rFonts w:asciiTheme="minorHAnsi" w:eastAsiaTheme="minorEastAsia" w:hAnsiTheme="minorHAnsi" w:cstheme="minorBidi"/>
                <w:b w:val="0"/>
                <w:sz w:val="22"/>
                <w:lang w:eastAsia="cs-CZ"/>
              </w:rPr>
              <w:tab/>
            </w:r>
            <w:r w:rsidR="00365E13" w:rsidRPr="00B969C9">
              <w:rPr>
                <w:rStyle w:val="Hypertextovodkaz"/>
              </w:rPr>
              <w:t>Digitalizace procesu vrácení daně cestujcímu u zboží určeného k vývozu v osobním zavazadle cestujícího</w:t>
            </w:r>
            <w:r w:rsidR="00365E13">
              <w:rPr>
                <w:webHidden/>
              </w:rPr>
              <w:tab/>
            </w:r>
            <w:r w:rsidR="00365E13">
              <w:rPr>
                <w:webHidden/>
              </w:rPr>
              <w:fldChar w:fldCharType="begin"/>
            </w:r>
            <w:r w:rsidR="00365E13">
              <w:rPr>
                <w:webHidden/>
              </w:rPr>
              <w:instrText xml:space="preserve"> PAGEREF _Toc157514256 \h </w:instrText>
            </w:r>
            <w:r w:rsidR="00365E13">
              <w:rPr>
                <w:webHidden/>
              </w:rPr>
            </w:r>
            <w:r w:rsidR="00365E13">
              <w:rPr>
                <w:webHidden/>
              </w:rPr>
              <w:fldChar w:fldCharType="separate"/>
            </w:r>
            <w:r w:rsidR="00365E13">
              <w:rPr>
                <w:webHidden/>
              </w:rPr>
              <w:t>9</w:t>
            </w:r>
            <w:r w:rsidR="00365E13">
              <w:rPr>
                <w:webHidden/>
              </w:rPr>
              <w:fldChar w:fldCharType="end"/>
            </w:r>
          </w:hyperlink>
        </w:p>
        <w:p w14:paraId="2E8244FB" w14:textId="5B4D7EDC"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57" w:history="1">
            <w:r w:rsidR="00365E13" w:rsidRPr="00B969C9">
              <w:rPr>
                <w:rStyle w:val="Hypertextovodkaz"/>
                <w:noProof/>
              </w:rPr>
              <w:t>1.1</w:t>
            </w:r>
            <w:r w:rsidR="00365E13">
              <w:rPr>
                <w:rFonts w:asciiTheme="minorHAnsi" w:eastAsiaTheme="minorEastAsia" w:hAnsiTheme="minorHAnsi" w:cstheme="minorBidi"/>
                <w:noProof/>
                <w:sz w:val="22"/>
                <w:lang w:eastAsia="cs-CZ"/>
              </w:rPr>
              <w:tab/>
            </w:r>
            <w:r w:rsidR="00365E13" w:rsidRPr="00B969C9">
              <w:rPr>
                <w:rStyle w:val="Hypertextovodkaz"/>
                <w:noProof/>
              </w:rPr>
              <w:t>Důvod předložení a cíle</w:t>
            </w:r>
            <w:r w:rsidR="00365E13">
              <w:rPr>
                <w:noProof/>
                <w:webHidden/>
              </w:rPr>
              <w:tab/>
            </w:r>
            <w:r w:rsidR="00365E13">
              <w:rPr>
                <w:noProof/>
                <w:webHidden/>
              </w:rPr>
              <w:fldChar w:fldCharType="begin"/>
            </w:r>
            <w:r w:rsidR="00365E13">
              <w:rPr>
                <w:noProof/>
                <w:webHidden/>
              </w:rPr>
              <w:instrText xml:space="preserve"> PAGEREF _Toc157514257 \h </w:instrText>
            </w:r>
            <w:r w:rsidR="00365E13">
              <w:rPr>
                <w:noProof/>
                <w:webHidden/>
              </w:rPr>
            </w:r>
            <w:r w:rsidR="00365E13">
              <w:rPr>
                <w:noProof/>
                <w:webHidden/>
              </w:rPr>
              <w:fldChar w:fldCharType="separate"/>
            </w:r>
            <w:r w:rsidR="00365E13">
              <w:rPr>
                <w:noProof/>
                <w:webHidden/>
              </w:rPr>
              <w:t>9</w:t>
            </w:r>
            <w:r w:rsidR="00365E13">
              <w:rPr>
                <w:noProof/>
                <w:webHidden/>
              </w:rPr>
              <w:fldChar w:fldCharType="end"/>
            </w:r>
          </w:hyperlink>
        </w:p>
        <w:p w14:paraId="569D2015" w14:textId="6360B719"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58" w:history="1">
            <w:r w:rsidR="00365E13" w:rsidRPr="00B969C9">
              <w:rPr>
                <w:rStyle w:val="Hypertextovodkaz"/>
                <w:noProof/>
              </w:rPr>
              <w:t>1.1.1</w:t>
            </w:r>
            <w:r w:rsidR="00365E13">
              <w:rPr>
                <w:rFonts w:asciiTheme="minorHAnsi" w:eastAsiaTheme="minorEastAsia" w:hAnsiTheme="minorHAnsi" w:cstheme="minorBidi"/>
                <w:noProof/>
                <w:sz w:val="22"/>
                <w:lang w:eastAsia="cs-CZ"/>
              </w:rPr>
              <w:tab/>
            </w:r>
            <w:r w:rsidR="00365E13" w:rsidRPr="00B969C9">
              <w:rPr>
                <w:rStyle w:val="Hypertextovodkaz"/>
                <w:noProof/>
              </w:rPr>
              <w:t>Název</w:t>
            </w:r>
            <w:r w:rsidR="00365E13">
              <w:rPr>
                <w:noProof/>
                <w:webHidden/>
              </w:rPr>
              <w:tab/>
            </w:r>
            <w:r w:rsidR="00365E13">
              <w:rPr>
                <w:noProof/>
                <w:webHidden/>
              </w:rPr>
              <w:fldChar w:fldCharType="begin"/>
            </w:r>
            <w:r w:rsidR="00365E13">
              <w:rPr>
                <w:noProof/>
                <w:webHidden/>
              </w:rPr>
              <w:instrText xml:space="preserve"> PAGEREF _Toc157514258 \h </w:instrText>
            </w:r>
            <w:r w:rsidR="00365E13">
              <w:rPr>
                <w:noProof/>
                <w:webHidden/>
              </w:rPr>
            </w:r>
            <w:r w:rsidR="00365E13">
              <w:rPr>
                <w:noProof/>
                <w:webHidden/>
              </w:rPr>
              <w:fldChar w:fldCharType="separate"/>
            </w:r>
            <w:r w:rsidR="00365E13">
              <w:rPr>
                <w:noProof/>
                <w:webHidden/>
              </w:rPr>
              <w:t>9</w:t>
            </w:r>
            <w:r w:rsidR="00365E13">
              <w:rPr>
                <w:noProof/>
                <w:webHidden/>
              </w:rPr>
              <w:fldChar w:fldCharType="end"/>
            </w:r>
          </w:hyperlink>
        </w:p>
        <w:p w14:paraId="64E4A9BB" w14:textId="643220EA"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59" w:history="1">
            <w:r w:rsidR="00365E13" w:rsidRPr="00B969C9">
              <w:rPr>
                <w:rStyle w:val="Hypertextovodkaz"/>
                <w:noProof/>
              </w:rPr>
              <w:t>1.1.2</w:t>
            </w:r>
            <w:r w:rsidR="00365E13">
              <w:rPr>
                <w:rFonts w:asciiTheme="minorHAnsi" w:eastAsiaTheme="minorEastAsia" w:hAnsiTheme="minorHAnsi" w:cstheme="minorBidi"/>
                <w:noProof/>
                <w:sz w:val="22"/>
                <w:lang w:eastAsia="cs-CZ"/>
              </w:rPr>
              <w:tab/>
            </w:r>
            <w:r w:rsidR="00365E13" w:rsidRPr="00B969C9">
              <w:rPr>
                <w:rStyle w:val="Hypertextovodkaz"/>
                <w:noProof/>
              </w:rPr>
              <w:t>Definice problému</w:t>
            </w:r>
            <w:r w:rsidR="00365E13">
              <w:rPr>
                <w:noProof/>
                <w:webHidden/>
              </w:rPr>
              <w:tab/>
            </w:r>
            <w:r w:rsidR="00365E13">
              <w:rPr>
                <w:noProof/>
                <w:webHidden/>
              </w:rPr>
              <w:fldChar w:fldCharType="begin"/>
            </w:r>
            <w:r w:rsidR="00365E13">
              <w:rPr>
                <w:noProof/>
                <w:webHidden/>
              </w:rPr>
              <w:instrText xml:space="preserve"> PAGEREF _Toc157514259 \h </w:instrText>
            </w:r>
            <w:r w:rsidR="00365E13">
              <w:rPr>
                <w:noProof/>
                <w:webHidden/>
              </w:rPr>
            </w:r>
            <w:r w:rsidR="00365E13">
              <w:rPr>
                <w:noProof/>
                <w:webHidden/>
              </w:rPr>
              <w:fldChar w:fldCharType="separate"/>
            </w:r>
            <w:r w:rsidR="00365E13">
              <w:rPr>
                <w:noProof/>
                <w:webHidden/>
              </w:rPr>
              <w:t>9</w:t>
            </w:r>
            <w:r w:rsidR="00365E13">
              <w:rPr>
                <w:noProof/>
                <w:webHidden/>
              </w:rPr>
              <w:fldChar w:fldCharType="end"/>
            </w:r>
          </w:hyperlink>
        </w:p>
        <w:p w14:paraId="33505E8D" w14:textId="7900C0F6"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60" w:history="1">
            <w:r w:rsidR="00365E13" w:rsidRPr="00B969C9">
              <w:rPr>
                <w:rStyle w:val="Hypertextovodkaz"/>
                <w:noProof/>
              </w:rPr>
              <w:t>1.1.3</w:t>
            </w:r>
            <w:r w:rsidR="00365E13">
              <w:rPr>
                <w:rFonts w:asciiTheme="minorHAnsi" w:eastAsiaTheme="minorEastAsia" w:hAnsiTheme="minorHAnsi" w:cstheme="minorBidi"/>
                <w:noProof/>
                <w:sz w:val="22"/>
                <w:lang w:eastAsia="cs-CZ"/>
              </w:rPr>
              <w:tab/>
            </w:r>
            <w:r w:rsidR="00365E13" w:rsidRPr="00B969C9">
              <w:rPr>
                <w:rStyle w:val="Hypertextovodkaz"/>
                <w:noProof/>
              </w:rPr>
              <w:t>Popis existujícího právního stavu v dané oblasti</w:t>
            </w:r>
            <w:r w:rsidR="00365E13">
              <w:rPr>
                <w:noProof/>
                <w:webHidden/>
              </w:rPr>
              <w:tab/>
            </w:r>
            <w:r w:rsidR="00365E13">
              <w:rPr>
                <w:noProof/>
                <w:webHidden/>
              </w:rPr>
              <w:fldChar w:fldCharType="begin"/>
            </w:r>
            <w:r w:rsidR="00365E13">
              <w:rPr>
                <w:noProof/>
                <w:webHidden/>
              </w:rPr>
              <w:instrText xml:space="preserve"> PAGEREF _Toc157514260 \h </w:instrText>
            </w:r>
            <w:r w:rsidR="00365E13">
              <w:rPr>
                <w:noProof/>
                <w:webHidden/>
              </w:rPr>
            </w:r>
            <w:r w:rsidR="00365E13">
              <w:rPr>
                <w:noProof/>
                <w:webHidden/>
              </w:rPr>
              <w:fldChar w:fldCharType="separate"/>
            </w:r>
            <w:r w:rsidR="00365E13">
              <w:rPr>
                <w:noProof/>
                <w:webHidden/>
              </w:rPr>
              <w:t>9</w:t>
            </w:r>
            <w:r w:rsidR="00365E13">
              <w:rPr>
                <w:noProof/>
                <w:webHidden/>
              </w:rPr>
              <w:fldChar w:fldCharType="end"/>
            </w:r>
          </w:hyperlink>
        </w:p>
        <w:p w14:paraId="2D48051D" w14:textId="7DA8F4E1"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61" w:history="1">
            <w:r w:rsidR="00365E13" w:rsidRPr="00B969C9">
              <w:rPr>
                <w:rStyle w:val="Hypertextovodkaz"/>
                <w:noProof/>
              </w:rPr>
              <w:t>1.1.4</w:t>
            </w:r>
            <w:r w:rsidR="00365E13">
              <w:rPr>
                <w:rFonts w:asciiTheme="minorHAnsi" w:eastAsiaTheme="minorEastAsia" w:hAnsiTheme="minorHAnsi" w:cstheme="minorBidi"/>
                <w:noProof/>
                <w:sz w:val="22"/>
                <w:lang w:eastAsia="cs-CZ"/>
              </w:rPr>
              <w:tab/>
            </w:r>
            <w:r w:rsidR="00365E13" w:rsidRPr="00B969C9">
              <w:rPr>
                <w:rStyle w:val="Hypertextovodkaz"/>
                <w:noProof/>
              </w:rPr>
              <w:t>Identifikace dotčených subjektů</w:t>
            </w:r>
            <w:r w:rsidR="00365E13">
              <w:rPr>
                <w:noProof/>
                <w:webHidden/>
              </w:rPr>
              <w:tab/>
            </w:r>
            <w:r w:rsidR="00365E13">
              <w:rPr>
                <w:noProof/>
                <w:webHidden/>
              </w:rPr>
              <w:fldChar w:fldCharType="begin"/>
            </w:r>
            <w:r w:rsidR="00365E13">
              <w:rPr>
                <w:noProof/>
                <w:webHidden/>
              </w:rPr>
              <w:instrText xml:space="preserve"> PAGEREF _Toc157514261 \h </w:instrText>
            </w:r>
            <w:r w:rsidR="00365E13">
              <w:rPr>
                <w:noProof/>
                <w:webHidden/>
              </w:rPr>
            </w:r>
            <w:r w:rsidR="00365E13">
              <w:rPr>
                <w:noProof/>
                <w:webHidden/>
              </w:rPr>
              <w:fldChar w:fldCharType="separate"/>
            </w:r>
            <w:r w:rsidR="00365E13">
              <w:rPr>
                <w:noProof/>
                <w:webHidden/>
              </w:rPr>
              <w:t>10</w:t>
            </w:r>
            <w:r w:rsidR="00365E13">
              <w:rPr>
                <w:noProof/>
                <w:webHidden/>
              </w:rPr>
              <w:fldChar w:fldCharType="end"/>
            </w:r>
          </w:hyperlink>
        </w:p>
        <w:p w14:paraId="3EF904B9" w14:textId="61DD601C"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62" w:history="1">
            <w:r w:rsidR="00365E13" w:rsidRPr="00B969C9">
              <w:rPr>
                <w:rStyle w:val="Hypertextovodkaz"/>
                <w:noProof/>
              </w:rPr>
              <w:t>1.1.5</w:t>
            </w:r>
            <w:r w:rsidR="00365E13">
              <w:rPr>
                <w:rFonts w:asciiTheme="minorHAnsi" w:eastAsiaTheme="minorEastAsia" w:hAnsiTheme="minorHAnsi" w:cstheme="minorBidi"/>
                <w:noProof/>
                <w:sz w:val="22"/>
                <w:lang w:eastAsia="cs-CZ"/>
              </w:rPr>
              <w:tab/>
            </w:r>
            <w:r w:rsidR="00365E13" w:rsidRPr="00B969C9">
              <w:rPr>
                <w:rStyle w:val="Hypertextovodkaz"/>
                <w:noProof/>
              </w:rPr>
              <w:t>Popis cílového stavu</w:t>
            </w:r>
            <w:r w:rsidR="00365E13">
              <w:rPr>
                <w:noProof/>
                <w:webHidden/>
              </w:rPr>
              <w:tab/>
            </w:r>
            <w:r w:rsidR="00365E13">
              <w:rPr>
                <w:noProof/>
                <w:webHidden/>
              </w:rPr>
              <w:fldChar w:fldCharType="begin"/>
            </w:r>
            <w:r w:rsidR="00365E13">
              <w:rPr>
                <w:noProof/>
                <w:webHidden/>
              </w:rPr>
              <w:instrText xml:space="preserve"> PAGEREF _Toc157514262 \h </w:instrText>
            </w:r>
            <w:r w:rsidR="00365E13">
              <w:rPr>
                <w:noProof/>
                <w:webHidden/>
              </w:rPr>
            </w:r>
            <w:r w:rsidR="00365E13">
              <w:rPr>
                <w:noProof/>
                <w:webHidden/>
              </w:rPr>
              <w:fldChar w:fldCharType="separate"/>
            </w:r>
            <w:r w:rsidR="00365E13">
              <w:rPr>
                <w:noProof/>
                <w:webHidden/>
              </w:rPr>
              <w:t>10</w:t>
            </w:r>
            <w:r w:rsidR="00365E13">
              <w:rPr>
                <w:noProof/>
                <w:webHidden/>
              </w:rPr>
              <w:fldChar w:fldCharType="end"/>
            </w:r>
          </w:hyperlink>
        </w:p>
        <w:p w14:paraId="72370937" w14:textId="1134F70E"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63" w:history="1">
            <w:r w:rsidR="00365E13" w:rsidRPr="00B969C9">
              <w:rPr>
                <w:rStyle w:val="Hypertextovodkaz"/>
                <w:noProof/>
              </w:rPr>
              <w:t>1.1.6</w:t>
            </w:r>
            <w:r w:rsidR="00365E13">
              <w:rPr>
                <w:rFonts w:asciiTheme="minorHAnsi" w:eastAsiaTheme="minorEastAsia" w:hAnsiTheme="minorHAnsi" w:cstheme="minorBidi"/>
                <w:noProof/>
                <w:sz w:val="22"/>
                <w:lang w:eastAsia="cs-CZ"/>
              </w:rPr>
              <w:tab/>
            </w:r>
            <w:r w:rsidR="00365E13" w:rsidRPr="00B969C9">
              <w:rPr>
                <w:rStyle w:val="Hypertextovodkaz"/>
                <w:noProof/>
              </w:rPr>
              <w:t>Zhodnocení rizika</w:t>
            </w:r>
            <w:r w:rsidR="00365E13">
              <w:rPr>
                <w:noProof/>
                <w:webHidden/>
              </w:rPr>
              <w:tab/>
            </w:r>
            <w:r w:rsidR="00365E13">
              <w:rPr>
                <w:noProof/>
                <w:webHidden/>
              </w:rPr>
              <w:fldChar w:fldCharType="begin"/>
            </w:r>
            <w:r w:rsidR="00365E13">
              <w:rPr>
                <w:noProof/>
                <w:webHidden/>
              </w:rPr>
              <w:instrText xml:space="preserve"> PAGEREF _Toc157514263 \h </w:instrText>
            </w:r>
            <w:r w:rsidR="00365E13">
              <w:rPr>
                <w:noProof/>
                <w:webHidden/>
              </w:rPr>
            </w:r>
            <w:r w:rsidR="00365E13">
              <w:rPr>
                <w:noProof/>
                <w:webHidden/>
              </w:rPr>
              <w:fldChar w:fldCharType="separate"/>
            </w:r>
            <w:r w:rsidR="00365E13">
              <w:rPr>
                <w:noProof/>
                <w:webHidden/>
              </w:rPr>
              <w:t>10</w:t>
            </w:r>
            <w:r w:rsidR="00365E13">
              <w:rPr>
                <w:noProof/>
                <w:webHidden/>
              </w:rPr>
              <w:fldChar w:fldCharType="end"/>
            </w:r>
          </w:hyperlink>
        </w:p>
        <w:p w14:paraId="44698548" w14:textId="60D8F37C"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64" w:history="1">
            <w:r w:rsidR="00365E13" w:rsidRPr="00B969C9">
              <w:rPr>
                <w:rStyle w:val="Hypertextovodkaz"/>
                <w:noProof/>
              </w:rPr>
              <w:t>1.2</w:t>
            </w:r>
            <w:r w:rsidR="00365E13">
              <w:rPr>
                <w:rFonts w:asciiTheme="minorHAnsi" w:eastAsiaTheme="minorEastAsia" w:hAnsiTheme="minorHAnsi" w:cstheme="minorBidi"/>
                <w:noProof/>
                <w:sz w:val="22"/>
                <w:lang w:eastAsia="cs-CZ"/>
              </w:rPr>
              <w:tab/>
            </w:r>
            <w:r w:rsidR="00365E13" w:rsidRPr="00B969C9">
              <w:rPr>
                <w:rStyle w:val="Hypertextovodkaz"/>
                <w:noProof/>
              </w:rPr>
              <w:t>Návrh variant řešení</w:t>
            </w:r>
            <w:r w:rsidR="00365E13">
              <w:rPr>
                <w:noProof/>
                <w:webHidden/>
              </w:rPr>
              <w:tab/>
            </w:r>
            <w:r w:rsidR="00365E13">
              <w:rPr>
                <w:noProof/>
                <w:webHidden/>
              </w:rPr>
              <w:fldChar w:fldCharType="begin"/>
            </w:r>
            <w:r w:rsidR="00365E13">
              <w:rPr>
                <w:noProof/>
                <w:webHidden/>
              </w:rPr>
              <w:instrText xml:space="preserve"> PAGEREF _Toc157514264 \h </w:instrText>
            </w:r>
            <w:r w:rsidR="00365E13">
              <w:rPr>
                <w:noProof/>
                <w:webHidden/>
              </w:rPr>
            </w:r>
            <w:r w:rsidR="00365E13">
              <w:rPr>
                <w:noProof/>
                <w:webHidden/>
              </w:rPr>
              <w:fldChar w:fldCharType="separate"/>
            </w:r>
            <w:r w:rsidR="00365E13">
              <w:rPr>
                <w:noProof/>
                <w:webHidden/>
              </w:rPr>
              <w:t>10</w:t>
            </w:r>
            <w:r w:rsidR="00365E13">
              <w:rPr>
                <w:noProof/>
                <w:webHidden/>
              </w:rPr>
              <w:fldChar w:fldCharType="end"/>
            </w:r>
          </w:hyperlink>
        </w:p>
        <w:p w14:paraId="1F2AF034" w14:textId="52CBAE0C"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65" w:history="1">
            <w:r w:rsidR="00365E13" w:rsidRPr="00B969C9">
              <w:rPr>
                <w:rStyle w:val="Hypertextovodkaz"/>
                <w:noProof/>
              </w:rPr>
              <w:t>1.2.1</w:t>
            </w:r>
            <w:r w:rsidR="00365E13">
              <w:rPr>
                <w:rFonts w:asciiTheme="minorHAnsi" w:eastAsiaTheme="minorEastAsia" w:hAnsiTheme="minorHAnsi" w:cstheme="minorBidi"/>
                <w:noProof/>
                <w:sz w:val="22"/>
                <w:lang w:eastAsia="cs-CZ"/>
              </w:rPr>
              <w:tab/>
            </w:r>
            <w:r w:rsidR="00365E13" w:rsidRPr="00B969C9">
              <w:rPr>
                <w:rStyle w:val="Hypertextovodkaz"/>
                <w:noProof/>
              </w:rPr>
              <w:t>Přizpůsobení variant regulaci a její vynucování</w:t>
            </w:r>
            <w:r w:rsidR="00365E13">
              <w:rPr>
                <w:noProof/>
                <w:webHidden/>
              </w:rPr>
              <w:tab/>
            </w:r>
            <w:r w:rsidR="00365E13">
              <w:rPr>
                <w:noProof/>
                <w:webHidden/>
              </w:rPr>
              <w:fldChar w:fldCharType="begin"/>
            </w:r>
            <w:r w:rsidR="00365E13">
              <w:rPr>
                <w:noProof/>
                <w:webHidden/>
              </w:rPr>
              <w:instrText xml:space="preserve"> PAGEREF _Toc157514265 \h </w:instrText>
            </w:r>
            <w:r w:rsidR="00365E13">
              <w:rPr>
                <w:noProof/>
                <w:webHidden/>
              </w:rPr>
            </w:r>
            <w:r w:rsidR="00365E13">
              <w:rPr>
                <w:noProof/>
                <w:webHidden/>
              </w:rPr>
              <w:fldChar w:fldCharType="separate"/>
            </w:r>
            <w:r w:rsidR="00365E13">
              <w:rPr>
                <w:noProof/>
                <w:webHidden/>
              </w:rPr>
              <w:t>11</w:t>
            </w:r>
            <w:r w:rsidR="00365E13">
              <w:rPr>
                <w:noProof/>
                <w:webHidden/>
              </w:rPr>
              <w:fldChar w:fldCharType="end"/>
            </w:r>
          </w:hyperlink>
        </w:p>
        <w:p w14:paraId="4D4DB496" w14:textId="599A7CA0"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66" w:history="1">
            <w:r w:rsidR="00365E13" w:rsidRPr="00B969C9">
              <w:rPr>
                <w:rStyle w:val="Hypertextovodkaz"/>
                <w:noProof/>
              </w:rPr>
              <w:t>1.3</w:t>
            </w:r>
            <w:r w:rsidR="00365E13">
              <w:rPr>
                <w:rFonts w:asciiTheme="minorHAnsi" w:eastAsiaTheme="minorEastAsia" w:hAnsiTheme="minorHAnsi" w:cstheme="minorBidi"/>
                <w:noProof/>
                <w:sz w:val="22"/>
                <w:lang w:eastAsia="cs-CZ"/>
              </w:rPr>
              <w:tab/>
            </w:r>
            <w:r w:rsidR="00365E13" w:rsidRPr="00B969C9">
              <w:rPr>
                <w:rStyle w:val="Hypertextovodkaz"/>
                <w:noProof/>
              </w:rPr>
              <w:t>Vyhodnocení nákladů a přínosů</w:t>
            </w:r>
            <w:r w:rsidR="00365E13">
              <w:rPr>
                <w:noProof/>
                <w:webHidden/>
              </w:rPr>
              <w:tab/>
            </w:r>
            <w:r w:rsidR="00365E13">
              <w:rPr>
                <w:noProof/>
                <w:webHidden/>
              </w:rPr>
              <w:fldChar w:fldCharType="begin"/>
            </w:r>
            <w:r w:rsidR="00365E13">
              <w:rPr>
                <w:noProof/>
                <w:webHidden/>
              </w:rPr>
              <w:instrText xml:space="preserve"> PAGEREF _Toc157514266 \h </w:instrText>
            </w:r>
            <w:r w:rsidR="00365E13">
              <w:rPr>
                <w:noProof/>
                <w:webHidden/>
              </w:rPr>
            </w:r>
            <w:r w:rsidR="00365E13">
              <w:rPr>
                <w:noProof/>
                <w:webHidden/>
              </w:rPr>
              <w:fldChar w:fldCharType="separate"/>
            </w:r>
            <w:r w:rsidR="00365E13">
              <w:rPr>
                <w:noProof/>
                <w:webHidden/>
              </w:rPr>
              <w:t>11</w:t>
            </w:r>
            <w:r w:rsidR="00365E13">
              <w:rPr>
                <w:noProof/>
                <w:webHidden/>
              </w:rPr>
              <w:fldChar w:fldCharType="end"/>
            </w:r>
          </w:hyperlink>
        </w:p>
        <w:p w14:paraId="3915B316" w14:textId="1166C52D"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67" w:history="1">
            <w:r w:rsidR="00365E13" w:rsidRPr="00B969C9">
              <w:rPr>
                <w:rStyle w:val="Hypertextovodkaz"/>
                <w:noProof/>
              </w:rPr>
              <w:t>1.3.1</w:t>
            </w:r>
            <w:r w:rsidR="00365E13">
              <w:rPr>
                <w:rFonts w:asciiTheme="minorHAnsi" w:eastAsiaTheme="minorEastAsia" w:hAnsiTheme="minorHAnsi" w:cstheme="minorBidi"/>
                <w:noProof/>
                <w:sz w:val="22"/>
                <w:lang w:eastAsia="cs-CZ"/>
              </w:rPr>
              <w:tab/>
            </w:r>
            <w:r w:rsidR="00365E13" w:rsidRPr="00B969C9">
              <w:rPr>
                <w:rStyle w:val="Hypertextovodkaz"/>
                <w:noProof/>
              </w:rPr>
              <w:t>Identifikace nákladů a přínosů</w:t>
            </w:r>
            <w:r w:rsidR="00365E13">
              <w:rPr>
                <w:noProof/>
                <w:webHidden/>
              </w:rPr>
              <w:tab/>
            </w:r>
            <w:r w:rsidR="00365E13">
              <w:rPr>
                <w:noProof/>
                <w:webHidden/>
              </w:rPr>
              <w:fldChar w:fldCharType="begin"/>
            </w:r>
            <w:r w:rsidR="00365E13">
              <w:rPr>
                <w:noProof/>
                <w:webHidden/>
              </w:rPr>
              <w:instrText xml:space="preserve"> PAGEREF _Toc157514267 \h </w:instrText>
            </w:r>
            <w:r w:rsidR="00365E13">
              <w:rPr>
                <w:noProof/>
                <w:webHidden/>
              </w:rPr>
            </w:r>
            <w:r w:rsidR="00365E13">
              <w:rPr>
                <w:noProof/>
                <w:webHidden/>
              </w:rPr>
              <w:fldChar w:fldCharType="separate"/>
            </w:r>
            <w:r w:rsidR="00365E13">
              <w:rPr>
                <w:noProof/>
                <w:webHidden/>
              </w:rPr>
              <w:t>11</w:t>
            </w:r>
            <w:r w:rsidR="00365E13">
              <w:rPr>
                <w:noProof/>
                <w:webHidden/>
              </w:rPr>
              <w:fldChar w:fldCharType="end"/>
            </w:r>
          </w:hyperlink>
        </w:p>
        <w:p w14:paraId="10842F9B" w14:textId="458CFC98"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68" w:history="1">
            <w:r w:rsidR="00365E13" w:rsidRPr="00B969C9">
              <w:rPr>
                <w:rStyle w:val="Hypertextovodkaz"/>
                <w:noProof/>
              </w:rPr>
              <w:t>1.3.2</w:t>
            </w:r>
            <w:r w:rsidR="00365E13">
              <w:rPr>
                <w:rFonts w:asciiTheme="minorHAnsi" w:eastAsiaTheme="minorEastAsia" w:hAnsiTheme="minorHAnsi" w:cstheme="minorBidi"/>
                <w:noProof/>
                <w:sz w:val="22"/>
                <w:lang w:eastAsia="cs-CZ"/>
              </w:rPr>
              <w:tab/>
            </w:r>
            <w:r w:rsidR="00365E13" w:rsidRPr="00B969C9">
              <w:rPr>
                <w:rStyle w:val="Hypertextovodkaz"/>
                <w:noProof/>
              </w:rPr>
              <w:t>Náklady</w:t>
            </w:r>
            <w:r w:rsidR="00365E13">
              <w:rPr>
                <w:noProof/>
                <w:webHidden/>
              </w:rPr>
              <w:tab/>
            </w:r>
            <w:r w:rsidR="00365E13">
              <w:rPr>
                <w:noProof/>
                <w:webHidden/>
              </w:rPr>
              <w:fldChar w:fldCharType="begin"/>
            </w:r>
            <w:r w:rsidR="00365E13">
              <w:rPr>
                <w:noProof/>
                <w:webHidden/>
              </w:rPr>
              <w:instrText xml:space="preserve"> PAGEREF _Toc157514268 \h </w:instrText>
            </w:r>
            <w:r w:rsidR="00365E13">
              <w:rPr>
                <w:noProof/>
                <w:webHidden/>
              </w:rPr>
            </w:r>
            <w:r w:rsidR="00365E13">
              <w:rPr>
                <w:noProof/>
                <w:webHidden/>
              </w:rPr>
              <w:fldChar w:fldCharType="separate"/>
            </w:r>
            <w:r w:rsidR="00365E13">
              <w:rPr>
                <w:noProof/>
                <w:webHidden/>
              </w:rPr>
              <w:t>11</w:t>
            </w:r>
            <w:r w:rsidR="00365E13">
              <w:rPr>
                <w:noProof/>
                <w:webHidden/>
              </w:rPr>
              <w:fldChar w:fldCharType="end"/>
            </w:r>
          </w:hyperlink>
        </w:p>
        <w:p w14:paraId="3A231444" w14:textId="65614DF2"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69" w:history="1">
            <w:r w:rsidR="00365E13" w:rsidRPr="00B969C9">
              <w:rPr>
                <w:rStyle w:val="Hypertextovodkaz"/>
                <w:noProof/>
              </w:rPr>
              <w:t>1.3.3</w:t>
            </w:r>
            <w:r w:rsidR="00365E13">
              <w:rPr>
                <w:rFonts w:asciiTheme="minorHAnsi" w:eastAsiaTheme="minorEastAsia" w:hAnsiTheme="minorHAnsi" w:cstheme="minorBidi"/>
                <w:noProof/>
                <w:sz w:val="22"/>
                <w:lang w:eastAsia="cs-CZ"/>
              </w:rPr>
              <w:tab/>
            </w:r>
            <w:r w:rsidR="00365E13" w:rsidRPr="00B969C9">
              <w:rPr>
                <w:rStyle w:val="Hypertextovodkaz"/>
                <w:noProof/>
              </w:rPr>
              <w:t>Přínosy</w:t>
            </w:r>
            <w:r w:rsidR="00365E13">
              <w:rPr>
                <w:noProof/>
                <w:webHidden/>
              </w:rPr>
              <w:tab/>
            </w:r>
            <w:r w:rsidR="00365E13">
              <w:rPr>
                <w:noProof/>
                <w:webHidden/>
              </w:rPr>
              <w:fldChar w:fldCharType="begin"/>
            </w:r>
            <w:r w:rsidR="00365E13">
              <w:rPr>
                <w:noProof/>
                <w:webHidden/>
              </w:rPr>
              <w:instrText xml:space="preserve"> PAGEREF _Toc157514269 \h </w:instrText>
            </w:r>
            <w:r w:rsidR="00365E13">
              <w:rPr>
                <w:noProof/>
                <w:webHidden/>
              </w:rPr>
            </w:r>
            <w:r w:rsidR="00365E13">
              <w:rPr>
                <w:noProof/>
                <w:webHidden/>
              </w:rPr>
              <w:fldChar w:fldCharType="separate"/>
            </w:r>
            <w:r w:rsidR="00365E13">
              <w:rPr>
                <w:noProof/>
                <w:webHidden/>
              </w:rPr>
              <w:t>12</w:t>
            </w:r>
            <w:r w:rsidR="00365E13">
              <w:rPr>
                <w:noProof/>
                <w:webHidden/>
              </w:rPr>
              <w:fldChar w:fldCharType="end"/>
            </w:r>
          </w:hyperlink>
        </w:p>
        <w:p w14:paraId="6ECD4F10" w14:textId="7A590367"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70" w:history="1">
            <w:r w:rsidR="00365E13" w:rsidRPr="00B969C9">
              <w:rPr>
                <w:rStyle w:val="Hypertextovodkaz"/>
                <w:noProof/>
              </w:rPr>
              <w:t>1.4</w:t>
            </w:r>
            <w:r w:rsidR="00365E13">
              <w:rPr>
                <w:rFonts w:asciiTheme="minorHAnsi" w:eastAsiaTheme="minorEastAsia" w:hAnsiTheme="minorHAnsi" w:cstheme="minorBidi"/>
                <w:noProof/>
                <w:sz w:val="22"/>
                <w:lang w:eastAsia="cs-CZ"/>
              </w:rPr>
              <w:tab/>
            </w:r>
            <w:r w:rsidR="00365E13" w:rsidRPr="00B969C9">
              <w:rPr>
                <w:rStyle w:val="Hypertextovodkaz"/>
                <w:noProof/>
              </w:rPr>
              <w:t>Vyhodnocení variant</w:t>
            </w:r>
            <w:r w:rsidR="00365E13">
              <w:rPr>
                <w:noProof/>
                <w:webHidden/>
              </w:rPr>
              <w:tab/>
            </w:r>
            <w:r w:rsidR="00365E13">
              <w:rPr>
                <w:noProof/>
                <w:webHidden/>
              </w:rPr>
              <w:fldChar w:fldCharType="begin"/>
            </w:r>
            <w:r w:rsidR="00365E13">
              <w:rPr>
                <w:noProof/>
                <w:webHidden/>
              </w:rPr>
              <w:instrText xml:space="preserve"> PAGEREF _Toc157514270 \h </w:instrText>
            </w:r>
            <w:r w:rsidR="00365E13">
              <w:rPr>
                <w:noProof/>
                <w:webHidden/>
              </w:rPr>
            </w:r>
            <w:r w:rsidR="00365E13">
              <w:rPr>
                <w:noProof/>
                <w:webHidden/>
              </w:rPr>
              <w:fldChar w:fldCharType="separate"/>
            </w:r>
            <w:r w:rsidR="00365E13">
              <w:rPr>
                <w:noProof/>
                <w:webHidden/>
              </w:rPr>
              <w:t>12</w:t>
            </w:r>
            <w:r w:rsidR="00365E13">
              <w:rPr>
                <w:noProof/>
                <w:webHidden/>
              </w:rPr>
              <w:fldChar w:fldCharType="end"/>
            </w:r>
          </w:hyperlink>
        </w:p>
        <w:p w14:paraId="555F1B43" w14:textId="46EB95D8"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71" w:history="1">
            <w:r w:rsidR="00365E13" w:rsidRPr="00B969C9">
              <w:rPr>
                <w:rStyle w:val="Hypertextovodkaz"/>
                <w:noProof/>
              </w:rPr>
              <w:t>1.4.1</w:t>
            </w:r>
            <w:r w:rsidR="00365E13">
              <w:rPr>
                <w:rFonts w:asciiTheme="minorHAnsi" w:eastAsiaTheme="minorEastAsia" w:hAnsiTheme="minorHAnsi" w:cstheme="minorBidi"/>
                <w:noProof/>
                <w:sz w:val="22"/>
                <w:lang w:eastAsia="cs-CZ"/>
              </w:rPr>
              <w:tab/>
            </w:r>
            <w:r w:rsidR="00365E13" w:rsidRPr="00B969C9">
              <w:rPr>
                <w:rStyle w:val="Hypertextovodkaz"/>
                <w:noProof/>
              </w:rPr>
              <w:t>Varianta 0 – Zachování současného stavu</w:t>
            </w:r>
            <w:r w:rsidR="00365E13">
              <w:rPr>
                <w:noProof/>
                <w:webHidden/>
              </w:rPr>
              <w:tab/>
            </w:r>
            <w:r w:rsidR="00365E13">
              <w:rPr>
                <w:noProof/>
                <w:webHidden/>
              </w:rPr>
              <w:fldChar w:fldCharType="begin"/>
            </w:r>
            <w:r w:rsidR="00365E13">
              <w:rPr>
                <w:noProof/>
                <w:webHidden/>
              </w:rPr>
              <w:instrText xml:space="preserve"> PAGEREF _Toc157514271 \h </w:instrText>
            </w:r>
            <w:r w:rsidR="00365E13">
              <w:rPr>
                <w:noProof/>
                <w:webHidden/>
              </w:rPr>
            </w:r>
            <w:r w:rsidR="00365E13">
              <w:rPr>
                <w:noProof/>
                <w:webHidden/>
              </w:rPr>
              <w:fldChar w:fldCharType="separate"/>
            </w:r>
            <w:r w:rsidR="00365E13">
              <w:rPr>
                <w:noProof/>
                <w:webHidden/>
              </w:rPr>
              <w:t>12</w:t>
            </w:r>
            <w:r w:rsidR="00365E13">
              <w:rPr>
                <w:noProof/>
                <w:webHidden/>
              </w:rPr>
              <w:fldChar w:fldCharType="end"/>
            </w:r>
          </w:hyperlink>
        </w:p>
        <w:p w14:paraId="3CA5BC52" w14:textId="3304B8C2"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72" w:history="1">
            <w:r w:rsidR="00365E13" w:rsidRPr="00B969C9">
              <w:rPr>
                <w:rStyle w:val="Hypertextovodkaz"/>
                <w:noProof/>
              </w:rPr>
              <w:t>1.4.2</w:t>
            </w:r>
            <w:r w:rsidR="00365E13">
              <w:rPr>
                <w:rFonts w:asciiTheme="minorHAnsi" w:eastAsiaTheme="minorEastAsia" w:hAnsiTheme="minorHAnsi" w:cstheme="minorBidi"/>
                <w:noProof/>
                <w:sz w:val="22"/>
                <w:lang w:eastAsia="cs-CZ"/>
              </w:rPr>
              <w:tab/>
            </w:r>
            <w:r w:rsidR="00365E13" w:rsidRPr="00B969C9">
              <w:rPr>
                <w:rStyle w:val="Hypertextovodkaz"/>
                <w:noProof/>
              </w:rPr>
              <w:t>Varianta 1 – Plná digitalizace procesu vracení daně cestujícím ze třetích zemí</w:t>
            </w:r>
            <w:r w:rsidR="00365E13">
              <w:rPr>
                <w:noProof/>
                <w:webHidden/>
              </w:rPr>
              <w:tab/>
            </w:r>
            <w:r w:rsidR="00365E13">
              <w:rPr>
                <w:noProof/>
                <w:webHidden/>
              </w:rPr>
              <w:fldChar w:fldCharType="begin"/>
            </w:r>
            <w:r w:rsidR="00365E13">
              <w:rPr>
                <w:noProof/>
                <w:webHidden/>
              </w:rPr>
              <w:instrText xml:space="preserve"> PAGEREF _Toc157514272 \h </w:instrText>
            </w:r>
            <w:r w:rsidR="00365E13">
              <w:rPr>
                <w:noProof/>
                <w:webHidden/>
              </w:rPr>
            </w:r>
            <w:r w:rsidR="00365E13">
              <w:rPr>
                <w:noProof/>
                <w:webHidden/>
              </w:rPr>
              <w:fldChar w:fldCharType="separate"/>
            </w:r>
            <w:r w:rsidR="00365E13">
              <w:rPr>
                <w:noProof/>
                <w:webHidden/>
              </w:rPr>
              <w:t>13</w:t>
            </w:r>
            <w:r w:rsidR="00365E13">
              <w:rPr>
                <w:noProof/>
                <w:webHidden/>
              </w:rPr>
              <w:fldChar w:fldCharType="end"/>
            </w:r>
          </w:hyperlink>
        </w:p>
        <w:p w14:paraId="3D366D9B" w14:textId="7864DC91"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73" w:history="1">
            <w:r w:rsidR="00365E13" w:rsidRPr="00B969C9">
              <w:rPr>
                <w:rStyle w:val="Hypertextovodkaz"/>
                <w:noProof/>
              </w:rPr>
              <w:t>1.4.3</w:t>
            </w:r>
            <w:r w:rsidR="00365E13">
              <w:rPr>
                <w:rFonts w:asciiTheme="minorHAnsi" w:eastAsiaTheme="minorEastAsia" w:hAnsiTheme="minorHAnsi" w:cstheme="minorBidi"/>
                <w:noProof/>
                <w:sz w:val="22"/>
                <w:lang w:eastAsia="cs-CZ"/>
              </w:rPr>
              <w:tab/>
            </w:r>
            <w:r w:rsidR="00365E13" w:rsidRPr="00B969C9">
              <w:rPr>
                <w:rStyle w:val="Hypertextovodkaz"/>
                <w:noProof/>
              </w:rPr>
              <w:t>Varianta 2 – Digitalizace procesu vracení daně turistům se zachováním možnosti vystavení papírového dokladu o prodeji</w:t>
            </w:r>
            <w:r w:rsidR="00365E13">
              <w:rPr>
                <w:noProof/>
                <w:webHidden/>
              </w:rPr>
              <w:tab/>
            </w:r>
            <w:r w:rsidR="00365E13">
              <w:rPr>
                <w:noProof/>
                <w:webHidden/>
              </w:rPr>
              <w:fldChar w:fldCharType="begin"/>
            </w:r>
            <w:r w:rsidR="00365E13">
              <w:rPr>
                <w:noProof/>
                <w:webHidden/>
              </w:rPr>
              <w:instrText xml:space="preserve"> PAGEREF _Toc157514273 \h </w:instrText>
            </w:r>
            <w:r w:rsidR="00365E13">
              <w:rPr>
                <w:noProof/>
                <w:webHidden/>
              </w:rPr>
            </w:r>
            <w:r w:rsidR="00365E13">
              <w:rPr>
                <w:noProof/>
                <w:webHidden/>
              </w:rPr>
              <w:fldChar w:fldCharType="separate"/>
            </w:r>
            <w:r w:rsidR="00365E13">
              <w:rPr>
                <w:noProof/>
                <w:webHidden/>
              </w:rPr>
              <w:t>14</w:t>
            </w:r>
            <w:r w:rsidR="00365E13">
              <w:rPr>
                <w:noProof/>
                <w:webHidden/>
              </w:rPr>
              <w:fldChar w:fldCharType="end"/>
            </w:r>
          </w:hyperlink>
        </w:p>
        <w:p w14:paraId="6C17A8A6" w14:textId="5AEF9C6D"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74" w:history="1">
            <w:r w:rsidR="00365E13" w:rsidRPr="00B969C9">
              <w:rPr>
                <w:rStyle w:val="Hypertextovodkaz"/>
                <w:noProof/>
              </w:rPr>
              <w:t>1.5</w:t>
            </w:r>
            <w:r w:rsidR="00365E13">
              <w:rPr>
                <w:rFonts w:asciiTheme="minorHAnsi" w:eastAsiaTheme="minorEastAsia" w:hAnsiTheme="minorHAnsi" w:cstheme="minorBidi"/>
                <w:noProof/>
                <w:sz w:val="22"/>
                <w:lang w:eastAsia="cs-CZ"/>
              </w:rPr>
              <w:tab/>
            </w:r>
            <w:r w:rsidR="00365E13" w:rsidRPr="00B969C9">
              <w:rPr>
                <w:rStyle w:val="Hypertextovodkaz"/>
                <w:noProof/>
              </w:rPr>
              <w:t>Stanovení pořadí variant a výběr nejvhodnějšího řešení</w:t>
            </w:r>
            <w:r w:rsidR="00365E13">
              <w:rPr>
                <w:noProof/>
                <w:webHidden/>
              </w:rPr>
              <w:tab/>
            </w:r>
            <w:r w:rsidR="00365E13">
              <w:rPr>
                <w:noProof/>
                <w:webHidden/>
              </w:rPr>
              <w:fldChar w:fldCharType="begin"/>
            </w:r>
            <w:r w:rsidR="00365E13">
              <w:rPr>
                <w:noProof/>
                <w:webHidden/>
              </w:rPr>
              <w:instrText xml:space="preserve"> PAGEREF _Toc157514274 \h </w:instrText>
            </w:r>
            <w:r w:rsidR="00365E13">
              <w:rPr>
                <w:noProof/>
                <w:webHidden/>
              </w:rPr>
            </w:r>
            <w:r w:rsidR="00365E13">
              <w:rPr>
                <w:noProof/>
                <w:webHidden/>
              </w:rPr>
              <w:fldChar w:fldCharType="separate"/>
            </w:r>
            <w:r w:rsidR="00365E13">
              <w:rPr>
                <w:noProof/>
                <w:webHidden/>
              </w:rPr>
              <w:t>14</w:t>
            </w:r>
            <w:r w:rsidR="00365E13">
              <w:rPr>
                <w:noProof/>
                <w:webHidden/>
              </w:rPr>
              <w:fldChar w:fldCharType="end"/>
            </w:r>
          </w:hyperlink>
        </w:p>
        <w:p w14:paraId="62ADE43C" w14:textId="3700FFA1"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75" w:history="1">
            <w:r w:rsidR="00365E13" w:rsidRPr="00B969C9">
              <w:rPr>
                <w:rStyle w:val="Hypertextovodkaz"/>
                <w:noProof/>
              </w:rPr>
              <w:t>1.6</w:t>
            </w:r>
            <w:r w:rsidR="00365E13">
              <w:rPr>
                <w:rFonts w:asciiTheme="minorHAnsi" w:eastAsiaTheme="minorEastAsia" w:hAnsiTheme="minorHAnsi" w:cstheme="minorBidi"/>
                <w:noProof/>
                <w:sz w:val="22"/>
                <w:lang w:eastAsia="cs-CZ"/>
              </w:rPr>
              <w:tab/>
            </w:r>
            <w:r w:rsidR="00365E13" w:rsidRPr="00B969C9">
              <w:rPr>
                <w:rStyle w:val="Hypertextovodkaz"/>
                <w:noProof/>
              </w:rPr>
              <w:t>Implementace doporučené varianty a vynucování</w:t>
            </w:r>
            <w:r w:rsidR="00365E13">
              <w:rPr>
                <w:noProof/>
                <w:webHidden/>
              </w:rPr>
              <w:tab/>
            </w:r>
            <w:r w:rsidR="00365E13">
              <w:rPr>
                <w:noProof/>
                <w:webHidden/>
              </w:rPr>
              <w:fldChar w:fldCharType="begin"/>
            </w:r>
            <w:r w:rsidR="00365E13">
              <w:rPr>
                <w:noProof/>
                <w:webHidden/>
              </w:rPr>
              <w:instrText xml:space="preserve"> PAGEREF _Toc157514275 \h </w:instrText>
            </w:r>
            <w:r w:rsidR="00365E13">
              <w:rPr>
                <w:noProof/>
                <w:webHidden/>
              </w:rPr>
            </w:r>
            <w:r w:rsidR="00365E13">
              <w:rPr>
                <w:noProof/>
                <w:webHidden/>
              </w:rPr>
              <w:fldChar w:fldCharType="separate"/>
            </w:r>
            <w:r w:rsidR="00365E13">
              <w:rPr>
                <w:noProof/>
                <w:webHidden/>
              </w:rPr>
              <w:t>15</w:t>
            </w:r>
            <w:r w:rsidR="00365E13">
              <w:rPr>
                <w:noProof/>
                <w:webHidden/>
              </w:rPr>
              <w:fldChar w:fldCharType="end"/>
            </w:r>
          </w:hyperlink>
        </w:p>
        <w:p w14:paraId="4419BC6B" w14:textId="31602597"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76" w:history="1">
            <w:r w:rsidR="00365E13" w:rsidRPr="00B969C9">
              <w:rPr>
                <w:rStyle w:val="Hypertextovodkaz"/>
                <w:noProof/>
              </w:rPr>
              <w:t>1.7</w:t>
            </w:r>
            <w:r w:rsidR="00365E13">
              <w:rPr>
                <w:rFonts w:asciiTheme="minorHAnsi" w:eastAsiaTheme="minorEastAsia" w:hAnsiTheme="minorHAnsi" w:cstheme="minorBidi"/>
                <w:noProof/>
                <w:sz w:val="22"/>
                <w:lang w:eastAsia="cs-CZ"/>
              </w:rPr>
              <w:tab/>
            </w:r>
            <w:r w:rsidR="00365E13" w:rsidRPr="00B969C9">
              <w:rPr>
                <w:rStyle w:val="Hypertextovodkaz"/>
                <w:noProof/>
              </w:rPr>
              <w:t>Přezkum účinnosti regulace</w:t>
            </w:r>
            <w:r w:rsidR="00365E13">
              <w:rPr>
                <w:noProof/>
                <w:webHidden/>
              </w:rPr>
              <w:tab/>
            </w:r>
            <w:r w:rsidR="00365E13">
              <w:rPr>
                <w:noProof/>
                <w:webHidden/>
              </w:rPr>
              <w:fldChar w:fldCharType="begin"/>
            </w:r>
            <w:r w:rsidR="00365E13">
              <w:rPr>
                <w:noProof/>
                <w:webHidden/>
              </w:rPr>
              <w:instrText xml:space="preserve"> PAGEREF _Toc157514276 \h </w:instrText>
            </w:r>
            <w:r w:rsidR="00365E13">
              <w:rPr>
                <w:noProof/>
                <w:webHidden/>
              </w:rPr>
            </w:r>
            <w:r w:rsidR="00365E13">
              <w:rPr>
                <w:noProof/>
                <w:webHidden/>
              </w:rPr>
              <w:fldChar w:fldCharType="separate"/>
            </w:r>
            <w:r w:rsidR="00365E13">
              <w:rPr>
                <w:noProof/>
                <w:webHidden/>
              </w:rPr>
              <w:t>15</w:t>
            </w:r>
            <w:r w:rsidR="00365E13">
              <w:rPr>
                <w:noProof/>
                <w:webHidden/>
              </w:rPr>
              <w:fldChar w:fldCharType="end"/>
            </w:r>
          </w:hyperlink>
        </w:p>
        <w:p w14:paraId="2A5E40EB" w14:textId="259C951A"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77" w:history="1">
            <w:r w:rsidR="00365E13" w:rsidRPr="00B969C9">
              <w:rPr>
                <w:rStyle w:val="Hypertextovodkaz"/>
                <w:noProof/>
              </w:rPr>
              <w:t>1.8</w:t>
            </w:r>
            <w:r w:rsidR="00365E13">
              <w:rPr>
                <w:rFonts w:asciiTheme="minorHAnsi" w:eastAsiaTheme="minorEastAsia" w:hAnsiTheme="minorHAnsi" w:cstheme="minorBidi"/>
                <w:noProof/>
                <w:sz w:val="22"/>
                <w:lang w:eastAsia="cs-CZ"/>
              </w:rPr>
              <w:tab/>
            </w:r>
            <w:r w:rsidR="00365E13" w:rsidRPr="00B969C9">
              <w:rPr>
                <w:rStyle w:val="Hypertextovodkaz"/>
                <w:noProof/>
              </w:rPr>
              <w:t>Konzultace a zdroje dat</w:t>
            </w:r>
            <w:r w:rsidR="00365E13">
              <w:rPr>
                <w:noProof/>
                <w:webHidden/>
              </w:rPr>
              <w:tab/>
            </w:r>
            <w:r w:rsidR="00365E13">
              <w:rPr>
                <w:noProof/>
                <w:webHidden/>
              </w:rPr>
              <w:fldChar w:fldCharType="begin"/>
            </w:r>
            <w:r w:rsidR="00365E13">
              <w:rPr>
                <w:noProof/>
                <w:webHidden/>
              </w:rPr>
              <w:instrText xml:space="preserve"> PAGEREF _Toc157514277 \h </w:instrText>
            </w:r>
            <w:r w:rsidR="00365E13">
              <w:rPr>
                <w:noProof/>
                <w:webHidden/>
              </w:rPr>
            </w:r>
            <w:r w:rsidR="00365E13">
              <w:rPr>
                <w:noProof/>
                <w:webHidden/>
              </w:rPr>
              <w:fldChar w:fldCharType="separate"/>
            </w:r>
            <w:r w:rsidR="00365E13">
              <w:rPr>
                <w:noProof/>
                <w:webHidden/>
              </w:rPr>
              <w:t>15</w:t>
            </w:r>
            <w:r w:rsidR="00365E13">
              <w:rPr>
                <w:noProof/>
                <w:webHidden/>
              </w:rPr>
              <w:fldChar w:fldCharType="end"/>
            </w:r>
          </w:hyperlink>
        </w:p>
        <w:p w14:paraId="7CED4E5C" w14:textId="52D64158"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78" w:history="1">
            <w:r w:rsidR="00365E13" w:rsidRPr="00B969C9">
              <w:rPr>
                <w:rStyle w:val="Hypertextovodkaz"/>
                <w:noProof/>
              </w:rPr>
              <w:t>1.9</w:t>
            </w:r>
            <w:r w:rsidR="00365E13">
              <w:rPr>
                <w:rFonts w:asciiTheme="minorHAnsi" w:eastAsiaTheme="minorEastAsia" w:hAnsiTheme="minorHAnsi" w:cstheme="minorBidi"/>
                <w:noProof/>
                <w:sz w:val="22"/>
                <w:lang w:eastAsia="cs-CZ"/>
              </w:rPr>
              <w:tab/>
            </w:r>
            <w:r w:rsidR="00365E13" w:rsidRPr="00B969C9">
              <w:rPr>
                <w:rStyle w:val="Hypertextovodkaz"/>
                <w:noProof/>
              </w:rPr>
              <w:t>Kontakt na zpracovatele RIA</w:t>
            </w:r>
            <w:r w:rsidR="00365E13">
              <w:rPr>
                <w:noProof/>
                <w:webHidden/>
              </w:rPr>
              <w:tab/>
            </w:r>
            <w:r w:rsidR="00365E13">
              <w:rPr>
                <w:noProof/>
                <w:webHidden/>
              </w:rPr>
              <w:fldChar w:fldCharType="begin"/>
            </w:r>
            <w:r w:rsidR="00365E13">
              <w:rPr>
                <w:noProof/>
                <w:webHidden/>
              </w:rPr>
              <w:instrText xml:space="preserve"> PAGEREF _Toc157514278 \h </w:instrText>
            </w:r>
            <w:r w:rsidR="00365E13">
              <w:rPr>
                <w:noProof/>
                <w:webHidden/>
              </w:rPr>
            </w:r>
            <w:r w:rsidR="00365E13">
              <w:rPr>
                <w:noProof/>
                <w:webHidden/>
              </w:rPr>
              <w:fldChar w:fldCharType="separate"/>
            </w:r>
            <w:r w:rsidR="00365E13">
              <w:rPr>
                <w:noProof/>
                <w:webHidden/>
              </w:rPr>
              <w:t>15</w:t>
            </w:r>
            <w:r w:rsidR="00365E13">
              <w:rPr>
                <w:noProof/>
                <w:webHidden/>
              </w:rPr>
              <w:fldChar w:fldCharType="end"/>
            </w:r>
          </w:hyperlink>
        </w:p>
        <w:p w14:paraId="36E41B34" w14:textId="15EE89F0" w:rsidR="00365E13" w:rsidRDefault="00921407">
          <w:pPr>
            <w:pStyle w:val="Obsah1"/>
            <w:rPr>
              <w:rFonts w:asciiTheme="minorHAnsi" w:eastAsiaTheme="minorEastAsia" w:hAnsiTheme="minorHAnsi" w:cstheme="minorBidi"/>
              <w:b w:val="0"/>
              <w:sz w:val="22"/>
              <w:lang w:eastAsia="cs-CZ"/>
            </w:rPr>
          </w:pPr>
          <w:hyperlink w:anchor="_Toc157514279" w:history="1">
            <w:r w:rsidR="00365E13" w:rsidRPr="00B969C9">
              <w:rPr>
                <w:rStyle w:val="Hypertextovodkaz"/>
              </w:rPr>
              <w:t>2</w:t>
            </w:r>
            <w:r w:rsidR="00365E13">
              <w:rPr>
                <w:rFonts w:asciiTheme="minorHAnsi" w:eastAsiaTheme="minorEastAsia" w:hAnsiTheme="minorHAnsi" w:cstheme="minorBidi"/>
                <w:b w:val="0"/>
                <w:sz w:val="22"/>
                <w:lang w:eastAsia="cs-CZ"/>
              </w:rPr>
              <w:tab/>
            </w:r>
            <w:r w:rsidR="00365E13" w:rsidRPr="00B969C9">
              <w:rPr>
                <w:rStyle w:val="Hypertextovodkaz"/>
              </w:rPr>
              <w:t>Zrušení institutu vracení daně osobám se zdravotním postižením</w:t>
            </w:r>
            <w:r w:rsidR="00365E13">
              <w:rPr>
                <w:webHidden/>
              </w:rPr>
              <w:tab/>
            </w:r>
            <w:r w:rsidR="00365E13">
              <w:rPr>
                <w:webHidden/>
              </w:rPr>
              <w:fldChar w:fldCharType="begin"/>
            </w:r>
            <w:r w:rsidR="00365E13">
              <w:rPr>
                <w:webHidden/>
              </w:rPr>
              <w:instrText xml:space="preserve"> PAGEREF _Toc157514279 \h </w:instrText>
            </w:r>
            <w:r w:rsidR="00365E13">
              <w:rPr>
                <w:webHidden/>
              </w:rPr>
            </w:r>
            <w:r w:rsidR="00365E13">
              <w:rPr>
                <w:webHidden/>
              </w:rPr>
              <w:fldChar w:fldCharType="separate"/>
            </w:r>
            <w:r w:rsidR="00365E13">
              <w:rPr>
                <w:webHidden/>
              </w:rPr>
              <w:t>16</w:t>
            </w:r>
            <w:r w:rsidR="00365E13">
              <w:rPr>
                <w:webHidden/>
              </w:rPr>
              <w:fldChar w:fldCharType="end"/>
            </w:r>
          </w:hyperlink>
        </w:p>
        <w:p w14:paraId="67F4766D" w14:textId="1F3892E6"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80" w:history="1">
            <w:r w:rsidR="00365E13" w:rsidRPr="00B969C9">
              <w:rPr>
                <w:rStyle w:val="Hypertextovodkaz"/>
                <w:noProof/>
              </w:rPr>
              <w:t>2.1</w:t>
            </w:r>
            <w:r w:rsidR="00365E13">
              <w:rPr>
                <w:rFonts w:asciiTheme="minorHAnsi" w:eastAsiaTheme="minorEastAsia" w:hAnsiTheme="minorHAnsi" w:cstheme="minorBidi"/>
                <w:noProof/>
                <w:sz w:val="22"/>
                <w:lang w:eastAsia="cs-CZ"/>
              </w:rPr>
              <w:tab/>
            </w:r>
            <w:r w:rsidR="00365E13" w:rsidRPr="00B969C9">
              <w:rPr>
                <w:rStyle w:val="Hypertextovodkaz"/>
                <w:noProof/>
              </w:rPr>
              <w:t>Důvod předložení a cíle</w:t>
            </w:r>
            <w:r w:rsidR="00365E13">
              <w:rPr>
                <w:noProof/>
                <w:webHidden/>
              </w:rPr>
              <w:tab/>
            </w:r>
            <w:r w:rsidR="00365E13">
              <w:rPr>
                <w:noProof/>
                <w:webHidden/>
              </w:rPr>
              <w:fldChar w:fldCharType="begin"/>
            </w:r>
            <w:r w:rsidR="00365E13">
              <w:rPr>
                <w:noProof/>
                <w:webHidden/>
              </w:rPr>
              <w:instrText xml:space="preserve"> PAGEREF _Toc157514280 \h </w:instrText>
            </w:r>
            <w:r w:rsidR="00365E13">
              <w:rPr>
                <w:noProof/>
                <w:webHidden/>
              </w:rPr>
            </w:r>
            <w:r w:rsidR="00365E13">
              <w:rPr>
                <w:noProof/>
                <w:webHidden/>
              </w:rPr>
              <w:fldChar w:fldCharType="separate"/>
            </w:r>
            <w:r w:rsidR="00365E13">
              <w:rPr>
                <w:noProof/>
                <w:webHidden/>
              </w:rPr>
              <w:t>16</w:t>
            </w:r>
            <w:r w:rsidR="00365E13">
              <w:rPr>
                <w:noProof/>
                <w:webHidden/>
              </w:rPr>
              <w:fldChar w:fldCharType="end"/>
            </w:r>
          </w:hyperlink>
        </w:p>
        <w:p w14:paraId="287019F4" w14:textId="4152D27A"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81" w:history="1">
            <w:r w:rsidR="00365E13" w:rsidRPr="00B969C9">
              <w:rPr>
                <w:rStyle w:val="Hypertextovodkaz"/>
                <w:noProof/>
              </w:rPr>
              <w:t>2.1.1</w:t>
            </w:r>
            <w:r w:rsidR="00365E13">
              <w:rPr>
                <w:rFonts w:asciiTheme="minorHAnsi" w:eastAsiaTheme="minorEastAsia" w:hAnsiTheme="minorHAnsi" w:cstheme="minorBidi"/>
                <w:noProof/>
                <w:sz w:val="22"/>
                <w:lang w:eastAsia="cs-CZ"/>
              </w:rPr>
              <w:tab/>
            </w:r>
            <w:r w:rsidR="00365E13" w:rsidRPr="00B969C9">
              <w:rPr>
                <w:rStyle w:val="Hypertextovodkaz"/>
                <w:noProof/>
              </w:rPr>
              <w:t>Název</w:t>
            </w:r>
            <w:r w:rsidR="00365E13">
              <w:rPr>
                <w:noProof/>
                <w:webHidden/>
              </w:rPr>
              <w:tab/>
            </w:r>
            <w:r w:rsidR="00365E13">
              <w:rPr>
                <w:noProof/>
                <w:webHidden/>
              </w:rPr>
              <w:fldChar w:fldCharType="begin"/>
            </w:r>
            <w:r w:rsidR="00365E13">
              <w:rPr>
                <w:noProof/>
                <w:webHidden/>
              </w:rPr>
              <w:instrText xml:space="preserve"> PAGEREF _Toc157514281 \h </w:instrText>
            </w:r>
            <w:r w:rsidR="00365E13">
              <w:rPr>
                <w:noProof/>
                <w:webHidden/>
              </w:rPr>
            </w:r>
            <w:r w:rsidR="00365E13">
              <w:rPr>
                <w:noProof/>
                <w:webHidden/>
              </w:rPr>
              <w:fldChar w:fldCharType="separate"/>
            </w:r>
            <w:r w:rsidR="00365E13">
              <w:rPr>
                <w:noProof/>
                <w:webHidden/>
              </w:rPr>
              <w:t>16</w:t>
            </w:r>
            <w:r w:rsidR="00365E13">
              <w:rPr>
                <w:noProof/>
                <w:webHidden/>
              </w:rPr>
              <w:fldChar w:fldCharType="end"/>
            </w:r>
          </w:hyperlink>
        </w:p>
        <w:p w14:paraId="6FA05DC2" w14:textId="60EC4B88"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82" w:history="1">
            <w:r w:rsidR="00365E13" w:rsidRPr="00B969C9">
              <w:rPr>
                <w:rStyle w:val="Hypertextovodkaz"/>
                <w:noProof/>
              </w:rPr>
              <w:t>2.1.2</w:t>
            </w:r>
            <w:r w:rsidR="00365E13">
              <w:rPr>
                <w:rFonts w:asciiTheme="minorHAnsi" w:eastAsiaTheme="minorEastAsia" w:hAnsiTheme="minorHAnsi" w:cstheme="minorBidi"/>
                <w:noProof/>
                <w:sz w:val="22"/>
                <w:lang w:eastAsia="cs-CZ"/>
              </w:rPr>
              <w:tab/>
            </w:r>
            <w:r w:rsidR="00365E13" w:rsidRPr="00B969C9">
              <w:rPr>
                <w:rStyle w:val="Hypertextovodkaz"/>
                <w:noProof/>
              </w:rPr>
              <w:t>Definice problému</w:t>
            </w:r>
            <w:r w:rsidR="00365E13">
              <w:rPr>
                <w:noProof/>
                <w:webHidden/>
              </w:rPr>
              <w:tab/>
            </w:r>
            <w:r w:rsidR="00365E13">
              <w:rPr>
                <w:noProof/>
                <w:webHidden/>
              </w:rPr>
              <w:fldChar w:fldCharType="begin"/>
            </w:r>
            <w:r w:rsidR="00365E13">
              <w:rPr>
                <w:noProof/>
                <w:webHidden/>
              </w:rPr>
              <w:instrText xml:space="preserve"> PAGEREF _Toc157514282 \h </w:instrText>
            </w:r>
            <w:r w:rsidR="00365E13">
              <w:rPr>
                <w:noProof/>
                <w:webHidden/>
              </w:rPr>
            </w:r>
            <w:r w:rsidR="00365E13">
              <w:rPr>
                <w:noProof/>
                <w:webHidden/>
              </w:rPr>
              <w:fldChar w:fldCharType="separate"/>
            </w:r>
            <w:r w:rsidR="00365E13">
              <w:rPr>
                <w:noProof/>
                <w:webHidden/>
              </w:rPr>
              <w:t>16</w:t>
            </w:r>
            <w:r w:rsidR="00365E13">
              <w:rPr>
                <w:noProof/>
                <w:webHidden/>
              </w:rPr>
              <w:fldChar w:fldCharType="end"/>
            </w:r>
          </w:hyperlink>
        </w:p>
        <w:p w14:paraId="7639DD8D" w14:textId="6ED80433"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83" w:history="1">
            <w:r w:rsidR="00365E13" w:rsidRPr="00B969C9">
              <w:rPr>
                <w:rStyle w:val="Hypertextovodkaz"/>
                <w:noProof/>
              </w:rPr>
              <w:t>2.1.3</w:t>
            </w:r>
            <w:r w:rsidR="00365E13">
              <w:rPr>
                <w:rFonts w:asciiTheme="minorHAnsi" w:eastAsiaTheme="minorEastAsia" w:hAnsiTheme="minorHAnsi" w:cstheme="minorBidi"/>
                <w:noProof/>
                <w:sz w:val="22"/>
                <w:lang w:eastAsia="cs-CZ"/>
              </w:rPr>
              <w:tab/>
            </w:r>
            <w:r w:rsidR="00365E13" w:rsidRPr="00B969C9">
              <w:rPr>
                <w:rStyle w:val="Hypertextovodkaz"/>
                <w:noProof/>
              </w:rPr>
              <w:t>Popis existujícího právního stavu v dané oblasti</w:t>
            </w:r>
            <w:r w:rsidR="00365E13">
              <w:rPr>
                <w:noProof/>
                <w:webHidden/>
              </w:rPr>
              <w:tab/>
            </w:r>
            <w:r w:rsidR="00365E13">
              <w:rPr>
                <w:noProof/>
                <w:webHidden/>
              </w:rPr>
              <w:fldChar w:fldCharType="begin"/>
            </w:r>
            <w:r w:rsidR="00365E13">
              <w:rPr>
                <w:noProof/>
                <w:webHidden/>
              </w:rPr>
              <w:instrText xml:space="preserve"> PAGEREF _Toc157514283 \h </w:instrText>
            </w:r>
            <w:r w:rsidR="00365E13">
              <w:rPr>
                <w:noProof/>
                <w:webHidden/>
              </w:rPr>
            </w:r>
            <w:r w:rsidR="00365E13">
              <w:rPr>
                <w:noProof/>
                <w:webHidden/>
              </w:rPr>
              <w:fldChar w:fldCharType="separate"/>
            </w:r>
            <w:r w:rsidR="00365E13">
              <w:rPr>
                <w:noProof/>
                <w:webHidden/>
              </w:rPr>
              <w:t>16</w:t>
            </w:r>
            <w:r w:rsidR="00365E13">
              <w:rPr>
                <w:noProof/>
                <w:webHidden/>
              </w:rPr>
              <w:fldChar w:fldCharType="end"/>
            </w:r>
          </w:hyperlink>
        </w:p>
        <w:p w14:paraId="24F550A7" w14:textId="15798633"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84" w:history="1">
            <w:r w:rsidR="00365E13" w:rsidRPr="00B969C9">
              <w:rPr>
                <w:rStyle w:val="Hypertextovodkaz"/>
                <w:noProof/>
              </w:rPr>
              <w:t>2.1.4</w:t>
            </w:r>
            <w:r w:rsidR="00365E13">
              <w:rPr>
                <w:rFonts w:asciiTheme="minorHAnsi" w:eastAsiaTheme="minorEastAsia" w:hAnsiTheme="minorHAnsi" w:cstheme="minorBidi"/>
                <w:noProof/>
                <w:sz w:val="22"/>
                <w:lang w:eastAsia="cs-CZ"/>
              </w:rPr>
              <w:tab/>
            </w:r>
            <w:r w:rsidR="00365E13" w:rsidRPr="00B969C9">
              <w:rPr>
                <w:rStyle w:val="Hypertextovodkaz"/>
                <w:noProof/>
              </w:rPr>
              <w:t>Identifikace dotčených subjektů</w:t>
            </w:r>
            <w:r w:rsidR="00365E13">
              <w:rPr>
                <w:noProof/>
                <w:webHidden/>
              </w:rPr>
              <w:tab/>
            </w:r>
            <w:r w:rsidR="00365E13">
              <w:rPr>
                <w:noProof/>
                <w:webHidden/>
              </w:rPr>
              <w:fldChar w:fldCharType="begin"/>
            </w:r>
            <w:r w:rsidR="00365E13">
              <w:rPr>
                <w:noProof/>
                <w:webHidden/>
              </w:rPr>
              <w:instrText xml:space="preserve"> PAGEREF _Toc157514284 \h </w:instrText>
            </w:r>
            <w:r w:rsidR="00365E13">
              <w:rPr>
                <w:noProof/>
                <w:webHidden/>
              </w:rPr>
            </w:r>
            <w:r w:rsidR="00365E13">
              <w:rPr>
                <w:noProof/>
                <w:webHidden/>
              </w:rPr>
              <w:fldChar w:fldCharType="separate"/>
            </w:r>
            <w:r w:rsidR="00365E13">
              <w:rPr>
                <w:noProof/>
                <w:webHidden/>
              </w:rPr>
              <w:t>17</w:t>
            </w:r>
            <w:r w:rsidR="00365E13">
              <w:rPr>
                <w:noProof/>
                <w:webHidden/>
              </w:rPr>
              <w:fldChar w:fldCharType="end"/>
            </w:r>
          </w:hyperlink>
        </w:p>
        <w:p w14:paraId="7223D5D4" w14:textId="4F2688D1"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85" w:history="1">
            <w:r w:rsidR="00365E13" w:rsidRPr="00B969C9">
              <w:rPr>
                <w:rStyle w:val="Hypertextovodkaz"/>
                <w:noProof/>
              </w:rPr>
              <w:t>2.1.5</w:t>
            </w:r>
            <w:r w:rsidR="00365E13">
              <w:rPr>
                <w:rFonts w:asciiTheme="minorHAnsi" w:eastAsiaTheme="minorEastAsia" w:hAnsiTheme="minorHAnsi" w:cstheme="minorBidi"/>
                <w:noProof/>
                <w:sz w:val="22"/>
                <w:lang w:eastAsia="cs-CZ"/>
              </w:rPr>
              <w:tab/>
            </w:r>
            <w:r w:rsidR="00365E13" w:rsidRPr="00B969C9">
              <w:rPr>
                <w:rStyle w:val="Hypertextovodkaz"/>
                <w:noProof/>
              </w:rPr>
              <w:t>Popis cílového stavu</w:t>
            </w:r>
            <w:r w:rsidR="00365E13">
              <w:rPr>
                <w:noProof/>
                <w:webHidden/>
              </w:rPr>
              <w:tab/>
            </w:r>
            <w:r w:rsidR="00365E13">
              <w:rPr>
                <w:noProof/>
                <w:webHidden/>
              </w:rPr>
              <w:fldChar w:fldCharType="begin"/>
            </w:r>
            <w:r w:rsidR="00365E13">
              <w:rPr>
                <w:noProof/>
                <w:webHidden/>
              </w:rPr>
              <w:instrText xml:space="preserve"> PAGEREF _Toc157514285 \h </w:instrText>
            </w:r>
            <w:r w:rsidR="00365E13">
              <w:rPr>
                <w:noProof/>
                <w:webHidden/>
              </w:rPr>
            </w:r>
            <w:r w:rsidR="00365E13">
              <w:rPr>
                <w:noProof/>
                <w:webHidden/>
              </w:rPr>
              <w:fldChar w:fldCharType="separate"/>
            </w:r>
            <w:r w:rsidR="00365E13">
              <w:rPr>
                <w:noProof/>
                <w:webHidden/>
              </w:rPr>
              <w:t>17</w:t>
            </w:r>
            <w:r w:rsidR="00365E13">
              <w:rPr>
                <w:noProof/>
                <w:webHidden/>
              </w:rPr>
              <w:fldChar w:fldCharType="end"/>
            </w:r>
          </w:hyperlink>
        </w:p>
        <w:p w14:paraId="63CF2AF0" w14:textId="57CB0E5A"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86" w:history="1">
            <w:r w:rsidR="00365E13" w:rsidRPr="00B969C9">
              <w:rPr>
                <w:rStyle w:val="Hypertextovodkaz"/>
                <w:noProof/>
              </w:rPr>
              <w:t>2.1.6</w:t>
            </w:r>
            <w:r w:rsidR="00365E13">
              <w:rPr>
                <w:rFonts w:asciiTheme="minorHAnsi" w:eastAsiaTheme="minorEastAsia" w:hAnsiTheme="minorHAnsi" w:cstheme="minorBidi"/>
                <w:noProof/>
                <w:sz w:val="22"/>
                <w:lang w:eastAsia="cs-CZ"/>
              </w:rPr>
              <w:tab/>
            </w:r>
            <w:r w:rsidR="00365E13" w:rsidRPr="00B969C9">
              <w:rPr>
                <w:rStyle w:val="Hypertextovodkaz"/>
                <w:noProof/>
              </w:rPr>
              <w:t>Zhodnocení rizika</w:t>
            </w:r>
            <w:r w:rsidR="00365E13">
              <w:rPr>
                <w:noProof/>
                <w:webHidden/>
              </w:rPr>
              <w:tab/>
            </w:r>
            <w:r w:rsidR="00365E13">
              <w:rPr>
                <w:noProof/>
                <w:webHidden/>
              </w:rPr>
              <w:fldChar w:fldCharType="begin"/>
            </w:r>
            <w:r w:rsidR="00365E13">
              <w:rPr>
                <w:noProof/>
                <w:webHidden/>
              </w:rPr>
              <w:instrText xml:space="preserve"> PAGEREF _Toc157514286 \h </w:instrText>
            </w:r>
            <w:r w:rsidR="00365E13">
              <w:rPr>
                <w:noProof/>
                <w:webHidden/>
              </w:rPr>
            </w:r>
            <w:r w:rsidR="00365E13">
              <w:rPr>
                <w:noProof/>
                <w:webHidden/>
              </w:rPr>
              <w:fldChar w:fldCharType="separate"/>
            </w:r>
            <w:r w:rsidR="00365E13">
              <w:rPr>
                <w:noProof/>
                <w:webHidden/>
              </w:rPr>
              <w:t>17</w:t>
            </w:r>
            <w:r w:rsidR="00365E13">
              <w:rPr>
                <w:noProof/>
                <w:webHidden/>
              </w:rPr>
              <w:fldChar w:fldCharType="end"/>
            </w:r>
          </w:hyperlink>
        </w:p>
        <w:p w14:paraId="1DAF1C05" w14:textId="7BA7439C"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87" w:history="1">
            <w:r w:rsidR="00365E13" w:rsidRPr="00B969C9">
              <w:rPr>
                <w:rStyle w:val="Hypertextovodkaz"/>
                <w:noProof/>
              </w:rPr>
              <w:t>2.2</w:t>
            </w:r>
            <w:r w:rsidR="00365E13">
              <w:rPr>
                <w:rFonts w:asciiTheme="minorHAnsi" w:eastAsiaTheme="minorEastAsia" w:hAnsiTheme="minorHAnsi" w:cstheme="minorBidi"/>
                <w:noProof/>
                <w:sz w:val="22"/>
                <w:lang w:eastAsia="cs-CZ"/>
              </w:rPr>
              <w:tab/>
            </w:r>
            <w:r w:rsidR="00365E13" w:rsidRPr="00B969C9">
              <w:rPr>
                <w:rStyle w:val="Hypertextovodkaz"/>
                <w:noProof/>
              </w:rPr>
              <w:t>Návrh variant řešení</w:t>
            </w:r>
            <w:r w:rsidR="00365E13">
              <w:rPr>
                <w:noProof/>
                <w:webHidden/>
              </w:rPr>
              <w:tab/>
            </w:r>
            <w:r w:rsidR="00365E13">
              <w:rPr>
                <w:noProof/>
                <w:webHidden/>
              </w:rPr>
              <w:fldChar w:fldCharType="begin"/>
            </w:r>
            <w:r w:rsidR="00365E13">
              <w:rPr>
                <w:noProof/>
                <w:webHidden/>
              </w:rPr>
              <w:instrText xml:space="preserve"> PAGEREF _Toc157514287 \h </w:instrText>
            </w:r>
            <w:r w:rsidR="00365E13">
              <w:rPr>
                <w:noProof/>
                <w:webHidden/>
              </w:rPr>
            </w:r>
            <w:r w:rsidR="00365E13">
              <w:rPr>
                <w:noProof/>
                <w:webHidden/>
              </w:rPr>
              <w:fldChar w:fldCharType="separate"/>
            </w:r>
            <w:r w:rsidR="00365E13">
              <w:rPr>
                <w:noProof/>
                <w:webHidden/>
              </w:rPr>
              <w:t>17</w:t>
            </w:r>
            <w:r w:rsidR="00365E13">
              <w:rPr>
                <w:noProof/>
                <w:webHidden/>
              </w:rPr>
              <w:fldChar w:fldCharType="end"/>
            </w:r>
          </w:hyperlink>
        </w:p>
        <w:p w14:paraId="61D2B5B2" w14:textId="6A53269C"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88" w:history="1">
            <w:r w:rsidR="00365E13" w:rsidRPr="00B969C9">
              <w:rPr>
                <w:rStyle w:val="Hypertextovodkaz"/>
                <w:noProof/>
              </w:rPr>
              <w:t>2.2.1</w:t>
            </w:r>
            <w:r w:rsidR="00365E13">
              <w:rPr>
                <w:rFonts w:asciiTheme="minorHAnsi" w:eastAsiaTheme="minorEastAsia" w:hAnsiTheme="minorHAnsi" w:cstheme="minorBidi"/>
                <w:noProof/>
                <w:sz w:val="22"/>
                <w:lang w:eastAsia="cs-CZ"/>
              </w:rPr>
              <w:tab/>
            </w:r>
            <w:r w:rsidR="00365E13" w:rsidRPr="00B969C9">
              <w:rPr>
                <w:rStyle w:val="Hypertextovodkaz"/>
                <w:noProof/>
              </w:rPr>
              <w:t>Přizpůsobení variant regulaci a její vynucování</w:t>
            </w:r>
            <w:r w:rsidR="00365E13">
              <w:rPr>
                <w:noProof/>
                <w:webHidden/>
              </w:rPr>
              <w:tab/>
            </w:r>
            <w:r w:rsidR="00365E13">
              <w:rPr>
                <w:noProof/>
                <w:webHidden/>
              </w:rPr>
              <w:fldChar w:fldCharType="begin"/>
            </w:r>
            <w:r w:rsidR="00365E13">
              <w:rPr>
                <w:noProof/>
                <w:webHidden/>
              </w:rPr>
              <w:instrText xml:space="preserve"> PAGEREF _Toc157514288 \h </w:instrText>
            </w:r>
            <w:r w:rsidR="00365E13">
              <w:rPr>
                <w:noProof/>
                <w:webHidden/>
              </w:rPr>
            </w:r>
            <w:r w:rsidR="00365E13">
              <w:rPr>
                <w:noProof/>
                <w:webHidden/>
              </w:rPr>
              <w:fldChar w:fldCharType="separate"/>
            </w:r>
            <w:r w:rsidR="00365E13">
              <w:rPr>
                <w:noProof/>
                <w:webHidden/>
              </w:rPr>
              <w:t>18</w:t>
            </w:r>
            <w:r w:rsidR="00365E13">
              <w:rPr>
                <w:noProof/>
                <w:webHidden/>
              </w:rPr>
              <w:fldChar w:fldCharType="end"/>
            </w:r>
          </w:hyperlink>
        </w:p>
        <w:p w14:paraId="6B914B3F" w14:textId="5C456A4A"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89" w:history="1">
            <w:r w:rsidR="00365E13" w:rsidRPr="00B969C9">
              <w:rPr>
                <w:rStyle w:val="Hypertextovodkaz"/>
                <w:noProof/>
              </w:rPr>
              <w:t>2.3</w:t>
            </w:r>
            <w:r w:rsidR="00365E13">
              <w:rPr>
                <w:rFonts w:asciiTheme="minorHAnsi" w:eastAsiaTheme="minorEastAsia" w:hAnsiTheme="minorHAnsi" w:cstheme="minorBidi"/>
                <w:noProof/>
                <w:sz w:val="22"/>
                <w:lang w:eastAsia="cs-CZ"/>
              </w:rPr>
              <w:tab/>
            </w:r>
            <w:r w:rsidR="00365E13" w:rsidRPr="00B969C9">
              <w:rPr>
                <w:rStyle w:val="Hypertextovodkaz"/>
                <w:noProof/>
              </w:rPr>
              <w:t>Vyhodnocení nákladů a přínosů</w:t>
            </w:r>
            <w:r w:rsidR="00365E13">
              <w:rPr>
                <w:noProof/>
                <w:webHidden/>
              </w:rPr>
              <w:tab/>
            </w:r>
            <w:r w:rsidR="00365E13">
              <w:rPr>
                <w:noProof/>
                <w:webHidden/>
              </w:rPr>
              <w:fldChar w:fldCharType="begin"/>
            </w:r>
            <w:r w:rsidR="00365E13">
              <w:rPr>
                <w:noProof/>
                <w:webHidden/>
              </w:rPr>
              <w:instrText xml:space="preserve"> PAGEREF _Toc157514289 \h </w:instrText>
            </w:r>
            <w:r w:rsidR="00365E13">
              <w:rPr>
                <w:noProof/>
                <w:webHidden/>
              </w:rPr>
            </w:r>
            <w:r w:rsidR="00365E13">
              <w:rPr>
                <w:noProof/>
                <w:webHidden/>
              </w:rPr>
              <w:fldChar w:fldCharType="separate"/>
            </w:r>
            <w:r w:rsidR="00365E13">
              <w:rPr>
                <w:noProof/>
                <w:webHidden/>
              </w:rPr>
              <w:t>18</w:t>
            </w:r>
            <w:r w:rsidR="00365E13">
              <w:rPr>
                <w:noProof/>
                <w:webHidden/>
              </w:rPr>
              <w:fldChar w:fldCharType="end"/>
            </w:r>
          </w:hyperlink>
        </w:p>
        <w:p w14:paraId="4000AB12" w14:textId="00157221"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90" w:history="1">
            <w:r w:rsidR="00365E13" w:rsidRPr="00B969C9">
              <w:rPr>
                <w:rStyle w:val="Hypertextovodkaz"/>
                <w:noProof/>
              </w:rPr>
              <w:t>2.3.1</w:t>
            </w:r>
            <w:r w:rsidR="00365E13">
              <w:rPr>
                <w:rFonts w:asciiTheme="minorHAnsi" w:eastAsiaTheme="minorEastAsia" w:hAnsiTheme="minorHAnsi" w:cstheme="minorBidi"/>
                <w:noProof/>
                <w:sz w:val="22"/>
                <w:lang w:eastAsia="cs-CZ"/>
              </w:rPr>
              <w:tab/>
            </w:r>
            <w:r w:rsidR="00365E13" w:rsidRPr="00B969C9">
              <w:rPr>
                <w:rStyle w:val="Hypertextovodkaz"/>
                <w:noProof/>
              </w:rPr>
              <w:t>Identifikace nákladů a přínosů</w:t>
            </w:r>
            <w:r w:rsidR="00365E13">
              <w:rPr>
                <w:noProof/>
                <w:webHidden/>
              </w:rPr>
              <w:tab/>
            </w:r>
            <w:r w:rsidR="00365E13">
              <w:rPr>
                <w:noProof/>
                <w:webHidden/>
              </w:rPr>
              <w:fldChar w:fldCharType="begin"/>
            </w:r>
            <w:r w:rsidR="00365E13">
              <w:rPr>
                <w:noProof/>
                <w:webHidden/>
              </w:rPr>
              <w:instrText xml:space="preserve"> PAGEREF _Toc157514290 \h </w:instrText>
            </w:r>
            <w:r w:rsidR="00365E13">
              <w:rPr>
                <w:noProof/>
                <w:webHidden/>
              </w:rPr>
            </w:r>
            <w:r w:rsidR="00365E13">
              <w:rPr>
                <w:noProof/>
                <w:webHidden/>
              </w:rPr>
              <w:fldChar w:fldCharType="separate"/>
            </w:r>
            <w:r w:rsidR="00365E13">
              <w:rPr>
                <w:noProof/>
                <w:webHidden/>
              </w:rPr>
              <w:t>18</w:t>
            </w:r>
            <w:r w:rsidR="00365E13">
              <w:rPr>
                <w:noProof/>
                <w:webHidden/>
              </w:rPr>
              <w:fldChar w:fldCharType="end"/>
            </w:r>
          </w:hyperlink>
        </w:p>
        <w:p w14:paraId="74AF9CB0" w14:textId="14EDE14B"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91" w:history="1">
            <w:r w:rsidR="00365E13" w:rsidRPr="00B969C9">
              <w:rPr>
                <w:rStyle w:val="Hypertextovodkaz"/>
                <w:noProof/>
              </w:rPr>
              <w:t>2.3.2</w:t>
            </w:r>
            <w:r w:rsidR="00365E13">
              <w:rPr>
                <w:rFonts w:asciiTheme="minorHAnsi" w:eastAsiaTheme="minorEastAsia" w:hAnsiTheme="minorHAnsi" w:cstheme="minorBidi"/>
                <w:noProof/>
                <w:sz w:val="22"/>
                <w:lang w:eastAsia="cs-CZ"/>
              </w:rPr>
              <w:tab/>
            </w:r>
            <w:r w:rsidR="00365E13" w:rsidRPr="00B969C9">
              <w:rPr>
                <w:rStyle w:val="Hypertextovodkaz"/>
                <w:noProof/>
              </w:rPr>
              <w:t>Náklady</w:t>
            </w:r>
            <w:r w:rsidR="00365E13">
              <w:rPr>
                <w:noProof/>
                <w:webHidden/>
              </w:rPr>
              <w:tab/>
            </w:r>
            <w:r w:rsidR="00365E13">
              <w:rPr>
                <w:noProof/>
                <w:webHidden/>
              </w:rPr>
              <w:fldChar w:fldCharType="begin"/>
            </w:r>
            <w:r w:rsidR="00365E13">
              <w:rPr>
                <w:noProof/>
                <w:webHidden/>
              </w:rPr>
              <w:instrText xml:space="preserve"> PAGEREF _Toc157514291 \h </w:instrText>
            </w:r>
            <w:r w:rsidR="00365E13">
              <w:rPr>
                <w:noProof/>
                <w:webHidden/>
              </w:rPr>
            </w:r>
            <w:r w:rsidR="00365E13">
              <w:rPr>
                <w:noProof/>
                <w:webHidden/>
              </w:rPr>
              <w:fldChar w:fldCharType="separate"/>
            </w:r>
            <w:r w:rsidR="00365E13">
              <w:rPr>
                <w:noProof/>
                <w:webHidden/>
              </w:rPr>
              <w:t>18</w:t>
            </w:r>
            <w:r w:rsidR="00365E13">
              <w:rPr>
                <w:noProof/>
                <w:webHidden/>
              </w:rPr>
              <w:fldChar w:fldCharType="end"/>
            </w:r>
          </w:hyperlink>
        </w:p>
        <w:p w14:paraId="101B1343" w14:textId="616B0D1B"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92" w:history="1">
            <w:r w:rsidR="00365E13" w:rsidRPr="00B969C9">
              <w:rPr>
                <w:rStyle w:val="Hypertextovodkaz"/>
                <w:noProof/>
              </w:rPr>
              <w:t>2.3.3</w:t>
            </w:r>
            <w:r w:rsidR="00365E13">
              <w:rPr>
                <w:rFonts w:asciiTheme="minorHAnsi" w:eastAsiaTheme="minorEastAsia" w:hAnsiTheme="minorHAnsi" w:cstheme="minorBidi"/>
                <w:noProof/>
                <w:sz w:val="22"/>
                <w:lang w:eastAsia="cs-CZ"/>
              </w:rPr>
              <w:tab/>
            </w:r>
            <w:r w:rsidR="00365E13" w:rsidRPr="00B969C9">
              <w:rPr>
                <w:rStyle w:val="Hypertextovodkaz"/>
                <w:noProof/>
              </w:rPr>
              <w:t>Přínosy</w:t>
            </w:r>
            <w:r w:rsidR="00365E13">
              <w:rPr>
                <w:noProof/>
                <w:webHidden/>
              </w:rPr>
              <w:tab/>
            </w:r>
            <w:r w:rsidR="00365E13">
              <w:rPr>
                <w:noProof/>
                <w:webHidden/>
              </w:rPr>
              <w:fldChar w:fldCharType="begin"/>
            </w:r>
            <w:r w:rsidR="00365E13">
              <w:rPr>
                <w:noProof/>
                <w:webHidden/>
              </w:rPr>
              <w:instrText xml:space="preserve"> PAGEREF _Toc157514292 \h </w:instrText>
            </w:r>
            <w:r w:rsidR="00365E13">
              <w:rPr>
                <w:noProof/>
                <w:webHidden/>
              </w:rPr>
            </w:r>
            <w:r w:rsidR="00365E13">
              <w:rPr>
                <w:noProof/>
                <w:webHidden/>
              </w:rPr>
              <w:fldChar w:fldCharType="separate"/>
            </w:r>
            <w:r w:rsidR="00365E13">
              <w:rPr>
                <w:noProof/>
                <w:webHidden/>
              </w:rPr>
              <w:t>18</w:t>
            </w:r>
            <w:r w:rsidR="00365E13">
              <w:rPr>
                <w:noProof/>
                <w:webHidden/>
              </w:rPr>
              <w:fldChar w:fldCharType="end"/>
            </w:r>
          </w:hyperlink>
        </w:p>
        <w:p w14:paraId="79BEA69C" w14:textId="348C864A"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93" w:history="1">
            <w:r w:rsidR="00365E13" w:rsidRPr="00B969C9">
              <w:rPr>
                <w:rStyle w:val="Hypertextovodkaz"/>
                <w:noProof/>
              </w:rPr>
              <w:t>2.4</w:t>
            </w:r>
            <w:r w:rsidR="00365E13">
              <w:rPr>
                <w:rFonts w:asciiTheme="minorHAnsi" w:eastAsiaTheme="minorEastAsia" w:hAnsiTheme="minorHAnsi" w:cstheme="minorBidi"/>
                <w:noProof/>
                <w:sz w:val="22"/>
                <w:lang w:eastAsia="cs-CZ"/>
              </w:rPr>
              <w:tab/>
            </w:r>
            <w:r w:rsidR="00365E13" w:rsidRPr="00B969C9">
              <w:rPr>
                <w:rStyle w:val="Hypertextovodkaz"/>
                <w:noProof/>
              </w:rPr>
              <w:t>Vyhodnocení variant</w:t>
            </w:r>
            <w:r w:rsidR="00365E13">
              <w:rPr>
                <w:noProof/>
                <w:webHidden/>
              </w:rPr>
              <w:tab/>
            </w:r>
            <w:r w:rsidR="00365E13">
              <w:rPr>
                <w:noProof/>
                <w:webHidden/>
              </w:rPr>
              <w:fldChar w:fldCharType="begin"/>
            </w:r>
            <w:r w:rsidR="00365E13">
              <w:rPr>
                <w:noProof/>
                <w:webHidden/>
              </w:rPr>
              <w:instrText xml:space="preserve"> PAGEREF _Toc157514293 \h </w:instrText>
            </w:r>
            <w:r w:rsidR="00365E13">
              <w:rPr>
                <w:noProof/>
                <w:webHidden/>
              </w:rPr>
            </w:r>
            <w:r w:rsidR="00365E13">
              <w:rPr>
                <w:noProof/>
                <w:webHidden/>
              </w:rPr>
              <w:fldChar w:fldCharType="separate"/>
            </w:r>
            <w:r w:rsidR="00365E13">
              <w:rPr>
                <w:noProof/>
                <w:webHidden/>
              </w:rPr>
              <w:t>19</w:t>
            </w:r>
            <w:r w:rsidR="00365E13">
              <w:rPr>
                <w:noProof/>
                <w:webHidden/>
              </w:rPr>
              <w:fldChar w:fldCharType="end"/>
            </w:r>
          </w:hyperlink>
        </w:p>
        <w:p w14:paraId="220AB47F" w14:textId="76D48715"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94" w:history="1">
            <w:r w:rsidR="00365E13" w:rsidRPr="00B969C9">
              <w:rPr>
                <w:rStyle w:val="Hypertextovodkaz"/>
                <w:noProof/>
              </w:rPr>
              <w:t>2.4.1</w:t>
            </w:r>
            <w:r w:rsidR="00365E13">
              <w:rPr>
                <w:rFonts w:asciiTheme="minorHAnsi" w:eastAsiaTheme="minorEastAsia" w:hAnsiTheme="minorHAnsi" w:cstheme="minorBidi"/>
                <w:noProof/>
                <w:sz w:val="22"/>
                <w:lang w:eastAsia="cs-CZ"/>
              </w:rPr>
              <w:tab/>
            </w:r>
            <w:r w:rsidR="00365E13" w:rsidRPr="00B969C9">
              <w:rPr>
                <w:rStyle w:val="Hypertextovodkaz"/>
                <w:noProof/>
              </w:rPr>
              <w:t>Varianta 0 – Zachování současného stavu</w:t>
            </w:r>
            <w:r w:rsidR="00365E13">
              <w:rPr>
                <w:noProof/>
                <w:webHidden/>
              </w:rPr>
              <w:tab/>
            </w:r>
            <w:r w:rsidR="00365E13">
              <w:rPr>
                <w:noProof/>
                <w:webHidden/>
              </w:rPr>
              <w:fldChar w:fldCharType="begin"/>
            </w:r>
            <w:r w:rsidR="00365E13">
              <w:rPr>
                <w:noProof/>
                <w:webHidden/>
              </w:rPr>
              <w:instrText xml:space="preserve"> PAGEREF _Toc157514294 \h </w:instrText>
            </w:r>
            <w:r w:rsidR="00365E13">
              <w:rPr>
                <w:noProof/>
                <w:webHidden/>
              </w:rPr>
            </w:r>
            <w:r w:rsidR="00365E13">
              <w:rPr>
                <w:noProof/>
                <w:webHidden/>
              </w:rPr>
              <w:fldChar w:fldCharType="separate"/>
            </w:r>
            <w:r w:rsidR="00365E13">
              <w:rPr>
                <w:noProof/>
                <w:webHidden/>
              </w:rPr>
              <w:t>19</w:t>
            </w:r>
            <w:r w:rsidR="00365E13">
              <w:rPr>
                <w:noProof/>
                <w:webHidden/>
              </w:rPr>
              <w:fldChar w:fldCharType="end"/>
            </w:r>
          </w:hyperlink>
        </w:p>
        <w:p w14:paraId="0FBB2F80" w14:textId="44AD57B0"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95" w:history="1">
            <w:r w:rsidR="00365E13" w:rsidRPr="00B969C9">
              <w:rPr>
                <w:rStyle w:val="Hypertextovodkaz"/>
                <w:noProof/>
              </w:rPr>
              <w:t>2.4.2</w:t>
            </w:r>
            <w:r w:rsidR="00365E13">
              <w:rPr>
                <w:rFonts w:asciiTheme="minorHAnsi" w:eastAsiaTheme="minorEastAsia" w:hAnsiTheme="minorHAnsi" w:cstheme="minorBidi"/>
                <w:noProof/>
                <w:sz w:val="22"/>
                <w:lang w:eastAsia="cs-CZ"/>
              </w:rPr>
              <w:tab/>
            </w:r>
            <w:r w:rsidR="00365E13" w:rsidRPr="00B969C9">
              <w:rPr>
                <w:rStyle w:val="Hypertextovodkaz"/>
                <w:noProof/>
              </w:rPr>
              <w:t>Varianta 1 – Sjednocení a provázání úpravy se zákonem upravujícím poskytování dávek osobám se zdravotním postižením</w:t>
            </w:r>
            <w:r w:rsidR="00365E13">
              <w:rPr>
                <w:noProof/>
                <w:webHidden/>
              </w:rPr>
              <w:tab/>
            </w:r>
            <w:r w:rsidR="00365E13">
              <w:rPr>
                <w:noProof/>
                <w:webHidden/>
              </w:rPr>
              <w:fldChar w:fldCharType="begin"/>
            </w:r>
            <w:r w:rsidR="00365E13">
              <w:rPr>
                <w:noProof/>
                <w:webHidden/>
              </w:rPr>
              <w:instrText xml:space="preserve"> PAGEREF _Toc157514295 \h </w:instrText>
            </w:r>
            <w:r w:rsidR="00365E13">
              <w:rPr>
                <w:noProof/>
                <w:webHidden/>
              </w:rPr>
            </w:r>
            <w:r w:rsidR="00365E13">
              <w:rPr>
                <w:noProof/>
                <w:webHidden/>
              </w:rPr>
              <w:fldChar w:fldCharType="separate"/>
            </w:r>
            <w:r w:rsidR="00365E13">
              <w:rPr>
                <w:noProof/>
                <w:webHidden/>
              </w:rPr>
              <w:t>19</w:t>
            </w:r>
            <w:r w:rsidR="00365E13">
              <w:rPr>
                <w:noProof/>
                <w:webHidden/>
              </w:rPr>
              <w:fldChar w:fldCharType="end"/>
            </w:r>
          </w:hyperlink>
        </w:p>
        <w:p w14:paraId="1B1A004B" w14:textId="04E9C827"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296" w:history="1">
            <w:r w:rsidR="00365E13" w:rsidRPr="00B969C9">
              <w:rPr>
                <w:rStyle w:val="Hypertextovodkaz"/>
                <w:noProof/>
              </w:rPr>
              <w:t>2.4.3</w:t>
            </w:r>
            <w:r w:rsidR="00365E13">
              <w:rPr>
                <w:rFonts w:asciiTheme="minorHAnsi" w:eastAsiaTheme="minorEastAsia" w:hAnsiTheme="minorHAnsi" w:cstheme="minorBidi"/>
                <w:noProof/>
                <w:sz w:val="22"/>
                <w:lang w:eastAsia="cs-CZ"/>
              </w:rPr>
              <w:tab/>
            </w:r>
            <w:r w:rsidR="00365E13" w:rsidRPr="00B969C9">
              <w:rPr>
                <w:rStyle w:val="Hypertextovodkaz"/>
                <w:noProof/>
              </w:rPr>
              <w:t>Varianta 2 – Zrušení institutu vracení daně osobám se zdravotním postižením  v zákoně o dani z přidané hodnoty a ponechání úpravy přiznávání dávek v gesci Ministerstva práce a sociálních věcí</w:t>
            </w:r>
            <w:r w:rsidR="00365E13">
              <w:rPr>
                <w:noProof/>
                <w:webHidden/>
              </w:rPr>
              <w:tab/>
            </w:r>
            <w:r w:rsidR="00365E13">
              <w:rPr>
                <w:noProof/>
                <w:webHidden/>
              </w:rPr>
              <w:fldChar w:fldCharType="begin"/>
            </w:r>
            <w:r w:rsidR="00365E13">
              <w:rPr>
                <w:noProof/>
                <w:webHidden/>
              </w:rPr>
              <w:instrText xml:space="preserve"> PAGEREF _Toc157514296 \h </w:instrText>
            </w:r>
            <w:r w:rsidR="00365E13">
              <w:rPr>
                <w:noProof/>
                <w:webHidden/>
              </w:rPr>
            </w:r>
            <w:r w:rsidR="00365E13">
              <w:rPr>
                <w:noProof/>
                <w:webHidden/>
              </w:rPr>
              <w:fldChar w:fldCharType="separate"/>
            </w:r>
            <w:r w:rsidR="00365E13">
              <w:rPr>
                <w:noProof/>
                <w:webHidden/>
              </w:rPr>
              <w:t>20</w:t>
            </w:r>
            <w:r w:rsidR="00365E13">
              <w:rPr>
                <w:noProof/>
                <w:webHidden/>
              </w:rPr>
              <w:fldChar w:fldCharType="end"/>
            </w:r>
          </w:hyperlink>
        </w:p>
        <w:p w14:paraId="4F89F8F7" w14:textId="62D0AF47"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97" w:history="1">
            <w:r w:rsidR="00365E13" w:rsidRPr="00B969C9">
              <w:rPr>
                <w:rStyle w:val="Hypertextovodkaz"/>
                <w:noProof/>
              </w:rPr>
              <w:t>2.5</w:t>
            </w:r>
            <w:r w:rsidR="00365E13">
              <w:rPr>
                <w:rFonts w:asciiTheme="minorHAnsi" w:eastAsiaTheme="minorEastAsia" w:hAnsiTheme="minorHAnsi" w:cstheme="minorBidi"/>
                <w:noProof/>
                <w:sz w:val="22"/>
                <w:lang w:eastAsia="cs-CZ"/>
              </w:rPr>
              <w:tab/>
            </w:r>
            <w:r w:rsidR="00365E13" w:rsidRPr="00B969C9">
              <w:rPr>
                <w:rStyle w:val="Hypertextovodkaz"/>
                <w:noProof/>
              </w:rPr>
              <w:t>Stanovení pořadí variant a výběr nejvhodnějšího řešení</w:t>
            </w:r>
            <w:r w:rsidR="00365E13">
              <w:rPr>
                <w:noProof/>
                <w:webHidden/>
              </w:rPr>
              <w:tab/>
            </w:r>
            <w:r w:rsidR="00365E13">
              <w:rPr>
                <w:noProof/>
                <w:webHidden/>
              </w:rPr>
              <w:fldChar w:fldCharType="begin"/>
            </w:r>
            <w:r w:rsidR="00365E13">
              <w:rPr>
                <w:noProof/>
                <w:webHidden/>
              </w:rPr>
              <w:instrText xml:space="preserve"> PAGEREF _Toc157514297 \h </w:instrText>
            </w:r>
            <w:r w:rsidR="00365E13">
              <w:rPr>
                <w:noProof/>
                <w:webHidden/>
              </w:rPr>
            </w:r>
            <w:r w:rsidR="00365E13">
              <w:rPr>
                <w:noProof/>
                <w:webHidden/>
              </w:rPr>
              <w:fldChar w:fldCharType="separate"/>
            </w:r>
            <w:r w:rsidR="00365E13">
              <w:rPr>
                <w:noProof/>
                <w:webHidden/>
              </w:rPr>
              <w:t>20</w:t>
            </w:r>
            <w:r w:rsidR="00365E13">
              <w:rPr>
                <w:noProof/>
                <w:webHidden/>
              </w:rPr>
              <w:fldChar w:fldCharType="end"/>
            </w:r>
          </w:hyperlink>
        </w:p>
        <w:p w14:paraId="7B20ECA6" w14:textId="70498B8A"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98" w:history="1">
            <w:r w:rsidR="00365E13" w:rsidRPr="00B969C9">
              <w:rPr>
                <w:rStyle w:val="Hypertextovodkaz"/>
                <w:noProof/>
              </w:rPr>
              <w:t>2.6</w:t>
            </w:r>
            <w:r w:rsidR="00365E13">
              <w:rPr>
                <w:rFonts w:asciiTheme="minorHAnsi" w:eastAsiaTheme="minorEastAsia" w:hAnsiTheme="minorHAnsi" w:cstheme="minorBidi"/>
                <w:noProof/>
                <w:sz w:val="22"/>
                <w:lang w:eastAsia="cs-CZ"/>
              </w:rPr>
              <w:tab/>
            </w:r>
            <w:r w:rsidR="00365E13" w:rsidRPr="00B969C9">
              <w:rPr>
                <w:rStyle w:val="Hypertextovodkaz"/>
                <w:noProof/>
              </w:rPr>
              <w:t>Implementace doporučené varianty a vynucování</w:t>
            </w:r>
            <w:r w:rsidR="00365E13">
              <w:rPr>
                <w:noProof/>
                <w:webHidden/>
              </w:rPr>
              <w:tab/>
            </w:r>
            <w:r w:rsidR="00365E13">
              <w:rPr>
                <w:noProof/>
                <w:webHidden/>
              </w:rPr>
              <w:fldChar w:fldCharType="begin"/>
            </w:r>
            <w:r w:rsidR="00365E13">
              <w:rPr>
                <w:noProof/>
                <w:webHidden/>
              </w:rPr>
              <w:instrText xml:space="preserve"> PAGEREF _Toc157514298 \h </w:instrText>
            </w:r>
            <w:r w:rsidR="00365E13">
              <w:rPr>
                <w:noProof/>
                <w:webHidden/>
              </w:rPr>
            </w:r>
            <w:r w:rsidR="00365E13">
              <w:rPr>
                <w:noProof/>
                <w:webHidden/>
              </w:rPr>
              <w:fldChar w:fldCharType="separate"/>
            </w:r>
            <w:r w:rsidR="00365E13">
              <w:rPr>
                <w:noProof/>
                <w:webHidden/>
              </w:rPr>
              <w:t>20</w:t>
            </w:r>
            <w:r w:rsidR="00365E13">
              <w:rPr>
                <w:noProof/>
                <w:webHidden/>
              </w:rPr>
              <w:fldChar w:fldCharType="end"/>
            </w:r>
          </w:hyperlink>
        </w:p>
        <w:p w14:paraId="3923A31A" w14:textId="316E926C"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299" w:history="1">
            <w:r w:rsidR="00365E13" w:rsidRPr="00B969C9">
              <w:rPr>
                <w:rStyle w:val="Hypertextovodkaz"/>
                <w:noProof/>
              </w:rPr>
              <w:t>2.7</w:t>
            </w:r>
            <w:r w:rsidR="00365E13">
              <w:rPr>
                <w:rFonts w:asciiTheme="minorHAnsi" w:eastAsiaTheme="minorEastAsia" w:hAnsiTheme="minorHAnsi" w:cstheme="minorBidi"/>
                <w:noProof/>
                <w:sz w:val="22"/>
                <w:lang w:eastAsia="cs-CZ"/>
              </w:rPr>
              <w:tab/>
            </w:r>
            <w:r w:rsidR="00365E13" w:rsidRPr="00B969C9">
              <w:rPr>
                <w:rStyle w:val="Hypertextovodkaz"/>
                <w:noProof/>
              </w:rPr>
              <w:t>Přezkum účinnosti regulace</w:t>
            </w:r>
            <w:r w:rsidR="00365E13">
              <w:rPr>
                <w:noProof/>
                <w:webHidden/>
              </w:rPr>
              <w:tab/>
            </w:r>
            <w:r w:rsidR="00365E13">
              <w:rPr>
                <w:noProof/>
                <w:webHidden/>
              </w:rPr>
              <w:fldChar w:fldCharType="begin"/>
            </w:r>
            <w:r w:rsidR="00365E13">
              <w:rPr>
                <w:noProof/>
                <w:webHidden/>
              </w:rPr>
              <w:instrText xml:space="preserve"> PAGEREF _Toc157514299 \h </w:instrText>
            </w:r>
            <w:r w:rsidR="00365E13">
              <w:rPr>
                <w:noProof/>
                <w:webHidden/>
              </w:rPr>
            </w:r>
            <w:r w:rsidR="00365E13">
              <w:rPr>
                <w:noProof/>
                <w:webHidden/>
              </w:rPr>
              <w:fldChar w:fldCharType="separate"/>
            </w:r>
            <w:r w:rsidR="00365E13">
              <w:rPr>
                <w:noProof/>
                <w:webHidden/>
              </w:rPr>
              <w:t>21</w:t>
            </w:r>
            <w:r w:rsidR="00365E13">
              <w:rPr>
                <w:noProof/>
                <w:webHidden/>
              </w:rPr>
              <w:fldChar w:fldCharType="end"/>
            </w:r>
          </w:hyperlink>
        </w:p>
        <w:p w14:paraId="2734ED98" w14:textId="5A2DFC83"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00" w:history="1">
            <w:r w:rsidR="00365E13" w:rsidRPr="00B969C9">
              <w:rPr>
                <w:rStyle w:val="Hypertextovodkaz"/>
                <w:noProof/>
              </w:rPr>
              <w:t>2.8</w:t>
            </w:r>
            <w:r w:rsidR="00365E13">
              <w:rPr>
                <w:rFonts w:asciiTheme="minorHAnsi" w:eastAsiaTheme="minorEastAsia" w:hAnsiTheme="minorHAnsi" w:cstheme="minorBidi"/>
                <w:noProof/>
                <w:sz w:val="22"/>
                <w:lang w:eastAsia="cs-CZ"/>
              </w:rPr>
              <w:tab/>
            </w:r>
            <w:r w:rsidR="00365E13" w:rsidRPr="00B969C9">
              <w:rPr>
                <w:rStyle w:val="Hypertextovodkaz"/>
                <w:noProof/>
              </w:rPr>
              <w:t>Konzultace a zdroje dat</w:t>
            </w:r>
            <w:r w:rsidR="00365E13">
              <w:rPr>
                <w:noProof/>
                <w:webHidden/>
              </w:rPr>
              <w:tab/>
            </w:r>
            <w:r w:rsidR="00365E13">
              <w:rPr>
                <w:noProof/>
                <w:webHidden/>
              </w:rPr>
              <w:fldChar w:fldCharType="begin"/>
            </w:r>
            <w:r w:rsidR="00365E13">
              <w:rPr>
                <w:noProof/>
                <w:webHidden/>
              </w:rPr>
              <w:instrText xml:space="preserve"> PAGEREF _Toc157514300 \h </w:instrText>
            </w:r>
            <w:r w:rsidR="00365E13">
              <w:rPr>
                <w:noProof/>
                <w:webHidden/>
              </w:rPr>
            </w:r>
            <w:r w:rsidR="00365E13">
              <w:rPr>
                <w:noProof/>
                <w:webHidden/>
              </w:rPr>
              <w:fldChar w:fldCharType="separate"/>
            </w:r>
            <w:r w:rsidR="00365E13">
              <w:rPr>
                <w:noProof/>
                <w:webHidden/>
              </w:rPr>
              <w:t>21</w:t>
            </w:r>
            <w:r w:rsidR="00365E13">
              <w:rPr>
                <w:noProof/>
                <w:webHidden/>
              </w:rPr>
              <w:fldChar w:fldCharType="end"/>
            </w:r>
          </w:hyperlink>
        </w:p>
        <w:p w14:paraId="348BAF32" w14:textId="0E00EC45"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01" w:history="1">
            <w:r w:rsidR="00365E13" w:rsidRPr="00B969C9">
              <w:rPr>
                <w:rStyle w:val="Hypertextovodkaz"/>
                <w:noProof/>
              </w:rPr>
              <w:t>2.9</w:t>
            </w:r>
            <w:r w:rsidR="00365E13">
              <w:rPr>
                <w:rFonts w:asciiTheme="minorHAnsi" w:eastAsiaTheme="minorEastAsia" w:hAnsiTheme="minorHAnsi" w:cstheme="minorBidi"/>
                <w:noProof/>
                <w:sz w:val="22"/>
                <w:lang w:eastAsia="cs-CZ"/>
              </w:rPr>
              <w:tab/>
            </w:r>
            <w:r w:rsidR="00365E13" w:rsidRPr="00B969C9">
              <w:rPr>
                <w:rStyle w:val="Hypertextovodkaz"/>
                <w:noProof/>
              </w:rPr>
              <w:t>Kontakt na zpracovatele RIA</w:t>
            </w:r>
            <w:r w:rsidR="00365E13">
              <w:rPr>
                <w:noProof/>
                <w:webHidden/>
              </w:rPr>
              <w:tab/>
            </w:r>
            <w:r w:rsidR="00365E13">
              <w:rPr>
                <w:noProof/>
                <w:webHidden/>
              </w:rPr>
              <w:fldChar w:fldCharType="begin"/>
            </w:r>
            <w:r w:rsidR="00365E13">
              <w:rPr>
                <w:noProof/>
                <w:webHidden/>
              </w:rPr>
              <w:instrText xml:space="preserve"> PAGEREF _Toc157514301 \h </w:instrText>
            </w:r>
            <w:r w:rsidR="00365E13">
              <w:rPr>
                <w:noProof/>
                <w:webHidden/>
              </w:rPr>
            </w:r>
            <w:r w:rsidR="00365E13">
              <w:rPr>
                <w:noProof/>
                <w:webHidden/>
              </w:rPr>
              <w:fldChar w:fldCharType="separate"/>
            </w:r>
            <w:r w:rsidR="00365E13">
              <w:rPr>
                <w:noProof/>
                <w:webHidden/>
              </w:rPr>
              <w:t>21</w:t>
            </w:r>
            <w:r w:rsidR="00365E13">
              <w:rPr>
                <w:noProof/>
                <w:webHidden/>
              </w:rPr>
              <w:fldChar w:fldCharType="end"/>
            </w:r>
          </w:hyperlink>
        </w:p>
        <w:p w14:paraId="6DCCD5DF" w14:textId="5502F248" w:rsidR="00365E13" w:rsidRDefault="00921407">
          <w:pPr>
            <w:pStyle w:val="Obsah1"/>
            <w:rPr>
              <w:rFonts w:asciiTheme="minorHAnsi" w:eastAsiaTheme="minorEastAsia" w:hAnsiTheme="minorHAnsi" w:cstheme="minorBidi"/>
              <w:b w:val="0"/>
              <w:sz w:val="22"/>
              <w:lang w:eastAsia="cs-CZ"/>
            </w:rPr>
          </w:pPr>
          <w:hyperlink w:anchor="_Toc157514302" w:history="1">
            <w:r w:rsidR="00365E13" w:rsidRPr="00B969C9">
              <w:rPr>
                <w:rStyle w:val="Hypertextovodkaz"/>
              </w:rPr>
              <w:t>3</w:t>
            </w:r>
            <w:r w:rsidR="00365E13">
              <w:rPr>
                <w:rFonts w:asciiTheme="minorHAnsi" w:eastAsiaTheme="minorEastAsia" w:hAnsiTheme="minorHAnsi" w:cstheme="minorBidi"/>
                <w:b w:val="0"/>
                <w:sz w:val="22"/>
                <w:lang w:eastAsia="cs-CZ"/>
              </w:rPr>
              <w:tab/>
            </w:r>
            <w:r w:rsidR="00365E13" w:rsidRPr="00B969C9">
              <w:rPr>
                <w:rStyle w:val="Hypertextovodkaz"/>
              </w:rPr>
              <w:t>Rozšíření nároku na odpočet daně při registraci plátce</w:t>
            </w:r>
            <w:r w:rsidR="00365E13">
              <w:rPr>
                <w:webHidden/>
              </w:rPr>
              <w:tab/>
            </w:r>
            <w:r w:rsidR="00365E13">
              <w:rPr>
                <w:webHidden/>
              </w:rPr>
              <w:fldChar w:fldCharType="begin"/>
            </w:r>
            <w:r w:rsidR="00365E13">
              <w:rPr>
                <w:webHidden/>
              </w:rPr>
              <w:instrText xml:space="preserve"> PAGEREF _Toc157514302 \h </w:instrText>
            </w:r>
            <w:r w:rsidR="00365E13">
              <w:rPr>
                <w:webHidden/>
              </w:rPr>
            </w:r>
            <w:r w:rsidR="00365E13">
              <w:rPr>
                <w:webHidden/>
              </w:rPr>
              <w:fldChar w:fldCharType="separate"/>
            </w:r>
            <w:r w:rsidR="00365E13">
              <w:rPr>
                <w:webHidden/>
              </w:rPr>
              <w:t>22</w:t>
            </w:r>
            <w:r w:rsidR="00365E13">
              <w:rPr>
                <w:webHidden/>
              </w:rPr>
              <w:fldChar w:fldCharType="end"/>
            </w:r>
          </w:hyperlink>
        </w:p>
        <w:p w14:paraId="6635BB81" w14:textId="1AFDFA40"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03" w:history="1">
            <w:r w:rsidR="00365E13" w:rsidRPr="00B969C9">
              <w:rPr>
                <w:rStyle w:val="Hypertextovodkaz"/>
                <w:noProof/>
              </w:rPr>
              <w:t>3.1</w:t>
            </w:r>
            <w:r w:rsidR="00365E13">
              <w:rPr>
                <w:rFonts w:asciiTheme="minorHAnsi" w:eastAsiaTheme="minorEastAsia" w:hAnsiTheme="minorHAnsi" w:cstheme="minorBidi"/>
                <w:noProof/>
                <w:sz w:val="22"/>
                <w:lang w:eastAsia="cs-CZ"/>
              </w:rPr>
              <w:tab/>
            </w:r>
            <w:r w:rsidR="00365E13" w:rsidRPr="00B969C9">
              <w:rPr>
                <w:rStyle w:val="Hypertextovodkaz"/>
                <w:noProof/>
              </w:rPr>
              <w:t>Důvod předložení a cíle</w:t>
            </w:r>
            <w:r w:rsidR="00365E13">
              <w:rPr>
                <w:noProof/>
                <w:webHidden/>
              </w:rPr>
              <w:tab/>
            </w:r>
            <w:r w:rsidR="00365E13">
              <w:rPr>
                <w:noProof/>
                <w:webHidden/>
              </w:rPr>
              <w:fldChar w:fldCharType="begin"/>
            </w:r>
            <w:r w:rsidR="00365E13">
              <w:rPr>
                <w:noProof/>
                <w:webHidden/>
              </w:rPr>
              <w:instrText xml:space="preserve"> PAGEREF _Toc157514303 \h </w:instrText>
            </w:r>
            <w:r w:rsidR="00365E13">
              <w:rPr>
                <w:noProof/>
                <w:webHidden/>
              </w:rPr>
            </w:r>
            <w:r w:rsidR="00365E13">
              <w:rPr>
                <w:noProof/>
                <w:webHidden/>
              </w:rPr>
              <w:fldChar w:fldCharType="separate"/>
            </w:r>
            <w:r w:rsidR="00365E13">
              <w:rPr>
                <w:noProof/>
                <w:webHidden/>
              </w:rPr>
              <w:t>22</w:t>
            </w:r>
            <w:r w:rsidR="00365E13">
              <w:rPr>
                <w:noProof/>
                <w:webHidden/>
              </w:rPr>
              <w:fldChar w:fldCharType="end"/>
            </w:r>
          </w:hyperlink>
        </w:p>
        <w:p w14:paraId="3667287E" w14:textId="31F35088"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04" w:history="1">
            <w:r w:rsidR="00365E13" w:rsidRPr="00B969C9">
              <w:rPr>
                <w:rStyle w:val="Hypertextovodkaz"/>
                <w:noProof/>
              </w:rPr>
              <w:t>3.1.1</w:t>
            </w:r>
            <w:r w:rsidR="00365E13">
              <w:rPr>
                <w:rFonts w:asciiTheme="minorHAnsi" w:eastAsiaTheme="minorEastAsia" w:hAnsiTheme="minorHAnsi" w:cstheme="minorBidi"/>
                <w:noProof/>
                <w:sz w:val="22"/>
                <w:lang w:eastAsia="cs-CZ"/>
              </w:rPr>
              <w:tab/>
            </w:r>
            <w:r w:rsidR="00365E13" w:rsidRPr="00B969C9">
              <w:rPr>
                <w:rStyle w:val="Hypertextovodkaz"/>
                <w:noProof/>
              </w:rPr>
              <w:t>Název</w:t>
            </w:r>
            <w:r w:rsidR="00365E13">
              <w:rPr>
                <w:noProof/>
                <w:webHidden/>
              </w:rPr>
              <w:tab/>
            </w:r>
            <w:r w:rsidR="00365E13">
              <w:rPr>
                <w:noProof/>
                <w:webHidden/>
              </w:rPr>
              <w:fldChar w:fldCharType="begin"/>
            </w:r>
            <w:r w:rsidR="00365E13">
              <w:rPr>
                <w:noProof/>
                <w:webHidden/>
              </w:rPr>
              <w:instrText xml:space="preserve"> PAGEREF _Toc157514304 \h </w:instrText>
            </w:r>
            <w:r w:rsidR="00365E13">
              <w:rPr>
                <w:noProof/>
                <w:webHidden/>
              </w:rPr>
            </w:r>
            <w:r w:rsidR="00365E13">
              <w:rPr>
                <w:noProof/>
                <w:webHidden/>
              </w:rPr>
              <w:fldChar w:fldCharType="separate"/>
            </w:r>
            <w:r w:rsidR="00365E13">
              <w:rPr>
                <w:noProof/>
                <w:webHidden/>
              </w:rPr>
              <w:t>22</w:t>
            </w:r>
            <w:r w:rsidR="00365E13">
              <w:rPr>
                <w:noProof/>
                <w:webHidden/>
              </w:rPr>
              <w:fldChar w:fldCharType="end"/>
            </w:r>
          </w:hyperlink>
        </w:p>
        <w:p w14:paraId="2E894171" w14:textId="73173BF7"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05" w:history="1">
            <w:r w:rsidR="00365E13" w:rsidRPr="00B969C9">
              <w:rPr>
                <w:rStyle w:val="Hypertextovodkaz"/>
                <w:noProof/>
              </w:rPr>
              <w:t>3.1.2</w:t>
            </w:r>
            <w:r w:rsidR="00365E13">
              <w:rPr>
                <w:rFonts w:asciiTheme="minorHAnsi" w:eastAsiaTheme="minorEastAsia" w:hAnsiTheme="minorHAnsi" w:cstheme="minorBidi"/>
                <w:noProof/>
                <w:sz w:val="22"/>
                <w:lang w:eastAsia="cs-CZ"/>
              </w:rPr>
              <w:tab/>
            </w:r>
            <w:r w:rsidR="00365E13" w:rsidRPr="00B969C9">
              <w:rPr>
                <w:rStyle w:val="Hypertextovodkaz"/>
                <w:noProof/>
              </w:rPr>
              <w:t>Definice problému</w:t>
            </w:r>
            <w:r w:rsidR="00365E13">
              <w:rPr>
                <w:noProof/>
                <w:webHidden/>
              </w:rPr>
              <w:tab/>
            </w:r>
            <w:r w:rsidR="00365E13">
              <w:rPr>
                <w:noProof/>
                <w:webHidden/>
              </w:rPr>
              <w:fldChar w:fldCharType="begin"/>
            </w:r>
            <w:r w:rsidR="00365E13">
              <w:rPr>
                <w:noProof/>
                <w:webHidden/>
              </w:rPr>
              <w:instrText xml:space="preserve"> PAGEREF _Toc157514305 \h </w:instrText>
            </w:r>
            <w:r w:rsidR="00365E13">
              <w:rPr>
                <w:noProof/>
                <w:webHidden/>
              </w:rPr>
            </w:r>
            <w:r w:rsidR="00365E13">
              <w:rPr>
                <w:noProof/>
                <w:webHidden/>
              </w:rPr>
              <w:fldChar w:fldCharType="separate"/>
            </w:r>
            <w:r w:rsidR="00365E13">
              <w:rPr>
                <w:noProof/>
                <w:webHidden/>
              </w:rPr>
              <w:t>22</w:t>
            </w:r>
            <w:r w:rsidR="00365E13">
              <w:rPr>
                <w:noProof/>
                <w:webHidden/>
              </w:rPr>
              <w:fldChar w:fldCharType="end"/>
            </w:r>
          </w:hyperlink>
        </w:p>
        <w:p w14:paraId="62A05375" w14:textId="0AB1686D"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06" w:history="1">
            <w:r w:rsidR="00365E13" w:rsidRPr="00B969C9">
              <w:rPr>
                <w:rStyle w:val="Hypertextovodkaz"/>
                <w:noProof/>
              </w:rPr>
              <w:t>3.1.3</w:t>
            </w:r>
            <w:r w:rsidR="00365E13">
              <w:rPr>
                <w:rFonts w:asciiTheme="minorHAnsi" w:eastAsiaTheme="minorEastAsia" w:hAnsiTheme="minorHAnsi" w:cstheme="minorBidi"/>
                <w:noProof/>
                <w:sz w:val="22"/>
                <w:lang w:eastAsia="cs-CZ"/>
              </w:rPr>
              <w:tab/>
            </w:r>
            <w:r w:rsidR="00365E13" w:rsidRPr="00B969C9">
              <w:rPr>
                <w:rStyle w:val="Hypertextovodkaz"/>
                <w:noProof/>
              </w:rPr>
              <w:t>Popis existujícího právního stavu v dané oblasti</w:t>
            </w:r>
            <w:r w:rsidR="00365E13">
              <w:rPr>
                <w:noProof/>
                <w:webHidden/>
              </w:rPr>
              <w:tab/>
            </w:r>
            <w:r w:rsidR="00365E13">
              <w:rPr>
                <w:noProof/>
                <w:webHidden/>
              </w:rPr>
              <w:fldChar w:fldCharType="begin"/>
            </w:r>
            <w:r w:rsidR="00365E13">
              <w:rPr>
                <w:noProof/>
                <w:webHidden/>
              </w:rPr>
              <w:instrText xml:space="preserve"> PAGEREF _Toc157514306 \h </w:instrText>
            </w:r>
            <w:r w:rsidR="00365E13">
              <w:rPr>
                <w:noProof/>
                <w:webHidden/>
              </w:rPr>
            </w:r>
            <w:r w:rsidR="00365E13">
              <w:rPr>
                <w:noProof/>
                <w:webHidden/>
              </w:rPr>
              <w:fldChar w:fldCharType="separate"/>
            </w:r>
            <w:r w:rsidR="00365E13">
              <w:rPr>
                <w:noProof/>
                <w:webHidden/>
              </w:rPr>
              <w:t>22</w:t>
            </w:r>
            <w:r w:rsidR="00365E13">
              <w:rPr>
                <w:noProof/>
                <w:webHidden/>
              </w:rPr>
              <w:fldChar w:fldCharType="end"/>
            </w:r>
          </w:hyperlink>
        </w:p>
        <w:p w14:paraId="3BAE8D51" w14:textId="7F1694BE"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07" w:history="1">
            <w:r w:rsidR="00365E13" w:rsidRPr="00B969C9">
              <w:rPr>
                <w:rStyle w:val="Hypertextovodkaz"/>
                <w:noProof/>
              </w:rPr>
              <w:t>3.1.4</w:t>
            </w:r>
            <w:r w:rsidR="00365E13">
              <w:rPr>
                <w:rFonts w:asciiTheme="minorHAnsi" w:eastAsiaTheme="minorEastAsia" w:hAnsiTheme="minorHAnsi" w:cstheme="minorBidi"/>
                <w:noProof/>
                <w:sz w:val="22"/>
                <w:lang w:eastAsia="cs-CZ"/>
              </w:rPr>
              <w:tab/>
            </w:r>
            <w:r w:rsidR="00365E13" w:rsidRPr="00B969C9">
              <w:rPr>
                <w:rStyle w:val="Hypertextovodkaz"/>
                <w:noProof/>
              </w:rPr>
              <w:t>Identifikace dotčených subjektů</w:t>
            </w:r>
            <w:r w:rsidR="00365E13">
              <w:rPr>
                <w:noProof/>
                <w:webHidden/>
              </w:rPr>
              <w:tab/>
            </w:r>
            <w:r w:rsidR="00365E13">
              <w:rPr>
                <w:noProof/>
                <w:webHidden/>
              </w:rPr>
              <w:fldChar w:fldCharType="begin"/>
            </w:r>
            <w:r w:rsidR="00365E13">
              <w:rPr>
                <w:noProof/>
                <w:webHidden/>
              </w:rPr>
              <w:instrText xml:space="preserve"> PAGEREF _Toc157514307 \h </w:instrText>
            </w:r>
            <w:r w:rsidR="00365E13">
              <w:rPr>
                <w:noProof/>
                <w:webHidden/>
              </w:rPr>
            </w:r>
            <w:r w:rsidR="00365E13">
              <w:rPr>
                <w:noProof/>
                <w:webHidden/>
              </w:rPr>
              <w:fldChar w:fldCharType="separate"/>
            </w:r>
            <w:r w:rsidR="00365E13">
              <w:rPr>
                <w:noProof/>
                <w:webHidden/>
              </w:rPr>
              <w:t>23</w:t>
            </w:r>
            <w:r w:rsidR="00365E13">
              <w:rPr>
                <w:noProof/>
                <w:webHidden/>
              </w:rPr>
              <w:fldChar w:fldCharType="end"/>
            </w:r>
          </w:hyperlink>
        </w:p>
        <w:p w14:paraId="32701FCA" w14:textId="69AB21FD"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08" w:history="1">
            <w:r w:rsidR="00365E13" w:rsidRPr="00B969C9">
              <w:rPr>
                <w:rStyle w:val="Hypertextovodkaz"/>
                <w:noProof/>
              </w:rPr>
              <w:t>3.1.5</w:t>
            </w:r>
            <w:r w:rsidR="00365E13">
              <w:rPr>
                <w:rFonts w:asciiTheme="minorHAnsi" w:eastAsiaTheme="minorEastAsia" w:hAnsiTheme="minorHAnsi" w:cstheme="minorBidi"/>
                <w:noProof/>
                <w:sz w:val="22"/>
                <w:lang w:eastAsia="cs-CZ"/>
              </w:rPr>
              <w:tab/>
            </w:r>
            <w:r w:rsidR="00365E13" w:rsidRPr="00B969C9">
              <w:rPr>
                <w:rStyle w:val="Hypertextovodkaz"/>
                <w:noProof/>
              </w:rPr>
              <w:t>Popis cílového stavu</w:t>
            </w:r>
            <w:r w:rsidR="00365E13">
              <w:rPr>
                <w:noProof/>
                <w:webHidden/>
              </w:rPr>
              <w:tab/>
            </w:r>
            <w:r w:rsidR="00365E13">
              <w:rPr>
                <w:noProof/>
                <w:webHidden/>
              </w:rPr>
              <w:fldChar w:fldCharType="begin"/>
            </w:r>
            <w:r w:rsidR="00365E13">
              <w:rPr>
                <w:noProof/>
                <w:webHidden/>
              </w:rPr>
              <w:instrText xml:space="preserve"> PAGEREF _Toc157514308 \h </w:instrText>
            </w:r>
            <w:r w:rsidR="00365E13">
              <w:rPr>
                <w:noProof/>
                <w:webHidden/>
              </w:rPr>
            </w:r>
            <w:r w:rsidR="00365E13">
              <w:rPr>
                <w:noProof/>
                <w:webHidden/>
              </w:rPr>
              <w:fldChar w:fldCharType="separate"/>
            </w:r>
            <w:r w:rsidR="00365E13">
              <w:rPr>
                <w:noProof/>
                <w:webHidden/>
              </w:rPr>
              <w:t>23</w:t>
            </w:r>
            <w:r w:rsidR="00365E13">
              <w:rPr>
                <w:noProof/>
                <w:webHidden/>
              </w:rPr>
              <w:fldChar w:fldCharType="end"/>
            </w:r>
          </w:hyperlink>
        </w:p>
        <w:p w14:paraId="1280472D" w14:textId="176534FB"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09" w:history="1">
            <w:r w:rsidR="00365E13" w:rsidRPr="00B969C9">
              <w:rPr>
                <w:rStyle w:val="Hypertextovodkaz"/>
                <w:noProof/>
              </w:rPr>
              <w:t>3.1.6</w:t>
            </w:r>
            <w:r w:rsidR="00365E13">
              <w:rPr>
                <w:rFonts w:asciiTheme="minorHAnsi" w:eastAsiaTheme="minorEastAsia" w:hAnsiTheme="minorHAnsi" w:cstheme="minorBidi"/>
                <w:noProof/>
                <w:sz w:val="22"/>
                <w:lang w:eastAsia="cs-CZ"/>
              </w:rPr>
              <w:tab/>
            </w:r>
            <w:r w:rsidR="00365E13" w:rsidRPr="00B969C9">
              <w:rPr>
                <w:rStyle w:val="Hypertextovodkaz"/>
                <w:noProof/>
              </w:rPr>
              <w:t>Zhodnocení rizika</w:t>
            </w:r>
            <w:r w:rsidR="00365E13">
              <w:rPr>
                <w:noProof/>
                <w:webHidden/>
              </w:rPr>
              <w:tab/>
            </w:r>
            <w:r w:rsidR="00365E13">
              <w:rPr>
                <w:noProof/>
                <w:webHidden/>
              </w:rPr>
              <w:fldChar w:fldCharType="begin"/>
            </w:r>
            <w:r w:rsidR="00365E13">
              <w:rPr>
                <w:noProof/>
                <w:webHidden/>
              </w:rPr>
              <w:instrText xml:space="preserve"> PAGEREF _Toc157514309 \h </w:instrText>
            </w:r>
            <w:r w:rsidR="00365E13">
              <w:rPr>
                <w:noProof/>
                <w:webHidden/>
              </w:rPr>
            </w:r>
            <w:r w:rsidR="00365E13">
              <w:rPr>
                <w:noProof/>
                <w:webHidden/>
              </w:rPr>
              <w:fldChar w:fldCharType="separate"/>
            </w:r>
            <w:r w:rsidR="00365E13">
              <w:rPr>
                <w:noProof/>
                <w:webHidden/>
              </w:rPr>
              <w:t>23</w:t>
            </w:r>
            <w:r w:rsidR="00365E13">
              <w:rPr>
                <w:noProof/>
                <w:webHidden/>
              </w:rPr>
              <w:fldChar w:fldCharType="end"/>
            </w:r>
          </w:hyperlink>
        </w:p>
        <w:p w14:paraId="5E374510" w14:textId="50E5857E"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10" w:history="1">
            <w:r w:rsidR="00365E13" w:rsidRPr="00B969C9">
              <w:rPr>
                <w:rStyle w:val="Hypertextovodkaz"/>
                <w:noProof/>
              </w:rPr>
              <w:t>3.2</w:t>
            </w:r>
            <w:r w:rsidR="00365E13">
              <w:rPr>
                <w:rFonts w:asciiTheme="minorHAnsi" w:eastAsiaTheme="minorEastAsia" w:hAnsiTheme="minorHAnsi" w:cstheme="minorBidi"/>
                <w:noProof/>
                <w:sz w:val="22"/>
                <w:lang w:eastAsia="cs-CZ"/>
              </w:rPr>
              <w:tab/>
            </w:r>
            <w:r w:rsidR="00365E13" w:rsidRPr="00B969C9">
              <w:rPr>
                <w:rStyle w:val="Hypertextovodkaz"/>
                <w:noProof/>
              </w:rPr>
              <w:t>Návrh variant řešení</w:t>
            </w:r>
            <w:r w:rsidR="00365E13">
              <w:rPr>
                <w:noProof/>
                <w:webHidden/>
              </w:rPr>
              <w:tab/>
            </w:r>
            <w:r w:rsidR="00365E13">
              <w:rPr>
                <w:noProof/>
                <w:webHidden/>
              </w:rPr>
              <w:fldChar w:fldCharType="begin"/>
            </w:r>
            <w:r w:rsidR="00365E13">
              <w:rPr>
                <w:noProof/>
                <w:webHidden/>
              </w:rPr>
              <w:instrText xml:space="preserve"> PAGEREF _Toc157514310 \h </w:instrText>
            </w:r>
            <w:r w:rsidR="00365E13">
              <w:rPr>
                <w:noProof/>
                <w:webHidden/>
              </w:rPr>
            </w:r>
            <w:r w:rsidR="00365E13">
              <w:rPr>
                <w:noProof/>
                <w:webHidden/>
              </w:rPr>
              <w:fldChar w:fldCharType="separate"/>
            </w:r>
            <w:r w:rsidR="00365E13">
              <w:rPr>
                <w:noProof/>
                <w:webHidden/>
              </w:rPr>
              <w:t>23</w:t>
            </w:r>
            <w:r w:rsidR="00365E13">
              <w:rPr>
                <w:noProof/>
                <w:webHidden/>
              </w:rPr>
              <w:fldChar w:fldCharType="end"/>
            </w:r>
          </w:hyperlink>
        </w:p>
        <w:p w14:paraId="09616E1A" w14:textId="526E53B6"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11" w:history="1">
            <w:r w:rsidR="00365E13" w:rsidRPr="00B969C9">
              <w:rPr>
                <w:rStyle w:val="Hypertextovodkaz"/>
                <w:noProof/>
              </w:rPr>
              <w:t>3.2.1</w:t>
            </w:r>
            <w:r w:rsidR="00365E13">
              <w:rPr>
                <w:rFonts w:asciiTheme="minorHAnsi" w:eastAsiaTheme="minorEastAsia" w:hAnsiTheme="minorHAnsi" w:cstheme="minorBidi"/>
                <w:noProof/>
                <w:sz w:val="22"/>
                <w:lang w:eastAsia="cs-CZ"/>
              </w:rPr>
              <w:tab/>
            </w:r>
            <w:r w:rsidR="00365E13" w:rsidRPr="00B969C9">
              <w:rPr>
                <w:rStyle w:val="Hypertextovodkaz"/>
                <w:noProof/>
              </w:rPr>
              <w:t>Přizpůsobení variant regulaci a její vynucování</w:t>
            </w:r>
            <w:r w:rsidR="00365E13">
              <w:rPr>
                <w:noProof/>
                <w:webHidden/>
              </w:rPr>
              <w:tab/>
            </w:r>
            <w:r w:rsidR="00365E13">
              <w:rPr>
                <w:noProof/>
                <w:webHidden/>
              </w:rPr>
              <w:fldChar w:fldCharType="begin"/>
            </w:r>
            <w:r w:rsidR="00365E13">
              <w:rPr>
                <w:noProof/>
                <w:webHidden/>
              </w:rPr>
              <w:instrText xml:space="preserve"> PAGEREF _Toc157514311 \h </w:instrText>
            </w:r>
            <w:r w:rsidR="00365E13">
              <w:rPr>
                <w:noProof/>
                <w:webHidden/>
              </w:rPr>
            </w:r>
            <w:r w:rsidR="00365E13">
              <w:rPr>
                <w:noProof/>
                <w:webHidden/>
              </w:rPr>
              <w:fldChar w:fldCharType="separate"/>
            </w:r>
            <w:r w:rsidR="00365E13">
              <w:rPr>
                <w:noProof/>
                <w:webHidden/>
              </w:rPr>
              <w:t>24</w:t>
            </w:r>
            <w:r w:rsidR="00365E13">
              <w:rPr>
                <w:noProof/>
                <w:webHidden/>
              </w:rPr>
              <w:fldChar w:fldCharType="end"/>
            </w:r>
          </w:hyperlink>
        </w:p>
        <w:p w14:paraId="79C99583" w14:textId="3605D8A3"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12" w:history="1">
            <w:r w:rsidR="00365E13" w:rsidRPr="00B969C9">
              <w:rPr>
                <w:rStyle w:val="Hypertextovodkaz"/>
                <w:noProof/>
              </w:rPr>
              <w:t>3.3</w:t>
            </w:r>
            <w:r w:rsidR="00365E13">
              <w:rPr>
                <w:rFonts w:asciiTheme="minorHAnsi" w:eastAsiaTheme="minorEastAsia" w:hAnsiTheme="minorHAnsi" w:cstheme="minorBidi"/>
                <w:noProof/>
                <w:sz w:val="22"/>
                <w:lang w:eastAsia="cs-CZ"/>
              </w:rPr>
              <w:tab/>
            </w:r>
            <w:r w:rsidR="00365E13" w:rsidRPr="00B969C9">
              <w:rPr>
                <w:rStyle w:val="Hypertextovodkaz"/>
                <w:noProof/>
              </w:rPr>
              <w:t>Vyhodnocení nákladů a přínosů</w:t>
            </w:r>
            <w:r w:rsidR="00365E13">
              <w:rPr>
                <w:noProof/>
                <w:webHidden/>
              </w:rPr>
              <w:tab/>
            </w:r>
            <w:r w:rsidR="00365E13">
              <w:rPr>
                <w:noProof/>
                <w:webHidden/>
              </w:rPr>
              <w:fldChar w:fldCharType="begin"/>
            </w:r>
            <w:r w:rsidR="00365E13">
              <w:rPr>
                <w:noProof/>
                <w:webHidden/>
              </w:rPr>
              <w:instrText xml:space="preserve"> PAGEREF _Toc157514312 \h </w:instrText>
            </w:r>
            <w:r w:rsidR="00365E13">
              <w:rPr>
                <w:noProof/>
                <w:webHidden/>
              </w:rPr>
            </w:r>
            <w:r w:rsidR="00365E13">
              <w:rPr>
                <w:noProof/>
                <w:webHidden/>
              </w:rPr>
              <w:fldChar w:fldCharType="separate"/>
            </w:r>
            <w:r w:rsidR="00365E13">
              <w:rPr>
                <w:noProof/>
                <w:webHidden/>
              </w:rPr>
              <w:t>24</w:t>
            </w:r>
            <w:r w:rsidR="00365E13">
              <w:rPr>
                <w:noProof/>
                <w:webHidden/>
              </w:rPr>
              <w:fldChar w:fldCharType="end"/>
            </w:r>
          </w:hyperlink>
        </w:p>
        <w:p w14:paraId="4579BA07" w14:textId="031EBE44"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13" w:history="1">
            <w:r w:rsidR="00365E13" w:rsidRPr="00B969C9">
              <w:rPr>
                <w:rStyle w:val="Hypertextovodkaz"/>
                <w:noProof/>
              </w:rPr>
              <w:t>3.3.1</w:t>
            </w:r>
            <w:r w:rsidR="00365E13">
              <w:rPr>
                <w:rFonts w:asciiTheme="minorHAnsi" w:eastAsiaTheme="minorEastAsia" w:hAnsiTheme="minorHAnsi" w:cstheme="minorBidi"/>
                <w:noProof/>
                <w:sz w:val="22"/>
                <w:lang w:eastAsia="cs-CZ"/>
              </w:rPr>
              <w:tab/>
            </w:r>
            <w:r w:rsidR="00365E13" w:rsidRPr="00B969C9">
              <w:rPr>
                <w:rStyle w:val="Hypertextovodkaz"/>
                <w:noProof/>
              </w:rPr>
              <w:t>Identifikace nákladů a přínosů</w:t>
            </w:r>
            <w:r w:rsidR="00365E13">
              <w:rPr>
                <w:noProof/>
                <w:webHidden/>
              </w:rPr>
              <w:tab/>
            </w:r>
            <w:r w:rsidR="00365E13">
              <w:rPr>
                <w:noProof/>
                <w:webHidden/>
              </w:rPr>
              <w:fldChar w:fldCharType="begin"/>
            </w:r>
            <w:r w:rsidR="00365E13">
              <w:rPr>
                <w:noProof/>
                <w:webHidden/>
              </w:rPr>
              <w:instrText xml:space="preserve"> PAGEREF _Toc157514313 \h </w:instrText>
            </w:r>
            <w:r w:rsidR="00365E13">
              <w:rPr>
                <w:noProof/>
                <w:webHidden/>
              </w:rPr>
            </w:r>
            <w:r w:rsidR="00365E13">
              <w:rPr>
                <w:noProof/>
                <w:webHidden/>
              </w:rPr>
              <w:fldChar w:fldCharType="separate"/>
            </w:r>
            <w:r w:rsidR="00365E13">
              <w:rPr>
                <w:noProof/>
                <w:webHidden/>
              </w:rPr>
              <w:t>24</w:t>
            </w:r>
            <w:r w:rsidR="00365E13">
              <w:rPr>
                <w:noProof/>
                <w:webHidden/>
              </w:rPr>
              <w:fldChar w:fldCharType="end"/>
            </w:r>
          </w:hyperlink>
        </w:p>
        <w:p w14:paraId="69E266B2" w14:textId="348F9281"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14" w:history="1">
            <w:r w:rsidR="00365E13" w:rsidRPr="00B969C9">
              <w:rPr>
                <w:rStyle w:val="Hypertextovodkaz"/>
                <w:noProof/>
              </w:rPr>
              <w:t>3.3.2</w:t>
            </w:r>
            <w:r w:rsidR="00365E13">
              <w:rPr>
                <w:rFonts w:asciiTheme="minorHAnsi" w:eastAsiaTheme="minorEastAsia" w:hAnsiTheme="minorHAnsi" w:cstheme="minorBidi"/>
                <w:noProof/>
                <w:sz w:val="22"/>
                <w:lang w:eastAsia="cs-CZ"/>
              </w:rPr>
              <w:tab/>
            </w:r>
            <w:r w:rsidR="00365E13" w:rsidRPr="00B969C9">
              <w:rPr>
                <w:rStyle w:val="Hypertextovodkaz"/>
                <w:noProof/>
              </w:rPr>
              <w:t>Náklady</w:t>
            </w:r>
            <w:r w:rsidR="00365E13">
              <w:rPr>
                <w:noProof/>
                <w:webHidden/>
              </w:rPr>
              <w:tab/>
            </w:r>
            <w:r w:rsidR="00365E13">
              <w:rPr>
                <w:noProof/>
                <w:webHidden/>
              </w:rPr>
              <w:fldChar w:fldCharType="begin"/>
            </w:r>
            <w:r w:rsidR="00365E13">
              <w:rPr>
                <w:noProof/>
                <w:webHidden/>
              </w:rPr>
              <w:instrText xml:space="preserve"> PAGEREF _Toc157514314 \h </w:instrText>
            </w:r>
            <w:r w:rsidR="00365E13">
              <w:rPr>
                <w:noProof/>
                <w:webHidden/>
              </w:rPr>
            </w:r>
            <w:r w:rsidR="00365E13">
              <w:rPr>
                <w:noProof/>
                <w:webHidden/>
              </w:rPr>
              <w:fldChar w:fldCharType="separate"/>
            </w:r>
            <w:r w:rsidR="00365E13">
              <w:rPr>
                <w:noProof/>
                <w:webHidden/>
              </w:rPr>
              <w:t>24</w:t>
            </w:r>
            <w:r w:rsidR="00365E13">
              <w:rPr>
                <w:noProof/>
                <w:webHidden/>
              </w:rPr>
              <w:fldChar w:fldCharType="end"/>
            </w:r>
          </w:hyperlink>
        </w:p>
        <w:p w14:paraId="2D8AB7CC" w14:textId="6EB1343E"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15" w:history="1">
            <w:r w:rsidR="00365E13" w:rsidRPr="00B969C9">
              <w:rPr>
                <w:rStyle w:val="Hypertextovodkaz"/>
                <w:noProof/>
              </w:rPr>
              <w:t>3.3.3</w:t>
            </w:r>
            <w:r w:rsidR="00365E13">
              <w:rPr>
                <w:rFonts w:asciiTheme="minorHAnsi" w:eastAsiaTheme="minorEastAsia" w:hAnsiTheme="minorHAnsi" w:cstheme="minorBidi"/>
                <w:noProof/>
                <w:sz w:val="22"/>
                <w:lang w:eastAsia="cs-CZ"/>
              </w:rPr>
              <w:tab/>
            </w:r>
            <w:r w:rsidR="00365E13" w:rsidRPr="00B969C9">
              <w:rPr>
                <w:rStyle w:val="Hypertextovodkaz"/>
                <w:noProof/>
              </w:rPr>
              <w:t>Přínosy</w:t>
            </w:r>
            <w:r w:rsidR="00365E13">
              <w:rPr>
                <w:noProof/>
                <w:webHidden/>
              </w:rPr>
              <w:tab/>
            </w:r>
            <w:r w:rsidR="00365E13">
              <w:rPr>
                <w:noProof/>
                <w:webHidden/>
              </w:rPr>
              <w:fldChar w:fldCharType="begin"/>
            </w:r>
            <w:r w:rsidR="00365E13">
              <w:rPr>
                <w:noProof/>
                <w:webHidden/>
              </w:rPr>
              <w:instrText xml:space="preserve"> PAGEREF _Toc157514315 \h </w:instrText>
            </w:r>
            <w:r w:rsidR="00365E13">
              <w:rPr>
                <w:noProof/>
                <w:webHidden/>
              </w:rPr>
            </w:r>
            <w:r w:rsidR="00365E13">
              <w:rPr>
                <w:noProof/>
                <w:webHidden/>
              </w:rPr>
              <w:fldChar w:fldCharType="separate"/>
            </w:r>
            <w:r w:rsidR="00365E13">
              <w:rPr>
                <w:noProof/>
                <w:webHidden/>
              </w:rPr>
              <w:t>25</w:t>
            </w:r>
            <w:r w:rsidR="00365E13">
              <w:rPr>
                <w:noProof/>
                <w:webHidden/>
              </w:rPr>
              <w:fldChar w:fldCharType="end"/>
            </w:r>
          </w:hyperlink>
        </w:p>
        <w:p w14:paraId="3DB9CDA0" w14:textId="5CF631E0"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16" w:history="1">
            <w:r w:rsidR="00365E13" w:rsidRPr="00B969C9">
              <w:rPr>
                <w:rStyle w:val="Hypertextovodkaz"/>
                <w:noProof/>
              </w:rPr>
              <w:t>3.4</w:t>
            </w:r>
            <w:r w:rsidR="00365E13">
              <w:rPr>
                <w:rFonts w:asciiTheme="minorHAnsi" w:eastAsiaTheme="minorEastAsia" w:hAnsiTheme="minorHAnsi" w:cstheme="minorBidi"/>
                <w:noProof/>
                <w:sz w:val="22"/>
                <w:lang w:eastAsia="cs-CZ"/>
              </w:rPr>
              <w:tab/>
            </w:r>
            <w:r w:rsidR="00365E13" w:rsidRPr="00B969C9">
              <w:rPr>
                <w:rStyle w:val="Hypertextovodkaz"/>
                <w:noProof/>
              </w:rPr>
              <w:t>Vyhodnocení variant</w:t>
            </w:r>
            <w:r w:rsidR="00365E13">
              <w:rPr>
                <w:noProof/>
                <w:webHidden/>
              </w:rPr>
              <w:tab/>
            </w:r>
            <w:r w:rsidR="00365E13">
              <w:rPr>
                <w:noProof/>
                <w:webHidden/>
              </w:rPr>
              <w:fldChar w:fldCharType="begin"/>
            </w:r>
            <w:r w:rsidR="00365E13">
              <w:rPr>
                <w:noProof/>
                <w:webHidden/>
              </w:rPr>
              <w:instrText xml:space="preserve"> PAGEREF _Toc157514316 \h </w:instrText>
            </w:r>
            <w:r w:rsidR="00365E13">
              <w:rPr>
                <w:noProof/>
                <w:webHidden/>
              </w:rPr>
            </w:r>
            <w:r w:rsidR="00365E13">
              <w:rPr>
                <w:noProof/>
                <w:webHidden/>
              </w:rPr>
              <w:fldChar w:fldCharType="separate"/>
            </w:r>
            <w:r w:rsidR="00365E13">
              <w:rPr>
                <w:noProof/>
                <w:webHidden/>
              </w:rPr>
              <w:t>25</w:t>
            </w:r>
            <w:r w:rsidR="00365E13">
              <w:rPr>
                <w:noProof/>
                <w:webHidden/>
              </w:rPr>
              <w:fldChar w:fldCharType="end"/>
            </w:r>
          </w:hyperlink>
        </w:p>
        <w:p w14:paraId="1C1235AA" w14:textId="260F81A0"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17" w:history="1">
            <w:r w:rsidR="00365E13" w:rsidRPr="00B969C9">
              <w:rPr>
                <w:rStyle w:val="Hypertextovodkaz"/>
                <w:noProof/>
              </w:rPr>
              <w:t>3.4.1</w:t>
            </w:r>
            <w:r w:rsidR="00365E13">
              <w:rPr>
                <w:rFonts w:asciiTheme="minorHAnsi" w:eastAsiaTheme="minorEastAsia" w:hAnsiTheme="minorHAnsi" w:cstheme="minorBidi"/>
                <w:noProof/>
                <w:sz w:val="22"/>
                <w:lang w:eastAsia="cs-CZ"/>
              </w:rPr>
              <w:tab/>
            </w:r>
            <w:r w:rsidR="00365E13" w:rsidRPr="00B969C9">
              <w:rPr>
                <w:rStyle w:val="Hypertextovodkaz"/>
                <w:noProof/>
              </w:rPr>
              <w:t>Varianta 0 – Zachování současného stavu</w:t>
            </w:r>
            <w:r w:rsidR="00365E13">
              <w:rPr>
                <w:noProof/>
                <w:webHidden/>
              </w:rPr>
              <w:tab/>
            </w:r>
            <w:r w:rsidR="00365E13">
              <w:rPr>
                <w:noProof/>
                <w:webHidden/>
              </w:rPr>
              <w:fldChar w:fldCharType="begin"/>
            </w:r>
            <w:r w:rsidR="00365E13">
              <w:rPr>
                <w:noProof/>
                <w:webHidden/>
              </w:rPr>
              <w:instrText xml:space="preserve"> PAGEREF _Toc157514317 \h </w:instrText>
            </w:r>
            <w:r w:rsidR="00365E13">
              <w:rPr>
                <w:noProof/>
                <w:webHidden/>
              </w:rPr>
            </w:r>
            <w:r w:rsidR="00365E13">
              <w:rPr>
                <w:noProof/>
                <w:webHidden/>
              </w:rPr>
              <w:fldChar w:fldCharType="separate"/>
            </w:r>
            <w:r w:rsidR="00365E13">
              <w:rPr>
                <w:noProof/>
                <w:webHidden/>
              </w:rPr>
              <w:t>25</w:t>
            </w:r>
            <w:r w:rsidR="00365E13">
              <w:rPr>
                <w:noProof/>
                <w:webHidden/>
              </w:rPr>
              <w:fldChar w:fldCharType="end"/>
            </w:r>
          </w:hyperlink>
        </w:p>
        <w:p w14:paraId="01A179A0" w14:textId="2C58961B"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18" w:history="1">
            <w:r w:rsidR="00365E13" w:rsidRPr="00B969C9">
              <w:rPr>
                <w:rStyle w:val="Hypertextovodkaz"/>
                <w:noProof/>
              </w:rPr>
              <w:t>3.4.2</w:t>
            </w:r>
            <w:r w:rsidR="00365E13">
              <w:rPr>
                <w:rFonts w:asciiTheme="minorHAnsi" w:eastAsiaTheme="minorEastAsia" w:hAnsiTheme="minorHAnsi" w:cstheme="minorBidi"/>
                <w:noProof/>
                <w:sz w:val="22"/>
                <w:lang w:eastAsia="cs-CZ"/>
              </w:rPr>
              <w:tab/>
            </w:r>
            <w:r w:rsidR="00365E13" w:rsidRPr="00B969C9">
              <w:rPr>
                <w:rStyle w:val="Hypertextovodkaz"/>
                <w:noProof/>
              </w:rPr>
              <w:t>Varianta 1 – Kompromisní</w:t>
            </w:r>
            <w:r w:rsidR="00365E13">
              <w:rPr>
                <w:noProof/>
                <w:webHidden/>
              </w:rPr>
              <w:tab/>
            </w:r>
            <w:r w:rsidR="00365E13">
              <w:rPr>
                <w:noProof/>
                <w:webHidden/>
              </w:rPr>
              <w:fldChar w:fldCharType="begin"/>
            </w:r>
            <w:r w:rsidR="00365E13">
              <w:rPr>
                <w:noProof/>
                <w:webHidden/>
              </w:rPr>
              <w:instrText xml:space="preserve"> PAGEREF _Toc157514318 \h </w:instrText>
            </w:r>
            <w:r w:rsidR="00365E13">
              <w:rPr>
                <w:noProof/>
                <w:webHidden/>
              </w:rPr>
            </w:r>
            <w:r w:rsidR="00365E13">
              <w:rPr>
                <w:noProof/>
                <w:webHidden/>
              </w:rPr>
              <w:fldChar w:fldCharType="separate"/>
            </w:r>
            <w:r w:rsidR="00365E13">
              <w:rPr>
                <w:noProof/>
                <w:webHidden/>
              </w:rPr>
              <w:t>25</w:t>
            </w:r>
            <w:r w:rsidR="00365E13">
              <w:rPr>
                <w:noProof/>
                <w:webHidden/>
              </w:rPr>
              <w:fldChar w:fldCharType="end"/>
            </w:r>
          </w:hyperlink>
        </w:p>
        <w:p w14:paraId="2AC3B1D0" w14:textId="44DE40E3"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19" w:history="1">
            <w:r w:rsidR="00365E13" w:rsidRPr="00B969C9">
              <w:rPr>
                <w:rStyle w:val="Hypertextovodkaz"/>
                <w:noProof/>
              </w:rPr>
              <w:t>3.4.3</w:t>
            </w:r>
            <w:r w:rsidR="00365E13">
              <w:rPr>
                <w:rFonts w:asciiTheme="minorHAnsi" w:eastAsiaTheme="minorEastAsia" w:hAnsiTheme="minorHAnsi" w:cstheme="minorBidi"/>
                <w:noProof/>
                <w:sz w:val="22"/>
                <w:lang w:eastAsia="cs-CZ"/>
              </w:rPr>
              <w:tab/>
            </w:r>
            <w:r w:rsidR="00365E13" w:rsidRPr="00B969C9">
              <w:rPr>
                <w:rStyle w:val="Hypertextovodkaz"/>
                <w:noProof/>
              </w:rPr>
              <w:t>Varianta 2 – Rozšíření možnosti uplatnění nároku na odpočet daně</w:t>
            </w:r>
            <w:r w:rsidR="00365E13">
              <w:rPr>
                <w:noProof/>
                <w:webHidden/>
              </w:rPr>
              <w:tab/>
            </w:r>
            <w:r w:rsidR="00365E13">
              <w:rPr>
                <w:noProof/>
                <w:webHidden/>
              </w:rPr>
              <w:fldChar w:fldCharType="begin"/>
            </w:r>
            <w:r w:rsidR="00365E13">
              <w:rPr>
                <w:noProof/>
                <w:webHidden/>
              </w:rPr>
              <w:instrText xml:space="preserve"> PAGEREF _Toc157514319 \h </w:instrText>
            </w:r>
            <w:r w:rsidR="00365E13">
              <w:rPr>
                <w:noProof/>
                <w:webHidden/>
              </w:rPr>
            </w:r>
            <w:r w:rsidR="00365E13">
              <w:rPr>
                <w:noProof/>
                <w:webHidden/>
              </w:rPr>
              <w:fldChar w:fldCharType="separate"/>
            </w:r>
            <w:r w:rsidR="00365E13">
              <w:rPr>
                <w:noProof/>
                <w:webHidden/>
              </w:rPr>
              <w:t>26</w:t>
            </w:r>
            <w:r w:rsidR="00365E13">
              <w:rPr>
                <w:noProof/>
                <w:webHidden/>
              </w:rPr>
              <w:fldChar w:fldCharType="end"/>
            </w:r>
          </w:hyperlink>
        </w:p>
        <w:p w14:paraId="3089455E" w14:textId="05EB759F"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20" w:history="1">
            <w:r w:rsidR="00365E13" w:rsidRPr="00B969C9">
              <w:rPr>
                <w:rStyle w:val="Hypertextovodkaz"/>
                <w:noProof/>
              </w:rPr>
              <w:t>3.5</w:t>
            </w:r>
            <w:r w:rsidR="00365E13">
              <w:rPr>
                <w:rFonts w:asciiTheme="minorHAnsi" w:eastAsiaTheme="minorEastAsia" w:hAnsiTheme="minorHAnsi" w:cstheme="minorBidi"/>
                <w:noProof/>
                <w:sz w:val="22"/>
                <w:lang w:eastAsia="cs-CZ"/>
              </w:rPr>
              <w:tab/>
            </w:r>
            <w:r w:rsidR="00365E13" w:rsidRPr="00B969C9">
              <w:rPr>
                <w:rStyle w:val="Hypertextovodkaz"/>
                <w:noProof/>
              </w:rPr>
              <w:t>Stanovení pořadí variant a výběr nejvhodnějšího řešení</w:t>
            </w:r>
            <w:r w:rsidR="00365E13">
              <w:rPr>
                <w:noProof/>
                <w:webHidden/>
              </w:rPr>
              <w:tab/>
            </w:r>
            <w:r w:rsidR="00365E13">
              <w:rPr>
                <w:noProof/>
                <w:webHidden/>
              </w:rPr>
              <w:fldChar w:fldCharType="begin"/>
            </w:r>
            <w:r w:rsidR="00365E13">
              <w:rPr>
                <w:noProof/>
                <w:webHidden/>
              </w:rPr>
              <w:instrText xml:space="preserve"> PAGEREF _Toc157514320 \h </w:instrText>
            </w:r>
            <w:r w:rsidR="00365E13">
              <w:rPr>
                <w:noProof/>
                <w:webHidden/>
              </w:rPr>
            </w:r>
            <w:r w:rsidR="00365E13">
              <w:rPr>
                <w:noProof/>
                <w:webHidden/>
              </w:rPr>
              <w:fldChar w:fldCharType="separate"/>
            </w:r>
            <w:r w:rsidR="00365E13">
              <w:rPr>
                <w:noProof/>
                <w:webHidden/>
              </w:rPr>
              <w:t>26</w:t>
            </w:r>
            <w:r w:rsidR="00365E13">
              <w:rPr>
                <w:noProof/>
                <w:webHidden/>
              </w:rPr>
              <w:fldChar w:fldCharType="end"/>
            </w:r>
          </w:hyperlink>
        </w:p>
        <w:p w14:paraId="1D36ED19" w14:textId="57DB20D8"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21" w:history="1">
            <w:r w:rsidR="00365E13" w:rsidRPr="00B969C9">
              <w:rPr>
                <w:rStyle w:val="Hypertextovodkaz"/>
                <w:noProof/>
              </w:rPr>
              <w:t>3.6</w:t>
            </w:r>
            <w:r w:rsidR="00365E13">
              <w:rPr>
                <w:rFonts w:asciiTheme="minorHAnsi" w:eastAsiaTheme="minorEastAsia" w:hAnsiTheme="minorHAnsi" w:cstheme="minorBidi"/>
                <w:noProof/>
                <w:sz w:val="22"/>
                <w:lang w:eastAsia="cs-CZ"/>
              </w:rPr>
              <w:tab/>
            </w:r>
            <w:r w:rsidR="00365E13" w:rsidRPr="00B969C9">
              <w:rPr>
                <w:rStyle w:val="Hypertextovodkaz"/>
                <w:noProof/>
              </w:rPr>
              <w:t>Implementace doporučené varianty a vynucování</w:t>
            </w:r>
            <w:r w:rsidR="00365E13">
              <w:rPr>
                <w:noProof/>
                <w:webHidden/>
              </w:rPr>
              <w:tab/>
            </w:r>
            <w:r w:rsidR="00365E13">
              <w:rPr>
                <w:noProof/>
                <w:webHidden/>
              </w:rPr>
              <w:fldChar w:fldCharType="begin"/>
            </w:r>
            <w:r w:rsidR="00365E13">
              <w:rPr>
                <w:noProof/>
                <w:webHidden/>
              </w:rPr>
              <w:instrText xml:space="preserve"> PAGEREF _Toc157514321 \h </w:instrText>
            </w:r>
            <w:r w:rsidR="00365E13">
              <w:rPr>
                <w:noProof/>
                <w:webHidden/>
              </w:rPr>
            </w:r>
            <w:r w:rsidR="00365E13">
              <w:rPr>
                <w:noProof/>
                <w:webHidden/>
              </w:rPr>
              <w:fldChar w:fldCharType="separate"/>
            </w:r>
            <w:r w:rsidR="00365E13">
              <w:rPr>
                <w:noProof/>
                <w:webHidden/>
              </w:rPr>
              <w:t>26</w:t>
            </w:r>
            <w:r w:rsidR="00365E13">
              <w:rPr>
                <w:noProof/>
                <w:webHidden/>
              </w:rPr>
              <w:fldChar w:fldCharType="end"/>
            </w:r>
          </w:hyperlink>
        </w:p>
        <w:p w14:paraId="5F328DEB" w14:textId="76EEA7F7"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22" w:history="1">
            <w:r w:rsidR="00365E13" w:rsidRPr="00B969C9">
              <w:rPr>
                <w:rStyle w:val="Hypertextovodkaz"/>
                <w:noProof/>
              </w:rPr>
              <w:t>3.7</w:t>
            </w:r>
            <w:r w:rsidR="00365E13">
              <w:rPr>
                <w:rFonts w:asciiTheme="minorHAnsi" w:eastAsiaTheme="minorEastAsia" w:hAnsiTheme="minorHAnsi" w:cstheme="minorBidi"/>
                <w:noProof/>
                <w:sz w:val="22"/>
                <w:lang w:eastAsia="cs-CZ"/>
              </w:rPr>
              <w:tab/>
            </w:r>
            <w:r w:rsidR="00365E13" w:rsidRPr="00B969C9">
              <w:rPr>
                <w:rStyle w:val="Hypertextovodkaz"/>
                <w:noProof/>
              </w:rPr>
              <w:t>Přezkum účinnosti regulace</w:t>
            </w:r>
            <w:r w:rsidR="00365E13">
              <w:rPr>
                <w:noProof/>
                <w:webHidden/>
              </w:rPr>
              <w:tab/>
            </w:r>
            <w:r w:rsidR="00365E13">
              <w:rPr>
                <w:noProof/>
                <w:webHidden/>
              </w:rPr>
              <w:fldChar w:fldCharType="begin"/>
            </w:r>
            <w:r w:rsidR="00365E13">
              <w:rPr>
                <w:noProof/>
                <w:webHidden/>
              </w:rPr>
              <w:instrText xml:space="preserve"> PAGEREF _Toc157514322 \h </w:instrText>
            </w:r>
            <w:r w:rsidR="00365E13">
              <w:rPr>
                <w:noProof/>
                <w:webHidden/>
              </w:rPr>
            </w:r>
            <w:r w:rsidR="00365E13">
              <w:rPr>
                <w:noProof/>
                <w:webHidden/>
              </w:rPr>
              <w:fldChar w:fldCharType="separate"/>
            </w:r>
            <w:r w:rsidR="00365E13">
              <w:rPr>
                <w:noProof/>
                <w:webHidden/>
              </w:rPr>
              <w:t>27</w:t>
            </w:r>
            <w:r w:rsidR="00365E13">
              <w:rPr>
                <w:noProof/>
                <w:webHidden/>
              </w:rPr>
              <w:fldChar w:fldCharType="end"/>
            </w:r>
          </w:hyperlink>
        </w:p>
        <w:p w14:paraId="317B4A8C" w14:textId="155C3392"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23" w:history="1">
            <w:r w:rsidR="00365E13" w:rsidRPr="00B969C9">
              <w:rPr>
                <w:rStyle w:val="Hypertextovodkaz"/>
                <w:noProof/>
              </w:rPr>
              <w:t>3.8</w:t>
            </w:r>
            <w:r w:rsidR="00365E13">
              <w:rPr>
                <w:rFonts w:asciiTheme="minorHAnsi" w:eastAsiaTheme="minorEastAsia" w:hAnsiTheme="minorHAnsi" w:cstheme="minorBidi"/>
                <w:noProof/>
                <w:sz w:val="22"/>
                <w:lang w:eastAsia="cs-CZ"/>
              </w:rPr>
              <w:tab/>
            </w:r>
            <w:r w:rsidR="00365E13" w:rsidRPr="00B969C9">
              <w:rPr>
                <w:rStyle w:val="Hypertextovodkaz"/>
                <w:noProof/>
              </w:rPr>
              <w:t>Konzultace a zdroje dat</w:t>
            </w:r>
            <w:r w:rsidR="00365E13">
              <w:rPr>
                <w:noProof/>
                <w:webHidden/>
              </w:rPr>
              <w:tab/>
            </w:r>
            <w:r w:rsidR="00365E13">
              <w:rPr>
                <w:noProof/>
                <w:webHidden/>
              </w:rPr>
              <w:fldChar w:fldCharType="begin"/>
            </w:r>
            <w:r w:rsidR="00365E13">
              <w:rPr>
                <w:noProof/>
                <w:webHidden/>
              </w:rPr>
              <w:instrText xml:space="preserve"> PAGEREF _Toc157514323 \h </w:instrText>
            </w:r>
            <w:r w:rsidR="00365E13">
              <w:rPr>
                <w:noProof/>
                <w:webHidden/>
              </w:rPr>
            </w:r>
            <w:r w:rsidR="00365E13">
              <w:rPr>
                <w:noProof/>
                <w:webHidden/>
              </w:rPr>
              <w:fldChar w:fldCharType="separate"/>
            </w:r>
            <w:r w:rsidR="00365E13">
              <w:rPr>
                <w:noProof/>
                <w:webHidden/>
              </w:rPr>
              <w:t>27</w:t>
            </w:r>
            <w:r w:rsidR="00365E13">
              <w:rPr>
                <w:noProof/>
                <w:webHidden/>
              </w:rPr>
              <w:fldChar w:fldCharType="end"/>
            </w:r>
          </w:hyperlink>
        </w:p>
        <w:p w14:paraId="61E7BAAB" w14:textId="515D9548"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24" w:history="1">
            <w:r w:rsidR="00365E13" w:rsidRPr="00B969C9">
              <w:rPr>
                <w:rStyle w:val="Hypertextovodkaz"/>
                <w:noProof/>
              </w:rPr>
              <w:t>3.9</w:t>
            </w:r>
            <w:r w:rsidR="00365E13">
              <w:rPr>
                <w:rFonts w:asciiTheme="minorHAnsi" w:eastAsiaTheme="minorEastAsia" w:hAnsiTheme="minorHAnsi" w:cstheme="minorBidi"/>
                <w:noProof/>
                <w:sz w:val="22"/>
                <w:lang w:eastAsia="cs-CZ"/>
              </w:rPr>
              <w:tab/>
            </w:r>
            <w:r w:rsidR="00365E13" w:rsidRPr="00B969C9">
              <w:rPr>
                <w:rStyle w:val="Hypertextovodkaz"/>
                <w:noProof/>
              </w:rPr>
              <w:t>Kontakt na zpracovatele RIA</w:t>
            </w:r>
            <w:r w:rsidR="00365E13">
              <w:rPr>
                <w:noProof/>
                <w:webHidden/>
              </w:rPr>
              <w:tab/>
            </w:r>
            <w:r w:rsidR="00365E13">
              <w:rPr>
                <w:noProof/>
                <w:webHidden/>
              </w:rPr>
              <w:fldChar w:fldCharType="begin"/>
            </w:r>
            <w:r w:rsidR="00365E13">
              <w:rPr>
                <w:noProof/>
                <w:webHidden/>
              </w:rPr>
              <w:instrText xml:space="preserve"> PAGEREF _Toc157514324 \h </w:instrText>
            </w:r>
            <w:r w:rsidR="00365E13">
              <w:rPr>
                <w:noProof/>
                <w:webHidden/>
              </w:rPr>
            </w:r>
            <w:r w:rsidR="00365E13">
              <w:rPr>
                <w:noProof/>
                <w:webHidden/>
              </w:rPr>
              <w:fldChar w:fldCharType="separate"/>
            </w:r>
            <w:r w:rsidR="00365E13">
              <w:rPr>
                <w:noProof/>
                <w:webHidden/>
              </w:rPr>
              <w:t>27</w:t>
            </w:r>
            <w:r w:rsidR="00365E13">
              <w:rPr>
                <w:noProof/>
                <w:webHidden/>
              </w:rPr>
              <w:fldChar w:fldCharType="end"/>
            </w:r>
          </w:hyperlink>
        </w:p>
        <w:p w14:paraId="11F11BD9" w14:textId="64EAC4AC" w:rsidR="00365E13" w:rsidRDefault="00921407">
          <w:pPr>
            <w:pStyle w:val="Obsah1"/>
            <w:rPr>
              <w:rFonts w:asciiTheme="minorHAnsi" w:eastAsiaTheme="minorEastAsia" w:hAnsiTheme="minorHAnsi" w:cstheme="minorBidi"/>
              <w:b w:val="0"/>
              <w:sz w:val="22"/>
              <w:lang w:eastAsia="cs-CZ"/>
            </w:rPr>
          </w:pPr>
          <w:hyperlink w:anchor="_Toc157514325" w:history="1">
            <w:r w:rsidR="00365E13" w:rsidRPr="00B969C9">
              <w:rPr>
                <w:rStyle w:val="Hypertextovodkaz"/>
              </w:rPr>
              <w:t>4</w:t>
            </w:r>
            <w:r w:rsidR="00365E13">
              <w:rPr>
                <w:rFonts w:asciiTheme="minorHAnsi" w:eastAsiaTheme="minorEastAsia" w:hAnsiTheme="minorHAnsi" w:cstheme="minorBidi"/>
                <w:b w:val="0"/>
                <w:sz w:val="22"/>
                <w:lang w:eastAsia="cs-CZ"/>
              </w:rPr>
              <w:tab/>
            </w:r>
            <w:r w:rsidR="00365E13" w:rsidRPr="00B969C9">
              <w:rPr>
                <w:rStyle w:val="Hypertextovodkaz"/>
              </w:rPr>
              <w:t>Zrušení specifické úpravy majetku vytvořeného vlastní činností</w:t>
            </w:r>
            <w:r w:rsidR="00365E13">
              <w:rPr>
                <w:webHidden/>
              </w:rPr>
              <w:tab/>
            </w:r>
            <w:r w:rsidR="00365E13">
              <w:rPr>
                <w:webHidden/>
              </w:rPr>
              <w:fldChar w:fldCharType="begin"/>
            </w:r>
            <w:r w:rsidR="00365E13">
              <w:rPr>
                <w:webHidden/>
              </w:rPr>
              <w:instrText xml:space="preserve"> PAGEREF _Toc157514325 \h </w:instrText>
            </w:r>
            <w:r w:rsidR="00365E13">
              <w:rPr>
                <w:webHidden/>
              </w:rPr>
            </w:r>
            <w:r w:rsidR="00365E13">
              <w:rPr>
                <w:webHidden/>
              </w:rPr>
              <w:fldChar w:fldCharType="separate"/>
            </w:r>
            <w:r w:rsidR="00365E13">
              <w:rPr>
                <w:webHidden/>
              </w:rPr>
              <w:t>28</w:t>
            </w:r>
            <w:r w:rsidR="00365E13">
              <w:rPr>
                <w:webHidden/>
              </w:rPr>
              <w:fldChar w:fldCharType="end"/>
            </w:r>
          </w:hyperlink>
        </w:p>
        <w:p w14:paraId="69C6129F" w14:textId="5F1AE2E2"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26" w:history="1">
            <w:r w:rsidR="00365E13" w:rsidRPr="00B969C9">
              <w:rPr>
                <w:rStyle w:val="Hypertextovodkaz"/>
                <w:noProof/>
              </w:rPr>
              <w:t>4.1</w:t>
            </w:r>
            <w:r w:rsidR="00365E13">
              <w:rPr>
                <w:rFonts w:asciiTheme="minorHAnsi" w:eastAsiaTheme="minorEastAsia" w:hAnsiTheme="minorHAnsi" w:cstheme="minorBidi"/>
                <w:noProof/>
                <w:sz w:val="22"/>
                <w:lang w:eastAsia="cs-CZ"/>
              </w:rPr>
              <w:tab/>
            </w:r>
            <w:r w:rsidR="00365E13" w:rsidRPr="00B969C9">
              <w:rPr>
                <w:rStyle w:val="Hypertextovodkaz"/>
                <w:noProof/>
              </w:rPr>
              <w:t>Důvod předložení a cíle</w:t>
            </w:r>
            <w:r w:rsidR="00365E13">
              <w:rPr>
                <w:noProof/>
                <w:webHidden/>
              </w:rPr>
              <w:tab/>
            </w:r>
            <w:r w:rsidR="00365E13">
              <w:rPr>
                <w:noProof/>
                <w:webHidden/>
              </w:rPr>
              <w:fldChar w:fldCharType="begin"/>
            </w:r>
            <w:r w:rsidR="00365E13">
              <w:rPr>
                <w:noProof/>
                <w:webHidden/>
              </w:rPr>
              <w:instrText xml:space="preserve"> PAGEREF _Toc157514326 \h </w:instrText>
            </w:r>
            <w:r w:rsidR="00365E13">
              <w:rPr>
                <w:noProof/>
                <w:webHidden/>
              </w:rPr>
            </w:r>
            <w:r w:rsidR="00365E13">
              <w:rPr>
                <w:noProof/>
                <w:webHidden/>
              </w:rPr>
              <w:fldChar w:fldCharType="separate"/>
            </w:r>
            <w:r w:rsidR="00365E13">
              <w:rPr>
                <w:noProof/>
                <w:webHidden/>
              </w:rPr>
              <w:t>28</w:t>
            </w:r>
            <w:r w:rsidR="00365E13">
              <w:rPr>
                <w:noProof/>
                <w:webHidden/>
              </w:rPr>
              <w:fldChar w:fldCharType="end"/>
            </w:r>
          </w:hyperlink>
        </w:p>
        <w:p w14:paraId="6EC53FD7" w14:textId="530FA7F5"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27" w:history="1">
            <w:r w:rsidR="00365E13" w:rsidRPr="00B969C9">
              <w:rPr>
                <w:rStyle w:val="Hypertextovodkaz"/>
                <w:noProof/>
              </w:rPr>
              <w:t>4.1.1</w:t>
            </w:r>
            <w:r w:rsidR="00365E13">
              <w:rPr>
                <w:rFonts w:asciiTheme="minorHAnsi" w:eastAsiaTheme="minorEastAsia" w:hAnsiTheme="minorHAnsi" w:cstheme="minorBidi"/>
                <w:noProof/>
                <w:sz w:val="22"/>
                <w:lang w:eastAsia="cs-CZ"/>
              </w:rPr>
              <w:tab/>
            </w:r>
            <w:r w:rsidR="00365E13" w:rsidRPr="00B969C9">
              <w:rPr>
                <w:rStyle w:val="Hypertextovodkaz"/>
                <w:noProof/>
              </w:rPr>
              <w:t>Název</w:t>
            </w:r>
            <w:r w:rsidR="00365E13">
              <w:rPr>
                <w:noProof/>
                <w:webHidden/>
              </w:rPr>
              <w:tab/>
            </w:r>
            <w:r w:rsidR="00365E13">
              <w:rPr>
                <w:noProof/>
                <w:webHidden/>
              </w:rPr>
              <w:fldChar w:fldCharType="begin"/>
            </w:r>
            <w:r w:rsidR="00365E13">
              <w:rPr>
                <w:noProof/>
                <w:webHidden/>
              </w:rPr>
              <w:instrText xml:space="preserve"> PAGEREF _Toc157514327 \h </w:instrText>
            </w:r>
            <w:r w:rsidR="00365E13">
              <w:rPr>
                <w:noProof/>
                <w:webHidden/>
              </w:rPr>
            </w:r>
            <w:r w:rsidR="00365E13">
              <w:rPr>
                <w:noProof/>
                <w:webHidden/>
              </w:rPr>
              <w:fldChar w:fldCharType="separate"/>
            </w:r>
            <w:r w:rsidR="00365E13">
              <w:rPr>
                <w:noProof/>
                <w:webHidden/>
              </w:rPr>
              <w:t>28</w:t>
            </w:r>
            <w:r w:rsidR="00365E13">
              <w:rPr>
                <w:noProof/>
                <w:webHidden/>
              </w:rPr>
              <w:fldChar w:fldCharType="end"/>
            </w:r>
          </w:hyperlink>
        </w:p>
        <w:p w14:paraId="202F1265" w14:textId="3C4BC049"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28" w:history="1">
            <w:r w:rsidR="00365E13" w:rsidRPr="00B969C9">
              <w:rPr>
                <w:rStyle w:val="Hypertextovodkaz"/>
                <w:noProof/>
              </w:rPr>
              <w:t>4.1.2</w:t>
            </w:r>
            <w:r w:rsidR="00365E13">
              <w:rPr>
                <w:rFonts w:asciiTheme="minorHAnsi" w:eastAsiaTheme="minorEastAsia" w:hAnsiTheme="minorHAnsi" w:cstheme="minorBidi"/>
                <w:noProof/>
                <w:sz w:val="22"/>
                <w:lang w:eastAsia="cs-CZ"/>
              </w:rPr>
              <w:tab/>
            </w:r>
            <w:r w:rsidR="00365E13" w:rsidRPr="00B969C9">
              <w:rPr>
                <w:rStyle w:val="Hypertextovodkaz"/>
                <w:noProof/>
              </w:rPr>
              <w:t>Definice problému</w:t>
            </w:r>
            <w:r w:rsidR="00365E13">
              <w:rPr>
                <w:noProof/>
                <w:webHidden/>
              </w:rPr>
              <w:tab/>
            </w:r>
            <w:r w:rsidR="00365E13">
              <w:rPr>
                <w:noProof/>
                <w:webHidden/>
              </w:rPr>
              <w:fldChar w:fldCharType="begin"/>
            </w:r>
            <w:r w:rsidR="00365E13">
              <w:rPr>
                <w:noProof/>
                <w:webHidden/>
              </w:rPr>
              <w:instrText xml:space="preserve"> PAGEREF _Toc157514328 \h </w:instrText>
            </w:r>
            <w:r w:rsidR="00365E13">
              <w:rPr>
                <w:noProof/>
                <w:webHidden/>
              </w:rPr>
            </w:r>
            <w:r w:rsidR="00365E13">
              <w:rPr>
                <w:noProof/>
                <w:webHidden/>
              </w:rPr>
              <w:fldChar w:fldCharType="separate"/>
            </w:r>
            <w:r w:rsidR="00365E13">
              <w:rPr>
                <w:noProof/>
                <w:webHidden/>
              </w:rPr>
              <w:t>28</w:t>
            </w:r>
            <w:r w:rsidR="00365E13">
              <w:rPr>
                <w:noProof/>
                <w:webHidden/>
              </w:rPr>
              <w:fldChar w:fldCharType="end"/>
            </w:r>
          </w:hyperlink>
        </w:p>
        <w:p w14:paraId="48E166C3" w14:textId="13B4A7F4"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29" w:history="1">
            <w:r w:rsidR="00365E13" w:rsidRPr="00B969C9">
              <w:rPr>
                <w:rStyle w:val="Hypertextovodkaz"/>
                <w:noProof/>
              </w:rPr>
              <w:t>4.1.3</w:t>
            </w:r>
            <w:r w:rsidR="00365E13">
              <w:rPr>
                <w:rFonts w:asciiTheme="minorHAnsi" w:eastAsiaTheme="minorEastAsia" w:hAnsiTheme="minorHAnsi" w:cstheme="minorBidi"/>
                <w:noProof/>
                <w:sz w:val="22"/>
                <w:lang w:eastAsia="cs-CZ"/>
              </w:rPr>
              <w:tab/>
            </w:r>
            <w:r w:rsidR="00365E13" w:rsidRPr="00B969C9">
              <w:rPr>
                <w:rStyle w:val="Hypertextovodkaz"/>
                <w:noProof/>
              </w:rPr>
              <w:t>Popis existujícího právního stavu v dané oblasti</w:t>
            </w:r>
            <w:r w:rsidR="00365E13">
              <w:rPr>
                <w:noProof/>
                <w:webHidden/>
              </w:rPr>
              <w:tab/>
            </w:r>
            <w:r w:rsidR="00365E13">
              <w:rPr>
                <w:noProof/>
                <w:webHidden/>
              </w:rPr>
              <w:fldChar w:fldCharType="begin"/>
            </w:r>
            <w:r w:rsidR="00365E13">
              <w:rPr>
                <w:noProof/>
                <w:webHidden/>
              </w:rPr>
              <w:instrText xml:space="preserve"> PAGEREF _Toc157514329 \h </w:instrText>
            </w:r>
            <w:r w:rsidR="00365E13">
              <w:rPr>
                <w:noProof/>
                <w:webHidden/>
              </w:rPr>
            </w:r>
            <w:r w:rsidR="00365E13">
              <w:rPr>
                <w:noProof/>
                <w:webHidden/>
              </w:rPr>
              <w:fldChar w:fldCharType="separate"/>
            </w:r>
            <w:r w:rsidR="00365E13">
              <w:rPr>
                <w:noProof/>
                <w:webHidden/>
              </w:rPr>
              <w:t>29</w:t>
            </w:r>
            <w:r w:rsidR="00365E13">
              <w:rPr>
                <w:noProof/>
                <w:webHidden/>
              </w:rPr>
              <w:fldChar w:fldCharType="end"/>
            </w:r>
          </w:hyperlink>
        </w:p>
        <w:p w14:paraId="0A3017EA" w14:textId="4951BC96"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30" w:history="1">
            <w:r w:rsidR="00365E13" w:rsidRPr="00B969C9">
              <w:rPr>
                <w:rStyle w:val="Hypertextovodkaz"/>
                <w:noProof/>
              </w:rPr>
              <w:t>4.1.4</w:t>
            </w:r>
            <w:r w:rsidR="00365E13">
              <w:rPr>
                <w:rFonts w:asciiTheme="minorHAnsi" w:eastAsiaTheme="minorEastAsia" w:hAnsiTheme="minorHAnsi" w:cstheme="minorBidi"/>
                <w:noProof/>
                <w:sz w:val="22"/>
                <w:lang w:eastAsia="cs-CZ"/>
              </w:rPr>
              <w:tab/>
            </w:r>
            <w:r w:rsidR="00365E13" w:rsidRPr="00B969C9">
              <w:rPr>
                <w:rStyle w:val="Hypertextovodkaz"/>
                <w:noProof/>
              </w:rPr>
              <w:t>Identifikace dotčených subjektů</w:t>
            </w:r>
            <w:r w:rsidR="00365E13">
              <w:rPr>
                <w:noProof/>
                <w:webHidden/>
              </w:rPr>
              <w:tab/>
            </w:r>
            <w:r w:rsidR="00365E13">
              <w:rPr>
                <w:noProof/>
                <w:webHidden/>
              </w:rPr>
              <w:fldChar w:fldCharType="begin"/>
            </w:r>
            <w:r w:rsidR="00365E13">
              <w:rPr>
                <w:noProof/>
                <w:webHidden/>
              </w:rPr>
              <w:instrText xml:space="preserve"> PAGEREF _Toc157514330 \h </w:instrText>
            </w:r>
            <w:r w:rsidR="00365E13">
              <w:rPr>
                <w:noProof/>
                <w:webHidden/>
              </w:rPr>
            </w:r>
            <w:r w:rsidR="00365E13">
              <w:rPr>
                <w:noProof/>
                <w:webHidden/>
              </w:rPr>
              <w:fldChar w:fldCharType="separate"/>
            </w:r>
            <w:r w:rsidR="00365E13">
              <w:rPr>
                <w:noProof/>
                <w:webHidden/>
              </w:rPr>
              <w:t>31</w:t>
            </w:r>
            <w:r w:rsidR="00365E13">
              <w:rPr>
                <w:noProof/>
                <w:webHidden/>
              </w:rPr>
              <w:fldChar w:fldCharType="end"/>
            </w:r>
          </w:hyperlink>
        </w:p>
        <w:p w14:paraId="72123403" w14:textId="5EA4A3AB"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31" w:history="1">
            <w:r w:rsidR="00365E13" w:rsidRPr="00B969C9">
              <w:rPr>
                <w:rStyle w:val="Hypertextovodkaz"/>
                <w:noProof/>
              </w:rPr>
              <w:t>4.1.5</w:t>
            </w:r>
            <w:r w:rsidR="00365E13">
              <w:rPr>
                <w:rFonts w:asciiTheme="minorHAnsi" w:eastAsiaTheme="minorEastAsia" w:hAnsiTheme="minorHAnsi" w:cstheme="minorBidi"/>
                <w:noProof/>
                <w:sz w:val="22"/>
                <w:lang w:eastAsia="cs-CZ"/>
              </w:rPr>
              <w:tab/>
            </w:r>
            <w:r w:rsidR="00365E13" w:rsidRPr="00B969C9">
              <w:rPr>
                <w:rStyle w:val="Hypertextovodkaz"/>
                <w:noProof/>
              </w:rPr>
              <w:t>Popis cílového stavu</w:t>
            </w:r>
            <w:r w:rsidR="00365E13">
              <w:rPr>
                <w:noProof/>
                <w:webHidden/>
              </w:rPr>
              <w:tab/>
            </w:r>
            <w:r w:rsidR="00365E13">
              <w:rPr>
                <w:noProof/>
                <w:webHidden/>
              </w:rPr>
              <w:fldChar w:fldCharType="begin"/>
            </w:r>
            <w:r w:rsidR="00365E13">
              <w:rPr>
                <w:noProof/>
                <w:webHidden/>
              </w:rPr>
              <w:instrText xml:space="preserve"> PAGEREF _Toc157514331 \h </w:instrText>
            </w:r>
            <w:r w:rsidR="00365E13">
              <w:rPr>
                <w:noProof/>
                <w:webHidden/>
              </w:rPr>
            </w:r>
            <w:r w:rsidR="00365E13">
              <w:rPr>
                <w:noProof/>
                <w:webHidden/>
              </w:rPr>
              <w:fldChar w:fldCharType="separate"/>
            </w:r>
            <w:r w:rsidR="00365E13">
              <w:rPr>
                <w:noProof/>
                <w:webHidden/>
              </w:rPr>
              <w:t>31</w:t>
            </w:r>
            <w:r w:rsidR="00365E13">
              <w:rPr>
                <w:noProof/>
                <w:webHidden/>
              </w:rPr>
              <w:fldChar w:fldCharType="end"/>
            </w:r>
          </w:hyperlink>
        </w:p>
        <w:p w14:paraId="3F624649" w14:textId="6D9313D7"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32" w:history="1">
            <w:r w:rsidR="00365E13" w:rsidRPr="00B969C9">
              <w:rPr>
                <w:rStyle w:val="Hypertextovodkaz"/>
                <w:noProof/>
              </w:rPr>
              <w:t>4.1.6</w:t>
            </w:r>
            <w:r w:rsidR="00365E13">
              <w:rPr>
                <w:rFonts w:asciiTheme="minorHAnsi" w:eastAsiaTheme="minorEastAsia" w:hAnsiTheme="minorHAnsi" w:cstheme="minorBidi"/>
                <w:noProof/>
                <w:sz w:val="22"/>
                <w:lang w:eastAsia="cs-CZ"/>
              </w:rPr>
              <w:tab/>
            </w:r>
            <w:r w:rsidR="00365E13" w:rsidRPr="00B969C9">
              <w:rPr>
                <w:rStyle w:val="Hypertextovodkaz"/>
                <w:noProof/>
              </w:rPr>
              <w:t>Zhodnocení rizika</w:t>
            </w:r>
            <w:r w:rsidR="00365E13">
              <w:rPr>
                <w:noProof/>
                <w:webHidden/>
              </w:rPr>
              <w:tab/>
            </w:r>
            <w:r w:rsidR="00365E13">
              <w:rPr>
                <w:noProof/>
                <w:webHidden/>
              </w:rPr>
              <w:fldChar w:fldCharType="begin"/>
            </w:r>
            <w:r w:rsidR="00365E13">
              <w:rPr>
                <w:noProof/>
                <w:webHidden/>
              </w:rPr>
              <w:instrText xml:space="preserve"> PAGEREF _Toc157514332 \h </w:instrText>
            </w:r>
            <w:r w:rsidR="00365E13">
              <w:rPr>
                <w:noProof/>
                <w:webHidden/>
              </w:rPr>
            </w:r>
            <w:r w:rsidR="00365E13">
              <w:rPr>
                <w:noProof/>
                <w:webHidden/>
              </w:rPr>
              <w:fldChar w:fldCharType="separate"/>
            </w:r>
            <w:r w:rsidR="00365E13">
              <w:rPr>
                <w:noProof/>
                <w:webHidden/>
              </w:rPr>
              <w:t>31</w:t>
            </w:r>
            <w:r w:rsidR="00365E13">
              <w:rPr>
                <w:noProof/>
                <w:webHidden/>
              </w:rPr>
              <w:fldChar w:fldCharType="end"/>
            </w:r>
          </w:hyperlink>
        </w:p>
        <w:p w14:paraId="382F2747" w14:textId="63791E0A"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33" w:history="1">
            <w:r w:rsidR="00365E13" w:rsidRPr="00B969C9">
              <w:rPr>
                <w:rStyle w:val="Hypertextovodkaz"/>
                <w:noProof/>
              </w:rPr>
              <w:t>4.2</w:t>
            </w:r>
            <w:r w:rsidR="00365E13">
              <w:rPr>
                <w:rFonts w:asciiTheme="minorHAnsi" w:eastAsiaTheme="minorEastAsia" w:hAnsiTheme="minorHAnsi" w:cstheme="minorBidi"/>
                <w:noProof/>
                <w:sz w:val="22"/>
                <w:lang w:eastAsia="cs-CZ"/>
              </w:rPr>
              <w:tab/>
            </w:r>
            <w:r w:rsidR="00365E13" w:rsidRPr="00B969C9">
              <w:rPr>
                <w:rStyle w:val="Hypertextovodkaz"/>
                <w:noProof/>
              </w:rPr>
              <w:t>Návrh variant řešení</w:t>
            </w:r>
            <w:r w:rsidR="00365E13">
              <w:rPr>
                <w:noProof/>
                <w:webHidden/>
              </w:rPr>
              <w:tab/>
            </w:r>
            <w:r w:rsidR="00365E13">
              <w:rPr>
                <w:noProof/>
                <w:webHidden/>
              </w:rPr>
              <w:fldChar w:fldCharType="begin"/>
            </w:r>
            <w:r w:rsidR="00365E13">
              <w:rPr>
                <w:noProof/>
                <w:webHidden/>
              </w:rPr>
              <w:instrText xml:space="preserve"> PAGEREF _Toc157514333 \h </w:instrText>
            </w:r>
            <w:r w:rsidR="00365E13">
              <w:rPr>
                <w:noProof/>
                <w:webHidden/>
              </w:rPr>
            </w:r>
            <w:r w:rsidR="00365E13">
              <w:rPr>
                <w:noProof/>
                <w:webHidden/>
              </w:rPr>
              <w:fldChar w:fldCharType="separate"/>
            </w:r>
            <w:r w:rsidR="00365E13">
              <w:rPr>
                <w:noProof/>
                <w:webHidden/>
              </w:rPr>
              <w:t>32</w:t>
            </w:r>
            <w:r w:rsidR="00365E13">
              <w:rPr>
                <w:noProof/>
                <w:webHidden/>
              </w:rPr>
              <w:fldChar w:fldCharType="end"/>
            </w:r>
          </w:hyperlink>
        </w:p>
        <w:p w14:paraId="04029096" w14:textId="6E330A12"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34" w:history="1">
            <w:r w:rsidR="00365E13" w:rsidRPr="00B969C9">
              <w:rPr>
                <w:rStyle w:val="Hypertextovodkaz"/>
                <w:noProof/>
              </w:rPr>
              <w:t>4.2.1</w:t>
            </w:r>
            <w:r w:rsidR="00365E13">
              <w:rPr>
                <w:rFonts w:asciiTheme="minorHAnsi" w:eastAsiaTheme="minorEastAsia" w:hAnsiTheme="minorHAnsi" w:cstheme="minorBidi"/>
                <w:noProof/>
                <w:sz w:val="22"/>
                <w:lang w:eastAsia="cs-CZ"/>
              </w:rPr>
              <w:tab/>
            </w:r>
            <w:r w:rsidR="00365E13" w:rsidRPr="00B969C9">
              <w:rPr>
                <w:rStyle w:val="Hypertextovodkaz"/>
                <w:noProof/>
              </w:rPr>
              <w:t>Přizpůsobení variant regulaci a její vynucování</w:t>
            </w:r>
            <w:r w:rsidR="00365E13">
              <w:rPr>
                <w:noProof/>
                <w:webHidden/>
              </w:rPr>
              <w:tab/>
            </w:r>
            <w:r w:rsidR="00365E13">
              <w:rPr>
                <w:noProof/>
                <w:webHidden/>
              </w:rPr>
              <w:fldChar w:fldCharType="begin"/>
            </w:r>
            <w:r w:rsidR="00365E13">
              <w:rPr>
                <w:noProof/>
                <w:webHidden/>
              </w:rPr>
              <w:instrText xml:space="preserve"> PAGEREF _Toc157514334 \h </w:instrText>
            </w:r>
            <w:r w:rsidR="00365E13">
              <w:rPr>
                <w:noProof/>
                <w:webHidden/>
              </w:rPr>
            </w:r>
            <w:r w:rsidR="00365E13">
              <w:rPr>
                <w:noProof/>
                <w:webHidden/>
              </w:rPr>
              <w:fldChar w:fldCharType="separate"/>
            </w:r>
            <w:r w:rsidR="00365E13">
              <w:rPr>
                <w:noProof/>
                <w:webHidden/>
              </w:rPr>
              <w:t>32</w:t>
            </w:r>
            <w:r w:rsidR="00365E13">
              <w:rPr>
                <w:noProof/>
                <w:webHidden/>
              </w:rPr>
              <w:fldChar w:fldCharType="end"/>
            </w:r>
          </w:hyperlink>
        </w:p>
        <w:p w14:paraId="71716A09" w14:textId="37EF33E1"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35" w:history="1">
            <w:r w:rsidR="00365E13" w:rsidRPr="00B969C9">
              <w:rPr>
                <w:rStyle w:val="Hypertextovodkaz"/>
                <w:noProof/>
              </w:rPr>
              <w:t>4.3</w:t>
            </w:r>
            <w:r w:rsidR="00365E13">
              <w:rPr>
                <w:rFonts w:asciiTheme="minorHAnsi" w:eastAsiaTheme="minorEastAsia" w:hAnsiTheme="minorHAnsi" w:cstheme="minorBidi"/>
                <w:noProof/>
                <w:sz w:val="22"/>
                <w:lang w:eastAsia="cs-CZ"/>
              </w:rPr>
              <w:tab/>
            </w:r>
            <w:r w:rsidR="00365E13" w:rsidRPr="00B969C9">
              <w:rPr>
                <w:rStyle w:val="Hypertextovodkaz"/>
                <w:noProof/>
              </w:rPr>
              <w:t>Vyhodnocení nákladů a přínosů</w:t>
            </w:r>
            <w:r w:rsidR="00365E13">
              <w:rPr>
                <w:noProof/>
                <w:webHidden/>
              </w:rPr>
              <w:tab/>
            </w:r>
            <w:r w:rsidR="00365E13">
              <w:rPr>
                <w:noProof/>
                <w:webHidden/>
              </w:rPr>
              <w:fldChar w:fldCharType="begin"/>
            </w:r>
            <w:r w:rsidR="00365E13">
              <w:rPr>
                <w:noProof/>
                <w:webHidden/>
              </w:rPr>
              <w:instrText xml:space="preserve"> PAGEREF _Toc157514335 \h </w:instrText>
            </w:r>
            <w:r w:rsidR="00365E13">
              <w:rPr>
                <w:noProof/>
                <w:webHidden/>
              </w:rPr>
            </w:r>
            <w:r w:rsidR="00365E13">
              <w:rPr>
                <w:noProof/>
                <w:webHidden/>
              </w:rPr>
              <w:fldChar w:fldCharType="separate"/>
            </w:r>
            <w:r w:rsidR="00365E13">
              <w:rPr>
                <w:noProof/>
                <w:webHidden/>
              </w:rPr>
              <w:t>32</w:t>
            </w:r>
            <w:r w:rsidR="00365E13">
              <w:rPr>
                <w:noProof/>
                <w:webHidden/>
              </w:rPr>
              <w:fldChar w:fldCharType="end"/>
            </w:r>
          </w:hyperlink>
        </w:p>
        <w:p w14:paraId="26FDC72B" w14:textId="43CD6E52"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36" w:history="1">
            <w:r w:rsidR="00365E13" w:rsidRPr="00B969C9">
              <w:rPr>
                <w:rStyle w:val="Hypertextovodkaz"/>
                <w:noProof/>
              </w:rPr>
              <w:t>4.3.1</w:t>
            </w:r>
            <w:r w:rsidR="00365E13">
              <w:rPr>
                <w:rFonts w:asciiTheme="minorHAnsi" w:eastAsiaTheme="minorEastAsia" w:hAnsiTheme="minorHAnsi" w:cstheme="minorBidi"/>
                <w:noProof/>
                <w:sz w:val="22"/>
                <w:lang w:eastAsia="cs-CZ"/>
              </w:rPr>
              <w:tab/>
            </w:r>
            <w:r w:rsidR="00365E13" w:rsidRPr="00B969C9">
              <w:rPr>
                <w:rStyle w:val="Hypertextovodkaz"/>
                <w:noProof/>
              </w:rPr>
              <w:t>Identifikace nákladů a přínosů</w:t>
            </w:r>
            <w:r w:rsidR="00365E13">
              <w:rPr>
                <w:noProof/>
                <w:webHidden/>
              </w:rPr>
              <w:tab/>
            </w:r>
            <w:r w:rsidR="00365E13">
              <w:rPr>
                <w:noProof/>
                <w:webHidden/>
              </w:rPr>
              <w:fldChar w:fldCharType="begin"/>
            </w:r>
            <w:r w:rsidR="00365E13">
              <w:rPr>
                <w:noProof/>
                <w:webHidden/>
              </w:rPr>
              <w:instrText xml:space="preserve"> PAGEREF _Toc157514336 \h </w:instrText>
            </w:r>
            <w:r w:rsidR="00365E13">
              <w:rPr>
                <w:noProof/>
                <w:webHidden/>
              </w:rPr>
            </w:r>
            <w:r w:rsidR="00365E13">
              <w:rPr>
                <w:noProof/>
                <w:webHidden/>
              </w:rPr>
              <w:fldChar w:fldCharType="separate"/>
            </w:r>
            <w:r w:rsidR="00365E13">
              <w:rPr>
                <w:noProof/>
                <w:webHidden/>
              </w:rPr>
              <w:t>32</w:t>
            </w:r>
            <w:r w:rsidR="00365E13">
              <w:rPr>
                <w:noProof/>
                <w:webHidden/>
              </w:rPr>
              <w:fldChar w:fldCharType="end"/>
            </w:r>
          </w:hyperlink>
        </w:p>
        <w:p w14:paraId="70CE85AC" w14:textId="79C52387"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37" w:history="1">
            <w:r w:rsidR="00365E13" w:rsidRPr="00B969C9">
              <w:rPr>
                <w:rStyle w:val="Hypertextovodkaz"/>
                <w:noProof/>
              </w:rPr>
              <w:t>4.3.2</w:t>
            </w:r>
            <w:r w:rsidR="00365E13">
              <w:rPr>
                <w:rFonts w:asciiTheme="minorHAnsi" w:eastAsiaTheme="minorEastAsia" w:hAnsiTheme="minorHAnsi" w:cstheme="minorBidi"/>
                <w:noProof/>
                <w:sz w:val="22"/>
                <w:lang w:eastAsia="cs-CZ"/>
              </w:rPr>
              <w:tab/>
            </w:r>
            <w:r w:rsidR="00365E13" w:rsidRPr="00B969C9">
              <w:rPr>
                <w:rStyle w:val="Hypertextovodkaz"/>
                <w:noProof/>
              </w:rPr>
              <w:t>Náklady</w:t>
            </w:r>
            <w:r w:rsidR="00365E13">
              <w:rPr>
                <w:noProof/>
                <w:webHidden/>
              </w:rPr>
              <w:tab/>
            </w:r>
            <w:r w:rsidR="00365E13">
              <w:rPr>
                <w:noProof/>
                <w:webHidden/>
              </w:rPr>
              <w:fldChar w:fldCharType="begin"/>
            </w:r>
            <w:r w:rsidR="00365E13">
              <w:rPr>
                <w:noProof/>
                <w:webHidden/>
              </w:rPr>
              <w:instrText xml:space="preserve"> PAGEREF _Toc157514337 \h </w:instrText>
            </w:r>
            <w:r w:rsidR="00365E13">
              <w:rPr>
                <w:noProof/>
                <w:webHidden/>
              </w:rPr>
            </w:r>
            <w:r w:rsidR="00365E13">
              <w:rPr>
                <w:noProof/>
                <w:webHidden/>
              </w:rPr>
              <w:fldChar w:fldCharType="separate"/>
            </w:r>
            <w:r w:rsidR="00365E13">
              <w:rPr>
                <w:noProof/>
                <w:webHidden/>
              </w:rPr>
              <w:t>32</w:t>
            </w:r>
            <w:r w:rsidR="00365E13">
              <w:rPr>
                <w:noProof/>
                <w:webHidden/>
              </w:rPr>
              <w:fldChar w:fldCharType="end"/>
            </w:r>
          </w:hyperlink>
        </w:p>
        <w:p w14:paraId="3DEB1B82" w14:textId="36EDF3BC"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38" w:history="1">
            <w:r w:rsidR="00365E13" w:rsidRPr="00B969C9">
              <w:rPr>
                <w:rStyle w:val="Hypertextovodkaz"/>
                <w:noProof/>
              </w:rPr>
              <w:t>4.3.3</w:t>
            </w:r>
            <w:r w:rsidR="00365E13">
              <w:rPr>
                <w:rFonts w:asciiTheme="minorHAnsi" w:eastAsiaTheme="minorEastAsia" w:hAnsiTheme="minorHAnsi" w:cstheme="minorBidi"/>
                <w:noProof/>
                <w:sz w:val="22"/>
                <w:lang w:eastAsia="cs-CZ"/>
              </w:rPr>
              <w:tab/>
            </w:r>
            <w:r w:rsidR="00365E13" w:rsidRPr="00B969C9">
              <w:rPr>
                <w:rStyle w:val="Hypertextovodkaz"/>
                <w:noProof/>
              </w:rPr>
              <w:t>Přínosy</w:t>
            </w:r>
            <w:r w:rsidR="00365E13">
              <w:rPr>
                <w:noProof/>
                <w:webHidden/>
              </w:rPr>
              <w:tab/>
            </w:r>
            <w:r w:rsidR="00365E13">
              <w:rPr>
                <w:noProof/>
                <w:webHidden/>
              </w:rPr>
              <w:fldChar w:fldCharType="begin"/>
            </w:r>
            <w:r w:rsidR="00365E13">
              <w:rPr>
                <w:noProof/>
                <w:webHidden/>
              </w:rPr>
              <w:instrText xml:space="preserve"> PAGEREF _Toc157514338 \h </w:instrText>
            </w:r>
            <w:r w:rsidR="00365E13">
              <w:rPr>
                <w:noProof/>
                <w:webHidden/>
              </w:rPr>
            </w:r>
            <w:r w:rsidR="00365E13">
              <w:rPr>
                <w:noProof/>
                <w:webHidden/>
              </w:rPr>
              <w:fldChar w:fldCharType="separate"/>
            </w:r>
            <w:r w:rsidR="00365E13">
              <w:rPr>
                <w:noProof/>
                <w:webHidden/>
              </w:rPr>
              <w:t>33</w:t>
            </w:r>
            <w:r w:rsidR="00365E13">
              <w:rPr>
                <w:noProof/>
                <w:webHidden/>
              </w:rPr>
              <w:fldChar w:fldCharType="end"/>
            </w:r>
          </w:hyperlink>
        </w:p>
        <w:p w14:paraId="7F8B2629" w14:textId="16510EC5"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39" w:history="1">
            <w:r w:rsidR="00365E13" w:rsidRPr="00B969C9">
              <w:rPr>
                <w:rStyle w:val="Hypertextovodkaz"/>
                <w:noProof/>
              </w:rPr>
              <w:t>4.4</w:t>
            </w:r>
            <w:r w:rsidR="00365E13">
              <w:rPr>
                <w:rFonts w:asciiTheme="minorHAnsi" w:eastAsiaTheme="minorEastAsia" w:hAnsiTheme="minorHAnsi" w:cstheme="minorBidi"/>
                <w:noProof/>
                <w:sz w:val="22"/>
                <w:lang w:eastAsia="cs-CZ"/>
              </w:rPr>
              <w:tab/>
            </w:r>
            <w:r w:rsidR="00365E13" w:rsidRPr="00B969C9">
              <w:rPr>
                <w:rStyle w:val="Hypertextovodkaz"/>
                <w:noProof/>
              </w:rPr>
              <w:t>Vyhodnocení variant</w:t>
            </w:r>
            <w:r w:rsidR="00365E13">
              <w:rPr>
                <w:noProof/>
                <w:webHidden/>
              </w:rPr>
              <w:tab/>
            </w:r>
            <w:r w:rsidR="00365E13">
              <w:rPr>
                <w:noProof/>
                <w:webHidden/>
              </w:rPr>
              <w:fldChar w:fldCharType="begin"/>
            </w:r>
            <w:r w:rsidR="00365E13">
              <w:rPr>
                <w:noProof/>
                <w:webHidden/>
              </w:rPr>
              <w:instrText xml:space="preserve"> PAGEREF _Toc157514339 \h </w:instrText>
            </w:r>
            <w:r w:rsidR="00365E13">
              <w:rPr>
                <w:noProof/>
                <w:webHidden/>
              </w:rPr>
            </w:r>
            <w:r w:rsidR="00365E13">
              <w:rPr>
                <w:noProof/>
                <w:webHidden/>
              </w:rPr>
              <w:fldChar w:fldCharType="separate"/>
            </w:r>
            <w:r w:rsidR="00365E13">
              <w:rPr>
                <w:noProof/>
                <w:webHidden/>
              </w:rPr>
              <w:t>34</w:t>
            </w:r>
            <w:r w:rsidR="00365E13">
              <w:rPr>
                <w:noProof/>
                <w:webHidden/>
              </w:rPr>
              <w:fldChar w:fldCharType="end"/>
            </w:r>
          </w:hyperlink>
        </w:p>
        <w:p w14:paraId="1843EE3B" w14:textId="21C098EE"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40" w:history="1">
            <w:r w:rsidR="00365E13" w:rsidRPr="00B969C9">
              <w:rPr>
                <w:rStyle w:val="Hypertextovodkaz"/>
                <w:noProof/>
              </w:rPr>
              <w:t>4.4.1</w:t>
            </w:r>
            <w:r w:rsidR="00365E13">
              <w:rPr>
                <w:rFonts w:asciiTheme="minorHAnsi" w:eastAsiaTheme="minorEastAsia" w:hAnsiTheme="minorHAnsi" w:cstheme="minorBidi"/>
                <w:noProof/>
                <w:sz w:val="22"/>
                <w:lang w:eastAsia="cs-CZ"/>
              </w:rPr>
              <w:tab/>
            </w:r>
            <w:r w:rsidR="00365E13" w:rsidRPr="00B969C9">
              <w:rPr>
                <w:rStyle w:val="Hypertextovodkaz"/>
                <w:noProof/>
              </w:rPr>
              <w:t>Varianta 0 – Zachování současného stavu</w:t>
            </w:r>
            <w:r w:rsidR="00365E13">
              <w:rPr>
                <w:noProof/>
                <w:webHidden/>
              </w:rPr>
              <w:tab/>
            </w:r>
            <w:r w:rsidR="00365E13">
              <w:rPr>
                <w:noProof/>
                <w:webHidden/>
              </w:rPr>
              <w:fldChar w:fldCharType="begin"/>
            </w:r>
            <w:r w:rsidR="00365E13">
              <w:rPr>
                <w:noProof/>
                <w:webHidden/>
              </w:rPr>
              <w:instrText xml:space="preserve"> PAGEREF _Toc157514340 \h </w:instrText>
            </w:r>
            <w:r w:rsidR="00365E13">
              <w:rPr>
                <w:noProof/>
                <w:webHidden/>
              </w:rPr>
            </w:r>
            <w:r w:rsidR="00365E13">
              <w:rPr>
                <w:noProof/>
                <w:webHidden/>
              </w:rPr>
              <w:fldChar w:fldCharType="separate"/>
            </w:r>
            <w:r w:rsidR="00365E13">
              <w:rPr>
                <w:noProof/>
                <w:webHidden/>
              </w:rPr>
              <w:t>34</w:t>
            </w:r>
            <w:r w:rsidR="00365E13">
              <w:rPr>
                <w:noProof/>
                <w:webHidden/>
              </w:rPr>
              <w:fldChar w:fldCharType="end"/>
            </w:r>
          </w:hyperlink>
        </w:p>
        <w:p w14:paraId="01170050" w14:textId="28D4AF11" w:rsidR="00365E13" w:rsidRDefault="00921407">
          <w:pPr>
            <w:pStyle w:val="Obsah3"/>
            <w:tabs>
              <w:tab w:val="left" w:pos="1320"/>
              <w:tab w:val="right" w:leader="dot" w:pos="9062"/>
            </w:tabs>
            <w:rPr>
              <w:rFonts w:asciiTheme="minorHAnsi" w:eastAsiaTheme="minorEastAsia" w:hAnsiTheme="minorHAnsi" w:cstheme="minorBidi"/>
              <w:noProof/>
              <w:sz w:val="22"/>
              <w:lang w:eastAsia="cs-CZ"/>
            </w:rPr>
          </w:pPr>
          <w:hyperlink w:anchor="_Toc157514341" w:history="1">
            <w:r w:rsidR="00365E13" w:rsidRPr="00B969C9">
              <w:rPr>
                <w:rStyle w:val="Hypertextovodkaz"/>
                <w:noProof/>
              </w:rPr>
              <w:t>4.4.2</w:t>
            </w:r>
            <w:r w:rsidR="00365E13">
              <w:rPr>
                <w:rFonts w:asciiTheme="minorHAnsi" w:eastAsiaTheme="minorEastAsia" w:hAnsiTheme="minorHAnsi" w:cstheme="minorBidi"/>
                <w:noProof/>
                <w:sz w:val="22"/>
                <w:lang w:eastAsia="cs-CZ"/>
              </w:rPr>
              <w:tab/>
            </w:r>
            <w:r w:rsidR="00365E13" w:rsidRPr="00B969C9">
              <w:rPr>
                <w:rStyle w:val="Hypertextovodkaz"/>
                <w:noProof/>
              </w:rPr>
              <w:t>Varianta 1 – Z</w:t>
            </w:r>
            <w:r w:rsidR="00365E13" w:rsidRPr="00B969C9">
              <w:rPr>
                <w:rStyle w:val="Hypertextovodkaz"/>
                <w:bCs/>
                <w:noProof/>
              </w:rPr>
              <w:t>rušení specifického postupu při zdanění majetku vytvořeného vlastní činností</w:t>
            </w:r>
            <w:r w:rsidR="00365E13">
              <w:rPr>
                <w:noProof/>
                <w:webHidden/>
              </w:rPr>
              <w:tab/>
            </w:r>
            <w:r w:rsidR="00365E13">
              <w:rPr>
                <w:noProof/>
                <w:webHidden/>
              </w:rPr>
              <w:fldChar w:fldCharType="begin"/>
            </w:r>
            <w:r w:rsidR="00365E13">
              <w:rPr>
                <w:noProof/>
                <w:webHidden/>
              </w:rPr>
              <w:instrText xml:space="preserve"> PAGEREF _Toc157514341 \h </w:instrText>
            </w:r>
            <w:r w:rsidR="00365E13">
              <w:rPr>
                <w:noProof/>
                <w:webHidden/>
              </w:rPr>
            </w:r>
            <w:r w:rsidR="00365E13">
              <w:rPr>
                <w:noProof/>
                <w:webHidden/>
              </w:rPr>
              <w:fldChar w:fldCharType="separate"/>
            </w:r>
            <w:r w:rsidR="00365E13">
              <w:rPr>
                <w:noProof/>
                <w:webHidden/>
              </w:rPr>
              <w:t>35</w:t>
            </w:r>
            <w:r w:rsidR="00365E13">
              <w:rPr>
                <w:noProof/>
                <w:webHidden/>
              </w:rPr>
              <w:fldChar w:fldCharType="end"/>
            </w:r>
          </w:hyperlink>
        </w:p>
        <w:p w14:paraId="6A73BD59" w14:textId="61B5C1F8"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42" w:history="1">
            <w:r w:rsidR="00365E13" w:rsidRPr="00B969C9">
              <w:rPr>
                <w:rStyle w:val="Hypertextovodkaz"/>
                <w:noProof/>
              </w:rPr>
              <w:t>4.5</w:t>
            </w:r>
            <w:r w:rsidR="00365E13">
              <w:rPr>
                <w:rFonts w:asciiTheme="minorHAnsi" w:eastAsiaTheme="minorEastAsia" w:hAnsiTheme="minorHAnsi" w:cstheme="minorBidi"/>
                <w:noProof/>
                <w:sz w:val="22"/>
                <w:lang w:eastAsia="cs-CZ"/>
              </w:rPr>
              <w:tab/>
            </w:r>
            <w:r w:rsidR="00365E13" w:rsidRPr="00B969C9">
              <w:rPr>
                <w:rStyle w:val="Hypertextovodkaz"/>
                <w:noProof/>
              </w:rPr>
              <w:t>Stanovení pořadí variant a výběr nejvhodnějšího řešení</w:t>
            </w:r>
            <w:r w:rsidR="00365E13">
              <w:rPr>
                <w:noProof/>
                <w:webHidden/>
              </w:rPr>
              <w:tab/>
            </w:r>
            <w:r w:rsidR="00365E13">
              <w:rPr>
                <w:noProof/>
                <w:webHidden/>
              </w:rPr>
              <w:fldChar w:fldCharType="begin"/>
            </w:r>
            <w:r w:rsidR="00365E13">
              <w:rPr>
                <w:noProof/>
                <w:webHidden/>
              </w:rPr>
              <w:instrText xml:space="preserve"> PAGEREF _Toc157514342 \h </w:instrText>
            </w:r>
            <w:r w:rsidR="00365E13">
              <w:rPr>
                <w:noProof/>
                <w:webHidden/>
              </w:rPr>
            </w:r>
            <w:r w:rsidR="00365E13">
              <w:rPr>
                <w:noProof/>
                <w:webHidden/>
              </w:rPr>
              <w:fldChar w:fldCharType="separate"/>
            </w:r>
            <w:r w:rsidR="00365E13">
              <w:rPr>
                <w:noProof/>
                <w:webHidden/>
              </w:rPr>
              <w:t>35</w:t>
            </w:r>
            <w:r w:rsidR="00365E13">
              <w:rPr>
                <w:noProof/>
                <w:webHidden/>
              </w:rPr>
              <w:fldChar w:fldCharType="end"/>
            </w:r>
          </w:hyperlink>
        </w:p>
        <w:p w14:paraId="7533F9B0" w14:textId="07974022"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43" w:history="1">
            <w:r w:rsidR="00365E13" w:rsidRPr="00B969C9">
              <w:rPr>
                <w:rStyle w:val="Hypertextovodkaz"/>
                <w:noProof/>
              </w:rPr>
              <w:t>4.6</w:t>
            </w:r>
            <w:r w:rsidR="00365E13">
              <w:rPr>
                <w:rFonts w:asciiTheme="minorHAnsi" w:eastAsiaTheme="minorEastAsia" w:hAnsiTheme="minorHAnsi" w:cstheme="minorBidi"/>
                <w:noProof/>
                <w:sz w:val="22"/>
                <w:lang w:eastAsia="cs-CZ"/>
              </w:rPr>
              <w:tab/>
            </w:r>
            <w:r w:rsidR="00365E13" w:rsidRPr="00B969C9">
              <w:rPr>
                <w:rStyle w:val="Hypertextovodkaz"/>
                <w:noProof/>
              </w:rPr>
              <w:t>Implementace doporučené varianty a vynucování</w:t>
            </w:r>
            <w:r w:rsidR="00365E13">
              <w:rPr>
                <w:noProof/>
                <w:webHidden/>
              </w:rPr>
              <w:tab/>
            </w:r>
            <w:r w:rsidR="00365E13">
              <w:rPr>
                <w:noProof/>
                <w:webHidden/>
              </w:rPr>
              <w:fldChar w:fldCharType="begin"/>
            </w:r>
            <w:r w:rsidR="00365E13">
              <w:rPr>
                <w:noProof/>
                <w:webHidden/>
              </w:rPr>
              <w:instrText xml:space="preserve"> PAGEREF _Toc157514343 \h </w:instrText>
            </w:r>
            <w:r w:rsidR="00365E13">
              <w:rPr>
                <w:noProof/>
                <w:webHidden/>
              </w:rPr>
            </w:r>
            <w:r w:rsidR="00365E13">
              <w:rPr>
                <w:noProof/>
                <w:webHidden/>
              </w:rPr>
              <w:fldChar w:fldCharType="separate"/>
            </w:r>
            <w:r w:rsidR="00365E13">
              <w:rPr>
                <w:noProof/>
                <w:webHidden/>
              </w:rPr>
              <w:t>36</w:t>
            </w:r>
            <w:r w:rsidR="00365E13">
              <w:rPr>
                <w:noProof/>
                <w:webHidden/>
              </w:rPr>
              <w:fldChar w:fldCharType="end"/>
            </w:r>
          </w:hyperlink>
        </w:p>
        <w:p w14:paraId="65FED1FE" w14:textId="6FCA265B"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44" w:history="1">
            <w:r w:rsidR="00365E13" w:rsidRPr="00B969C9">
              <w:rPr>
                <w:rStyle w:val="Hypertextovodkaz"/>
                <w:noProof/>
              </w:rPr>
              <w:t>4.7</w:t>
            </w:r>
            <w:r w:rsidR="00365E13">
              <w:rPr>
                <w:rFonts w:asciiTheme="minorHAnsi" w:eastAsiaTheme="minorEastAsia" w:hAnsiTheme="minorHAnsi" w:cstheme="minorBidi"/>
                <w:noProof/>
                <w:sz w:val="22"/>
                <w:lang w:eastAsia="cs-CZ"/>
              </w:rPr>
              <w:tab/>
            </w:r>
            <w:r w:rsidR="00365E13" w:rsidRPr="00B969C9">
              <w:rPr>
                <w:rStyle w:val="Hypertextovodkaz"/>
                <w:noProof/>
              </w:rPr>
              <w:t>Přezkum účinnosti regulace</w:t>
            </w:r>
            <w:r w:rsidR="00365E13">
              <w:rPr>
                <w:noProof/>
                <w:webHidden/>
              </w:rPr>
              <w:tab/>
            </w:r>
            <w:r w:rsidR="00365E13">
              <w:rPr>
                <w:noProof/>
                <w:webHidden/>
              </w:rPr>
              <w:fldChar w:fldCharType="begin"/>
            </w:r>
            <w:r w:rsidR="00365E13">
              <w:rPr>
                <w:noProof/>
                <w:webHidden/>
              </w:rPr>
              <w:instrText xml:space="preserve"> PAGEREF _Toc157514344 \h </w:instrText>
            </w:r>
            <w:r w:rsidR="00365E13">
              <w:rPr>
                <w:noProof/>
                <w:webHidden/>
              </w:rPr>
            </w:r>
            <w:r w:rsidR="00365E13">
              <w:rPr>
                <w:noProof/>
                <w:webHidden/>
              </w:rPr>
              <w:fldChar w:fldCharType="separate"/>
            </w:r>
            <w:r w:rsidR="00365E13">
              <w:rPr>
                <w:noProof/>
                <w:webHidden/>
              </w:rPr>
              <w:t>36</w:t>
            </w:r>
            <w:r w:rsidR="00365E13">
              <w:rPr>
                <w:noProof/>
                <w:webHidden/>
              </w:rPr>
              <w:fldChar w:fldCharType="end"/>
            </w:r>
          </w:hyperlink>
        </w:p>
        <w:p w14:paraId="7BCADD41" w14:textId="7908E2B8"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45" w:history="1">
            <w:r w:rsidR="00365E13" w:rsidRPr="00B969C9">
              <w:rPr>
                <w:rStyle w:val="Hypertextovodkaz"/>
                <w:noProof/>
              </w:rPr>
              <w:t>4.8</w:t>
            </w:r>
            <w:r w:rsidR="00365E13">
              <w:rPr>
                <w:rFonts w:asciiTheme="minorHAnsi" w:eastAsiaTheme="minorEastAsia" w:hAnsiTheme="minorHAnsi" w:cstheme="minorBidi"/>
                <w:noProof/>
                <w:sz w:val="22"/>
                <w:lang w:eastAsia="cs-CZ"/>
              </w:rPr>
              <w:tab/>
            </w:r>
            <w:r w:rsidR="00365E13" w:rsidRPr="00B969C9">
              <w:rPr>
                <w:rStyle w:val="Hypertextovodkaz"/>
                <w:noProof/>
              </w:rPr>
              <w:t>Konzultace a zdroje dat</w:t>
            </w:r>
            <w:r w:rsidR="00365E13">
              <w:rPr>
                <w:noProof/>
                <w:webHidden/>
              </w:rPr>
              <w:tab/>
            </w:r>
            <w:r w:rsidR="00365E13">
              <w:rPr>
                <w:noProof/>
                <w:webHidden/>
              </w:rPr>
              <w:fldChar w:fldCharType="begin"/>
            </w:r>
            <w:r w:rsidR="00365E13">
              <w:rPr>
                <w:noProof/>
                <w:webHidden/>
              </w:rPr>
              <w:instrText xml:space="preserve"> PAGEREF _Toc157514345 \h </w:instrText>
            </w:r>
            <w:r w:rsidR="00365E13">
              <w:rPr>
                <w:noProof/>
                <w:webHidden/>
              </w:rPr>
            </w:r>
            <w:r w:rsidR="00365E13">
              <w:rPr>
                <w:noProof/>
                <w:webHidden/>
              </w:rPr>
              <w:fldChar w:fldCharType="separate"/>
            </w:r>
            <w:r w:rsidR="00365E13">
              <w:rPr>
                <w:noProof/>
                <w:webHidden/>
              </w:rPr>
              <w:t>36</w:t>
            </w:r>
            <w:r w:rsidR="00365E13">
              <w:rPr>
                <w:noProof/>
                <w:webHidden/>
              </w:rPr>
              <w:fldChar w:fldCharType="end"/>
            </w:r>
          </w:hyperlink>
        </w:p>
        <w:p w14:paraId="3096FA9B" w14:textId="549A1AEA" w:rsidR="00365E13" w:rsidRDefault="00921407">
          <w:pPr>
            <w:pStyle w:val="Obsah2"/>
            <w:tabs>
              <w:tab w:val="left" w:pos="880"/>
              <w:tab w:val="right" w:leader="dot" w:pos="9062"/>
            </w:tabs>
            <w:rPr>
              <w:rFonts w:asciiTheme="minorHAnsi" w:eastAsiaTheme="minorEastAsia" w:hAnsiTheme="minorHAnsi" w:cstheme="minorBidi"/>
              <w:noProof/>
              <w:sz w:val="22"/>
              <w:lang w:eastAsia="cs-CZ"/>
            </w:rPr>
          </w:pPr>
          <w:hyperlink w:anchor="_Toc157514346" w:history="1">
            <w:r w:rsidR="00365E13" w:rsidRPr="00B969C9">
              <w:rPr>
                <w:rStyle w:val="Hypertextovodkaz"/>
                <w:noProof/>
              </w:rPr>
              <w:t>4.9</w:t>
            </w:r>
            <w:r w:rsidR="00365E13">
              <w:rPr>
                <w:rFonts w:asciiTheme="minorHAnsi" w:eastAsiaTheme="minorEastAsia" w:hAnsiTheme="minorHAnsi" w:cstheme="minorBidi"/>
                <w:noProof/>
                <w:sz w:val="22"/>
                <w:lang w:eastAsia="cs-CZ"/>
              </w:rPr>
              <w:tab/>
            </w:r>
            <w:r w:rsidR="00365E13" w:rsidRPr="00B969C9">
              <w:rPr>
                <w:rStyle w:val="Hypertextovodkaz"/>
                <w:noProof/>
              </w:rPr>
              <w:t>Kontakt na zpracovatele RIA</w:t>
            </w:r>
            <w:r w:rsidR="00365E13">
              <w:rPr>
                <w:noProof/>
                <w:webHidden/>
              </w:rPr>
              <w:tab/>
            </w:r>
            <w:r w:rsidR="00365E13">
              <w:rPr>
                <w:noProof/>
                <w:webHidden/>
              </w:rPr>
              <w:fldChar w:fldCharType="begin"/>
            </w:r>
            <w:r w:rsidR="00365E13">
              <w:rPr>
                <w:noProof/>
                <w:webHidden/>
              </w:rPr>
              <w:instrText xml:space="preserve"> PAGEREF _Toc157514346 \h </w:instrText>
            </w:r>
            <w:r w:rsidR="00365E13">
              <w:rPr>
                <w:noProof/>
                <w:webHidden/>
              </w:rPr>
            </w:r>
            <w:r w:rsidR="00365E13">
              <w:rPr>
                <w:noProof/>
                <w:webHidden/>
              </w:rPr>
              <w:fldChar w:fldCharType="separate"/>
            </w:r>
            <w:r w:rsidR="00365E13">
              <w:rPr>
                <w:noProof/>
                <w:webHidden/>
              </w:rPr>
              <w:t>36</w:t>
            </w:r>
            <w:r w:rsidR="00365E13">
              <w:rPr>
                <w:noProof/>
                <w:webHidden/>
              </w:rPr>
              <w:fldChar w:fldCharType="end"/>
            </w:r>
          </w:hyperlink>
        </w:p>
        <w:p w14:paraId="576EFC12" w14:textId="77A549F3" w:rsidR="005F6BB9" w:rsidRDefault="005F6BB9">
          <w:r>
            <w:rPr>
              <w:b/>
              <w:bCs/>
            </w:rPr>
            <w:fldChar w:fldCharType="end"/>
          </w:r>
        </w:p>
      </w:sdtContent>
    </w:sdt>
    <w:p w14:paraId="30C2F22E" w14:textId="6E9CDAAF" w:rsidR="0031071D" w:rsidRPr="00440021" w:rsidRDefault="0031071D">
      <w:pPr>
        <w:widowControl/>
        <w:spacing w:after="0"/>
        <w:jc w:val="left"/>
        <w:rPr>
          <w:rFonts w:eastAsiaTheme="majorEastAsia" w:cstheme="majorBidi"/>
          <w:b/>
          <w:color w:val="140E96"/>
          <w:sz w:val="28"/>
          <w:szCs w:val="32"/>
        </w:rPr>
      </w:pPr>
      <w:r w:rsidRPr="00440021">
        <w:rPr>
          <w:rFonts w:eastAsiaTheme="majorEastAsia" w:cstheme="majorBidi"/>
          <w:b/>
          <w:color w:val="140E96"/>
          <w:sz w:val="28"/>
          <w:szCs w:val="32"/>
        </w:rPr>
        <w:br w:type="page"/>
      </w:r>
    </w:p>
    <w:p w14:paraId="386BF0FA" w14:textId="77777777" w:rsidR="0031071D" w:rsidRPr="00440021" w:rsidRDefault="0031071D" w:rsidP="005461D0">
      <w:pPr>
        <w:pStyle w:val="st"/>
        <w:rPr>
          <w:rFonts w:cs="Times New Roman"/>
        </w:rPr>
      </w:pPr>
      <w:bookmarkStart w:id="0" w:name="_Toc157514255"/>
      <w:r w:rsidRPr="00440021">
        <w:rPr>
          <w:rFonts w:cs="Times New Roman"/>
        </w:rPr>
        <w:lastRenderedPageBreak/>
        <w:t>Daň z přidané hodnoty</w:t>
      </w:r>
      <w:bookmarkEnd w:id="0"/>
    </w:p>
    <w:p w14:paraId="1D293AC4" w14:textId="77777777" w:rsidR="006B5831" w:rsidRPr="005461D0" w:rsidRDefault="006B5831" w:rsidP="006B5831">
      <w:pPr>
        <w:pStyle w:val="Nadpis1"/>
        <w:keepLines w:val="0"/>
        <w:widowControl/>
        <w:numPr>
          <w:ilvl w:val="1"/>
          <w:numId w:val="14"/>
        </w:numPr>
        <w:pBdr>
          <w:bottom w:val="single" w:sz="12" w:space="1" w:color="140E96"/>
        </w:pBdr>
        <w:spacing w:before="360" w:after="240"/>
        <w:rPr>
          <w:rFonts w:cs="Times New Roman"/>
          <w:i/>
        </w:rPr>
      </w:pPr>
      <w:bookmarkStart w:id="1" w:name="_Toc157514256"/>
      <w:bookmarkStart w:id="2" w:name="_Toc443307440"/>
      <w:bookmarkStart w:id="3" w:name="_Toc442700013"/>
      <w:r>
        <w:t xml:space="preserve">Digitalizace procesu vrácení daně </w:t>
      </w:r>
      <w:proofErr w:type="spellStart"/>
      <w:r>
        <w:t>cestujcímu</w:t>
      </w:r>
      <w:proofErr w:type="spellEnd"/>
      <w:r>
        <w:t xml:space="preserve"> u zboží určeného k vývozu v osobním zavazadle cestujícího</w:t>
      </w:r>
      <w:bookmarkEnd w:id="1"/>
    </w:p>
    <w:p w14:paraId="51C036BC"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4" w:name="_Toc157514257"/>
      <w:r w:rsidRPr="00440021">
        <w:t>Důvod předložení a cíle</w:t>
      </w:r>
      <w:bookmarkEnd w:id="4"/>
    </w:p>
    <w:p w14:paraId="5600B9B7" w14:textId="77777777" w:rsidR="006B5831" w:rsidRPr="00440021" w:rsidRDefault="006B5831" w:rsidP="006B5831">
      <w:pPr>
        <w:pStyle w:val="Nadpis3"/>
        <w:keepLines w:val="0"/>
        <w:widowControl/>
        <w:numPr>
          <w:ilvl w:val="3"/>
          <w:numId w:val="14"/>
        </w:numPr>
        <w:spacing w:before="240" w:after="120"/>
      </w:pPr>
      <w:bookmarkStart w:id="5" w:name="_Toc149743875"/>
      <w:bookmarkStart w:id="6" w:name="_Toc157514258"/>
      <w:r w:rsidRPr="00440021">
        <w:t>Název</w:t>
      </w:r>
      <w:bookmarkEnd w:id="5"/>
      <w:bookmarkEnd w:id="6"/>
    </w:p>
    <w:p w14:paraId="74E17F23" w14:textId="77777777" w:rsidR="006B5831" w:rsidRPr="00440021" w:rsidRDefault="006B5831" w:rsidP="006B5831">
      <w:r>
        <w:t xml:space="preserve">Digitalizace procesu vrácení daně </w:t>
      </w:r>
      <w:proofErr w:type="spellStart"/>
      <w:r>
        <w:t>cestujcímu</w:t>
      </w:r>
      <w:proofErr w:type="spellEnd"/>
      <w:r>
        <w:t xml:space="preserve"> u zboží určeného k vývozu v osobním zavazadle cestujícího.</w:t>
      </w:r>
    </w:p>
    <w:p w14:paraId="09D763DE" w14:textId="77777777" w:rsidR="006B5831" w:rsidRPr="00440021" w:rsidRDefault="006B5831" w:rsidP="006B5831">
      <w:pPr>
        <w:pStyle w:val="Nadpis3"/>
        <w:keepLines w:val="0"/>
        <w:widowControl/>
        <w:numPr>
          <w:ilvl w:val="3"/>
          <w:numId w:val="14"/>
        </w:numPr>
        <w:spacing w:before="240" w:after="120"/>
      </w:pPr>
      <w:bookmarkStart w:id="7" w:name="_Toc149743876"/>
      <w:bookmarkStart w:id="8" w:name="_Toc157514259"/>
      <w:r w:rsidRPr="00440021">
        <w:t>Definice problému</w:t>
      </w:r>
      <w:bookmarkEnd w:id="7"/>
      <w:bookmarkEnd w:id="8"/>
    </w:p>
    <w:p w14:paraId="271F02C2" w14:textId="77777777" w:rsidR="006B5831" w:rsidRDefault="006B5831" w:rsidP="006B5831">
      <w:pPr>
        <w:tabs>
          <w:tab w:val="left" w:pos="1037"/>
        </w:tabs>
        <w:rPr>
          <w:bCs/>
        </w:rPr>
      </w:pPr>
      <w:r>
        <w:rPr>
          <w:bCs/>
        </w:rPr>
        <w:t xml:space="preserve">Stávající proces vrácení daně </w:t>
      </w:r>
      <w:r w:rsidRPr="00832400">
        <w:rPr>
          <w:bCs/>
        </w:rPr>
        <w:t>fyzickým osobám ze třetích zemí při dodání zboží, které je určeno k vývozu v osobním zavazadle</w:t>
      </w:r>
      <w:r>
        <w:rPr>
          <w:bCs/>
        </w:rPr>
        <w:t xml:space="preserve"> cestujícího, spočívá ve vystavení papírového dokladu o prodeji v okamžiku prodeje zboží, potvrzení tohoto papírového dokladu celním úřadem, zaslání takto potvrzeného dokladu zpět prodávajícímu, který jej uplatní při žádosti o vrácení daně z původního prodeje. Byť tento proces zahrnuje osoby ze třetích zemí, tedy osoby mimo Evropskou unii, je tento proces stále v papírové podobě (s výjimkou možnosti potvrdit výstup zboží i elektronicky). Ulehčením tohoto procesu pro obě strany může být využití tzv. zprostředkovatele, který administruje potvrzené doklady o prodeji zboží samozřejmě za určitou protihodnotu. V současné době již existují tzv. kiosky Celní správy ČR, které umožňují elektronické potvrzování dokladů o prodeji. Ty jsou však odvislé od dobrovolné spolupráce zprostředkovatelů, kteří umožňují celnímu úřadu nahlédnout do dat, která mají o dané transakci k dispozici. Výsledkem tohoto procesu je rychlejší odbavení s tím, že Celní správa ČR má nastavené automatické kontrolní procesy, které na pozadí tzv. kiosku </w:t>
      </w:r>
      <w:proofErr w:type="spellStart"/>
      <w:r>
        <w:rPr>
          <w:bCs/>
        </w:rPr>
        <w:t>probíhrají</w:t>
      </w:r>
      <w:proofErr w:type="spellEnd"/>
      <w:r>
        <w:rPr>
          <w:bCs/>
        </w:rPr>
        <w:t xml:space="preserve"> (obdobné, které provádí celník při potvrzování papírového doklad o prodeji) a na základě nich (s výjimkou možné namátkové kontroly) může odmítnout elektronické potvrzení a dojde ke standardnímu prověření cestujícího a jeho zboží. Kromě toho, že cestující má potvrzení doklad tzv. termálním otiskem, získá </w:t>
      </w:r>
      <w:proofErr w:type="spellStart"/>
      <w:r>
        <w:rPr>
          <w:bCs/>
        </w:rPr>
        <w:t>zrpostředkovatel</w:t>
      </w:r>
      <w:proofErr w:type="spellEnd"/>
      <w:r>
        <w:rPr>
          <w:bCs/>
        </w:rPr>
        <w:t xml:space="preserve">, u něhož si celní úřad ověřil data, rovněž potvrzení o výstupu zboží ověřený pečetí, který je dostačující sám o sobě pro potvrzení výstupu zboží z území </w:t>
      </w:r>
      <w:proofErr w:type="spellStart"/>
      <w:r>
        <w:rPr>
          <w:bCs/>
        </w:rPr>
        <w:t>Evropké</w:t>
      </w:r>
      <w:proofErr w:type="spellEnd"/>
      <w:r>
        <w:rPr>
          <w:bCs/>
        </w:rPr>
        <w:t xml:space="preserve"> unie (tedy již nemusí čekat na zaslání potvrzeného papírového </w:t>
      </w:r>
      <w:proofErr w:type="spellStart"/>
      <w:r>
        <w:rPr>
          <w:bCs/>
        </w:rPr>
        <w:t>dokaldu</w:t>
      </w:r>
      <w:proofErr w:type="spellEnd"/>
      <w:r>
        <w:rPr>
          <w:bCs/>
        </w:rPr>
        <w:t xml:space="preserve"> o prodeji). Tato digitalizace však funguje na dobrovolné bázi, protože Celní správa ČR nemá zákonnou úpravu pro to, aby sbírala potřebná data, a ani není vytvořeno prostředí, skrze něž by mohl kterýkoli prodejce zasílat Celní správě ČR data (zde není problém v blokaci ze strany Celní správy ČR, ale v nákladech spočívajících v propojení systému prodávajícího se systémem Celní správy ČR). Není tak dosud možná digitalizace v plné míře.</w:t>
      </w:r>
    </w:p>
    <w:p w14:paraId="6BB98E69" w14:textId="77777777" w:rsidR="006B5831" w:rsidRPr="00440021" w:rsidRDefault="006B5831" w:rsidP="006B5831">
      <w:pPr>
        <w:pStyle w:val="Nadpis3"/>
        <w:keepLines w:val="0"/>
        <w:widowControl/>
        <w:numPr>
          <w:ilvl w:val="3"/>
          <w:numId w:val="14"/>
        </w:numPr>
        <w:spacing w:before="240" w:after="120"/>
      </w:pPr>
      <w:bookmarkStart w:id="9" w:name="_Toc149743877"/>
      <w:bookmarkStart w:id="10" w:name="_Toc157514260"/>
      <w:r w:rsidRPr="00440021">
        <w:t>Popis existujícího právního stavu v dané oblasti</w:t>
      </w:r>
      <w:bookmarkEnd w:id="9"/>
      <w:bookmarkEnd w:id="10"/>
    </w:p>
    <w:p w14:paraId="48994C5A" w14:textId="77777777" w:rsidR="006B5831" w:rsidRDefault="006B5831" w:rsidP="006B5831">
      <w:pPr>
        <w:tabs>
          <w:tab w:val="left" w:pos="1037"/>
        </w:tabs>
        <w:rPr>
          <w:bCs/>
        </w:rPr>
      </w:pPr>
      <w:r>
        <w:rPr>
          <w:bCs/>
        </w:rPr>
        <w:t xml:space="preserve">Stávající zákon o dani z přidané </w:t>
      </w:r>
      <w:proofErr w:type="spellStart"/>
      <w:r>
        <w:rPr>
          <w:bCs/>
        </w:rPr>
        <w:t>hodntoy</w:t>
      </w:r>
      <w:proofErr w:type="spellEnd"/>
      <w:r>
        <w:rPr>
          <w:bCs/>
        </w:rPr>
        <w:t xml:space="preserve"> v § 84 odst. 3 stanovuje povinnost prodávajícímu vystavit doklad o prodeji zboží ve 2 vyhotoveních (samozřejmě pouze v případě, že daná osoba o to požádá, protože si chce nechat vrátit daň). Z toho plyne, že prodávající musí vyhotovit 2 papírové doklady, které předá cestujícímu. Ty potvrdí celní úřad buď na prvním </w:t>
      </w:r>
      <w:proofErr w:type="spellStart"/>
      <w:r>
        <w:rPr>
          <w:bCs/>
        </w:rPr>
        <w:t>vyhotovoení</w:t>
      </w:r>
      <w:proofErr w:type="spellEnd"/>
      <w:r>
        <w:rPr>
          <w:bCs/>
        </w:rPr>
        <w:t xml:space="preserve"> dokladu o prodeji, nebo </w:t>
      </w:r>
      <w:proofErr w:type="spellStart"/>
      <w:r>
        <w:rPr>
          <w:bCs/>
        </w:rPr>
        <w:t>elektornicky</w:t>
      </w:r>
      <w:proofErr w:type="spellEnd"/>
      <w:r>
        <w:rPr>
          <w:bCs/>
        </w:rPr>
        <w:t xml:space="preserve"> (v tzv. kiosku). Na základě zaslání/předání takto potvrzeného dokladu o prodeji vrátí prodávající cestujícímu částku ve výši zaplacené daně (nárok na vrácení daně se uplatňuje u prodávajícího) a prodávající využije takto potvrzený doklad pro vrácení daně z daného prodeje prostřednictvím daňového přiznání. Kromě </w:t>
      </w:r>
      <w:proofErr w:type="spellStart"/>
      <w:r>
        <w:rPr>
          <w:bCs/>
        </w:rPr>
        <w:t>sasmotného</w:t>
      </w:r>
      <w:proofErr w:type="spellEnd"/>
      <w:r>
        <w:rPr>
          <w:bCs/>
        </w:rPr>
        <w:t xml:space="preserve"> procesu potvrzení výstupu z území Evropské unie celním úřadem je vše postaveno na papírových vyhotovením dokladu o prodeji. Pouze v případě využití zprostředkovatele je </w:t>
      </w:r>
      <w:r>
        <w:rPr>
          <w:bCs/>
        </w:rPr>
        <w:lastRenderedPageBreak/>
        <w:t xml:space="preserve">možná určitá </w:t>
      </w:r>
      <w:proofErr w:type="spellStart"/>
      <w:r>
        <w:rPr>
          <w:bCs/>
        </w:rPr>
        <w:t>elekotrnizace</w:t>
      </w:r>
      <w:proofErr w:type="spellEnd"/>
      <w:r>
        <w:rPr>
          <w:bCs/>
        </w:rPr>
        <w:t xml:space="preserve"> daného procesu.</w:t>
      </w:r>
    </w:p>
    <w:p w14:paraId="3C12FC6D" w14:textId="77777777" w:rsidR="006B5831" w:rsidRPr="00440021" w:rsidRDefault="006B5831" w:rsidP="006B5831">
      <w:pPr>
        <w:pStyle w:val="Nadpis3"/>
        <w:keepLines w:val="0"/>
        <w:widowControl/>
        <w:numPr>
          <w:ilvl w:val="3"/>
          <w:numId w:val="14"/>
        </w:numPr>
        <w:spacing w:before="240" w:after="120"/>
      </w:pPr>
      <w:bookmarkStart w:id="11" w:name="_Toc149743878"/>
      <w:bookmarkStart w:id="12" w:name="_Toc157514261"/>
      <w:r w:rsidRPr="00440021">
        <w:t>Identifikace dotčených subjektů</w:t>
      </w:r>
      <w:bookmarkEnd w:id="11"/>
      <w:bookmarkEnd w:id="12"/>
    </w:p>
    <w:p w14:paraId="3F6AB25F" w14:textId="77777777" w:rsidR="006B5831" w:rsidRPr="00BE4398" w:rsidRDefault="006B5831" w:rsidP="006B5831">
      <w:pPr>
        <w:rPr>
          <w:u w:val="single"/>
        </w:rPr>
      </w:pPr>
      <w:r w:rsidRPr="00BE4398">
        <w:rPr>
          <w:u w:val="single"/>
        </w:rPr>
        <w:t>Prodávající</w:t>
      </w:r>
      <w:r>
        <w:rPr>
          <w:u w:val="single"/>
        </w:rPr>
        <w:t xml:space="preserve"> (plátce)</w:t>
      </w:r>
    </w:p>
    <w:p w14:paraId="7B49B901" w14:textId="77777777" w:rsidR="006B5831" w:rsidRDefault="006B5831" w:rsidP="006B5831">
      <w:r>
        <w:t xml:space="preserve">Jedná se plátcem daně z přidané hodnoty, který je při prodeji zboží, které má být odneseno v osobním zavazadle cestujícího, povinen vystavit doklad o prodeji zboží cestujícímu, který musí být potvrzen celním úřadem výstupu a poté je povinen cestujícímu vrátit daň z přidané hodnoty. </w:t>
      </w:r>
    </w:p>
    <w:p w14:paraId="564B5B0A" w14:textId="77777777" w:rsidR="006B5831" w:rsidRPr="00BE4398" w:rsidRDefault="006B5831" w:rsidP="006B5831">
      <w:pPr>
        <w:rPr>
          <w:u w:val="single"/>
        </w:rPr>
      </w:pPr>
      <w:r w:rsidRPr="00BE4398">
        <w:rPr>
          <w:u w:val="single"/>
        </w:rPr>
        <w:t xml:space="preserve">Cestující </w:t>
      </w:r>
      <w:r>
        <w:rPr>
          <w:u w:val="single"/>
        </w:rPr>
        <w:t>ze třetí země (kupující)</w:t>
      </w:r>
    </w:p>
    <w:p w14:paraId="23F07C41" w14:textId="77777777" w:rsidR="006B5831" w:rsidRDefault="006B5831" w:rsidP="006B5831">
      <w:r>
        <w:t>Jedná se o fyzickou osobu ze třetí země. Pro daný účel se jedná o nepodnikající osobu, která zboží nakupuje pro svojí osobní potřebu.</w:t>
      </w:r>
    </w:p>
    <w:p w14:paraId="5BDB997C" w14:textId="77777777" w:rsidR="006B5831" w:rsidRPr="00BE4398" w:rsidRDefault="006B5831" w:rsidP="006B5831">
      <w:pPr>
        <w:rPr>
          <w:u w:val="single"/>
        </w:rPr>
      </w:pPr>
      <w:r w:rsidRPr="00BE4398">
        <w:rPr>
          <w:u w:val="single"/>
        </w:rPr>
        <w:t xml:space="preserve">Celní </w:t>
      </w:r>
      <w:r>
        <w:rPr>
          <w:u w:val="single"/>
        </w:rPr>
        <w:t>správa ČR</w:t>
      </w:r>
    </w:p>
    <w:p w14:paraId="129C1C04" w14:textId="77777777" w:rsidR="006B5831" w:rsidRDefault="006B5831" w:rsidP="006B5831">
      <w:r>
        <w:t>Zde se jedná jednak o celní úřady, které potvrzují výstup zboží z území Evropské unie, a dále o Generální ředitelství cel, které vytváří digitální prostředí pro potvrzování výstupu zboží z území Evropské unie.</w:t>
      </w:r>
    </w:p>
    <w:p w14:paraId="09EB837F" w14:textId="77777777" w:rsidR="006B5831" w:rsidRPr="00440021" w:rsidRDefault="006B5831" w:rsidP="006B5831">
      <w:pPr>
        <w:pStyle w:val="Nadpis3"/>
        <w:keepLines w:val="0"/>
        <w:widowControl/>
        <w:numPr>
          <w:ilvl w:val="3"/>
          <w:numId w:val="14"/>
        </w:numPr>
        <w:spacing w:before="240" w:after="120"/>
      </w:pPr>
      <w:bookmarkStart w:id="13" w:name="_Toc149743879"/>
      <w:bookmarkStart w:id="14" w:name="_Toc157514262"/>
      <w:r w:rsidRPr="00440021">
        <w:t>Popis cílového stavu</w:t>
      </w:r>
      <w:bookmarkEnd w:id="13"/>
      <w:bookmarkEnd w:id="14"/>
    </w:p>
    <w:p w14:paraId="2B2061E6" w14:textId="77777777" w:rsidR="006B5831" w:rsidRDefault="006B5831" w:rsidP="006B5831">
      <w:pPr>
        <w:tabs>
          <w:tab w:val="left" w:pos="1037"/>
        </w:tabs>
        <w:rPr>
          <w:bCs/>
        </w:rPr>
      </w:pPr>
      <w:r>
        <w:rPr>
          <w:bCs/>
        </w:rPr>
        <w:t>Cílem je umožnit digitalizaci celého procesu potvrzování výstupu zboží z území Evropské unie, a to od okamžiku vystavení dokladu o prodeji zboží, přes potvrzení výstupu až po získání potvrzení o tomto výstupu elektronickou formou.</w:t>
      </w:r>
    </w:p>
    <w:p w14:paraId="14588854" w14:textId="77777777" w:rsidR="006B5831" w:rsidRPr="00440021" w:rsidRDefault="006B5831" w:rsidP="006B5831">
      <w:pPr>
        <w:pStyle w:val="Nadpis3"/>
        <w:keepLines w:val="0"/>
        <w:widowControl/>
        <w:numPr>
          <w:ilvl w:val="3"/>
          <w:numId w:val="14"/>
        </w:numPr>
        <w:spacing w:before="240" w:after="120"/>
      </w:pPr>
      <w:bookmarkStart w:id="15" w:name="_Toc149743880"/>
      <w:bookmarkStart w:id="16" w:name="_Toc157514263"/>
      <w:r w:rsidRPr="00440021">
        <w:t>Zhodnocení rizika</w:t>
      </w:r>
      <w:bookmarkEnd w:id="15"/>
      <w:bookmarkEnd w:id="16"/>
    </w:p>
    <w:p w14:paraId="2372B4D7" w14:textId="77777777" w:rsidR="006B5831" w:rsidRDefault="006B5831" w:rsidP="006B5831">
      <w:pPr>
        <w:tabs>
          <w:tab w:val="left" w:pos="1037"/>
        </w:tabs>
      </w:pPr>
      <w:r>
        <w:t xml:space="preserve">V případě ponechání stávajícího stavu bude digitalizace celého procesu vracení daně ponechána pouze na dobrovolné bázi pouze pro ty subjekty, kterým se vyplatí investovat do propojení rozhraní s Celní správou ČR, celní úřad výstupu bude mít při kontrole výstupu zboží k dispozici pouze omezená data a proces odbavení </w:t>
      </w:r>
      <w:proofErr w:type="spellStart"/>
      <w:r>
        <w:t>cestujícíh</w:t>
      </w:r>
      <w:proofErr w:type="spellEnd"/>
      <w:r>
        <w:t xml:space="preserve"> při potvrzování </w:t>
      </w:r>
      <w:proofErr w:type="spellStart"/>
      <w:r>
        <w:t>výstpu</w:t>
      </w:r>
      <w:proofErr w:type="spellEnd"/>
      <w:r>
        <w:t xml:space="preserve"> se nezrychlí. Rovněž budou cestující i nadále mít </w:t>
      </w:r>
      <w:proofErr w:type="spellStart"/>
      <w:r>
        <w:t>kdispozici</w:t>
      </w:r>
      <w:proofErr w:type="spellEnd"/>
      <w:r>
        <w:t xml:space="preserve"> papírové doklady o prodeji, které s potvrzením výstupu budou muset zaslat prodávajícímu k uplatnění nároku na vrácení DPH.</w:t>
      </w:r>
    </w:p>
    <w:p w14:paraId="02906A09"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17" w:name="_Toc157514264"/>
      <w:r w:rsidRPr="00440021">
        <w:t>Návrh variant řešení</w:t>
      </w:r>
      <w:bookmarkEnd w:id="17"/>
    </w:p>
    <w:p w14:paraId="79408B25" w14:textId="77777777" w:rsidR="006B5831" w:rsidRPr="00440021" w:rsidRDefault="006B5831" w:rsidP="006B5831">
      <w:pPr>
        <w:pStyle w:val="Nadpisyvtextu"/>
        <w:rPr>
          <w:rFonts w:cs="Times New Roman"/>
        </w:rPr>
      </w:pPr>
      <w:r w:rsidRPr="00440021">
        <w:rPr>
          <w:rFonts w:cs="Times New Roman"/>
        </w:rPr>
        <w:t>Varianta 0 </w:t>
      </w:r>
      <w:r w:rsidRPr="00440021">
        <w:t>–</w:t>
      </w:r>
      <w:r w:rsidRPr="00440021">
        <w:rPr>
          <w:rFonts w:cs="Times New Roman"/>
        </w:rPr>
        <w:t xml:space="preserve"> Zachování současného stavu</w:t>
      </w:r>
    </w:p>
    <w:p w14:paraId="3C270D45" w14:textId="77777777" w:rsidR="006B5831" w:rsidRDefault="006B5831" w:rsidP="006B5831">
      <w:r w:rsidRPr="00440021">
        <w:t xml:space="preserve">Varianta 0 vychází ze současné právní úpravy, </w:t>
      </w:r>
      <w:r>
        <w:t xml:space="preserve">tedy vystavování dvou papírových vyhotovení dokladu o prodeji s možností jeho potvrzení na papírovém vyhotovení, nebo elektronicky prostřednictvím </w:t>
      </w:r>
      <w:proofErr w:type="spellStart"/>
      <w:r>
        <w:t>kisoku</w:t>
      </w:r>
      <w:proofErr w:type="spellEnd"/>
      <w:r>
        <w:t xml:space="preserve"> tzv. termálním otiskem. S tím, že elektronické potvrzení je možné pouze v případě využití zprostředkovatele.</w:t>
      </w:r>
    </w:p>
    <w:p w14:paraId="4134E02A" w14:textId="77777777" w:rsidR="006B5831" w:rsidRPr="00440021" w:rsidRDefault="006B5831" w:rsidP="006B5831">
      <w:pPr>
        <w:pStyle w:val="Nadpisyvtextu"/>
      </w:pPr>
      <w:r w:rsidRPr="00440021">
        <w:rPr>
          <w:rFonts w:cs="Times New Roman"/>
        </w:rPr>
        <w:t xml:space="preserve">Varianta 1 – </w:t>
      </w:r>
      <w:r>
        <w:rPr>
          <w:rFonts w:cs="Times New Roman"/>
        </w:rPr>
        <w:t xml:space="preserve">Plná digitalizace procesu vracení daně </w:t>
      </w:r>
      <w:r w:rsidRPr="00DB581D">
        <w:rPr>
          <w:rFonts w:cs="Times New Roman"/>
        </w:rPr>
        <w:t>cestujícím ze třetích zemí</w:t>
      </w:r>
    </w:p>
    <w:p w14:paraId="24888BC4" w14:textId="77777777" w:rsidR="006B5831" w:rsidRDefault="006B5831" w:rsidP="006B5831">
      <w:r>
        <w:t xml:space="preserve">Na základě této varianty by se celý proces vracení daně turistům digitalizoval tak, aby se již žádné papírové doklady o prodeji nevystavovaly. Veškerá data by posílali prodejci, případně jejich zmocněnci napřímo Celní správě ČR, která by data shromažďovala a využívala ke kontrole při </w:t>
      </w:r>
      <w:proofErr w:type="spellStart"/>
      <w:r>
        <w:t>potvrzováí</w:t>
      </w:r>
      <w:proofErr w:type="spellEnd"/>
      <w:r>
        <w:t xml:space="preserve"> výstupu zboží z území Evropské unie. Přístup pro zasílání dat pro jednotlivé prodejce by fungoval skrze vyplnění dat přes webové rozhraní Celní správy ČR. Prodejci by již neměli povinnost vystavovat papírové doklady o prodeji.</w:t>
      </w:r>
    </w:p>
    <w:p w14:paraId="2566B63F" w14:textId="77777777" w:rsidR="006B5831" w:rsidRPr="00F55D79" w:rsidRDefault="006B5831" w:rsidP="006B5831">
      <w:pPr>
        <w:pStyle w:val="Nadpisyvtextu"/>
      </w:pPr>
      <w:r>
        <w:rPr>
          <w:rFonts w:cs="Times New Roman"/>
        </w:rPr>
        <w:lastRenderedPageBreak/>
        <w:t>Varianta 2</w:t>
      </w:r>
      <w:r w:rsidRPr="00F55D79">
        <w:rPr>
          <w:rFonts w:cs="Times New Roman"/>
        </w:rPr>
        <w:t xml:space="preserve"> –</w:t>
      </w:r>
      <w:r>
        <w:rPr>
          <w:rFonts w:cs="Times New Roman"/>
          <w:i/>
        </w:rPr>
        <w:t xml:space="preserve"> </w:t>
      </w:r>
      <w:r>
        <w:rPr>
          <w:rFonts w:cs="Times New Roman"/>
        </w:rPr>
        <w:t>Digitalizace procesu vracení daně turistům se zachováním možnosti vystavení papírového dokladu o prodeji</w:t>
      </w:r>
    </w:p>
    <w:p w14:paraId="706A52C5" w14:textId="77777777" w:rsidR="006B5831" w:rsidRDefault="006B5831" w:rsidP="006B5831">
      <w:r>
        <w:t>Varianta 2 je stran digitalizace obdobná variantě 1 s tím rozdílem, že by stále zůstala zachována možnost vystavení papírového dokladu o prodeji a jeho potvrzení celním úřadem výstupu zboží obdobně jak to funguje v současné době. Vystavení papírového dokladu by však nezbavilo prodejce povinnosti poskytnout data Celní správě ČR elektronicky.</w:t>
      </w:r>
    </w:p>
    <w:p w14:paraId="39F63F23" w14:textId="77777777" w:rsidR="006B5831" w:rsidRPr="00440021" w:rsidRDefault="006B5831" w:rsidP="006B5831">
      <w:pPr>
        <w:pStyle w:val="Nadpis3"/>
        <w:keepLines w:val="0"/>
        <w:widowControl/>
        <w:numPr>
          <w:ilvl w:val="3"/>
          <w:numId w:val="14"/>
        </w:numPr>
        <w:spacing w:before="240" w:after="120"/>
      </w:pPr>
      <w:bookmarkStart w:id="18" w:name="_Toc149743882"/>
      <w:bookmarkStart w:id="19" w:name="_Toc157514265"/>
      <w:r w:rsidRPr="00440021">
        <w:t>Přizpůsobení variant regulaci a její vynucování</w:t>
      </w:r>
      <w:bookmarkEnd w:id="18"/>
      <w:bookmarkEnd w:id="19"/>
    </w:p>
    <w:p w14:paraId="36E0E706" w14:textId="77777777" w:rsidR="006B5831" w:rsidRPr="0020268F" w:rsidRDefault="006B5831" w:rsidP="006B5831">
      <w:r w:rsidRPr="00440021">
        <w:t>Vzhledem k tomu, že se žádná z navrhovaných variant nedá vyloučit pro její nerealizovatelnost, budou všechny navržené varianty dále analyzovány</w:t>
      </w:r>
    </w:p>
    <w:p w14:paraId="6D0BABB1"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20" w:name="_Toc157514266"/>
      <w:r w:rsidRPr="00440021">
        <w:t>Vyhodnocení nákladů a přínosů</w:t>
      </w:r>
      <w:bookmarkEnd w:id="20"/>
    </w:p>
    <w:p w14:paraId="73C68F52" w14:textId="77777777" w:rsidR="006B5831" w:rsidRPr="00440021" w:rsidRDefault="006B5831" w:rsidP="006B5831">
      <w:pPr>
        <w:pStyle w:val="Nadpis3"/>
        <w:keepLines w:val="0"/>
        <w:widowControl/>
        <w:numPr>
          <w:ilvl w:val="3"/>
          <w:numId w:val="14"/>
        </w:numPr>
        <w:spacing w:before="240" w:after="120"/>
      </w:pPr>
      <w:bookmarkStart w:id="21" w:name="_Toc149743884"/>
      <w:bookmarkStart w:id="22" w:name="_Toc157514267"/>
      <w:r w:rsidRPr="00440021">
        <w:t>Identifikace nákladů a přínosů</w:t>
      </w:r>
      <w:bookmarkEnd w:id="21"/>
      <w:bookmarkEnd w:id="22"/>
    </w:p>
    <w:p w14:paraId="23753DE5" w14:textId="77777777" w:rsidR="006B5831" w:rsidRPr="00440021" w:rsidRDefault="006B5831" w:rsidP="006B5831">
      <w:r w:rsidRPr="00440021">
        <w:t>Výše uvedené varianty byly vyhodnoceny podle několika kritérií, která pokrývají klady a zápory (resp. přínosy a náklady) jednotlivých navržených variant.</w:t>
      </w:r>
    </w:p>
    <w:p w14:paraId="63D42C77" w14:textId="77777777" w:rsidR="006B5831" w:rsidRPr="00440021" w:rsidRDefault="006B5831" w:rsidP="006B5831">
      <w:r w:rsidRPr="00440021">
        <w:t>Jako hlavní hodnotící kritéria byla identifikována:</w:t>
      </w:r>
    </w:p>
    <w:p w14:paraId="5DBACCDC" w14:textId="77777777" w:rsidR="006B5831" w:rsidRPr="00EC5434" w:rsidRDefault="006B5831" w:rsidP="006B5831">
      <w:pPr>
        <w:pStyle w:val="Odstavecseseznamem"/>
        <w:numPr>
          <w:ilvl w:val="0"/>
          <w:numId w:val="17"/>
        </w:numPr>
        <w:rPr>
          <w:rFonts w:eastAsiaTheme="minorEastAsia" w:cstheme="minorBidi"/>
          <w:bCs/>
        </w:rPr>
      </w:pPr>
      <w:r>
        <w:rPr>
          <w:rFonts w:eastAsiaTheme="minorEastAsia" w:cstheme="minorBidi"/>
          <w:bCs/>
        </w:rPr>
        <w:t>j</w:t>
      </w:r>
      <w:r w:rsidRPr="002C104A">
        <w:rPr>
          <w:rFonts w:eastAsiaTheme="minorEastAsia" w:cstheme="minorBidi"/>
          <w:bCs/>
        </w:rPr>
        <w:t>ednoduchost a přehlednost systému vracení daně cestujícím ze třetích zemí</w:t>
      </w:r>
    </w:p>
    <w:p w14:paraId="625208E2" w14:textId="77777777" w:rsidR="006B5831" w:rsidRPr="006202DF" w:rsidRDefault="006B5831" w:rsidP="006B5831">
      <w:pPr>
        <w:pStyle w:val="Odstavecseseznamem"/>
        <w:numPr>
          <w:ilvl w:val="0"/>
          <w:numId w:val="17"/>
        </w:numPr>
        <w:rPr>
          <w:rFonts w:eastAsiaTheme="minorEastAsia" w:cstheme="minorBidi"/>
          <w:bCs/>
        </w:rPr>
      </w:pPr>
      <w:proofErr w:type="spellStart"/>
      <w:r>
        <w:rPr>
          <w:rFonts w:eastAsiaTheme="minorEastAsia" w:cstheme="minorBidi"/>
          <w:bCs/>
        </w:rPr>
        <w:t>neharmonizace</w:t>
      </w:r>
      <w:proofErr w:type="spellEnd"/>
      <w:r>
        <w:rPr>
          <w:rFonts w:eastAsiaTheme="minorEastAsia" w:cstheme="minorBidi"/>
          <w:bCs/>
        </w:rPr>
        <w:t xml:space="preserve"> digitalizace procesu potvrzování výstupu </w:t>
      </w:r>
      <w:r w:rsidRPr="00410F3B">
        <w:rPr>
          <w:rFonts w:eastAsiaTheme="minorEastAsia" w:cstheme="minorBidi"/>
          <w:bCs/>
        </w:rPr>
        <w:t xml:space="preserve">zboží </w:t>
      </w:r>
      <w:r>
        <w:rPr>
          <w:rFonts w:eastAsiaTheme="minorEastAsia" w:cstheme="minorBidi"/>
          <w:bCs/>
        </w:rPr>
        <w:t>z území Evropské unie</w:t>
      </w:r>
    </w:p>
    <w:p w14:paraId="002BB4B3" w14:textId="77777777" w:rsidR="006B5831" w:rsidRPr="00090E22" w:rsidRDefault="006B5831" w:rsidP="006B5831">
      <w:r w:rsidRPr="00090E22">
        <w:t>Dále pak z analýzy rizik vyplynulo kritérium:</w:t>
      </w:r>
    </w:p>
    <w:p w14:paraId="27BFEE67" w14:textId="77777777" w:rsidR="006B5831" w:rsidRDefault="006B5831" w:rsidP="006B5831">
      <w:pPr>
        <w:pStyle w:val="Odstavecseseznamem"/>
        <w:numPr>
          <w:ilvl w:val="0"/>
          <w:numId w:val="17"/>
        </w:numPr>
        <w:rPr>
          <w:rFonts w:eastAsiaTheme="minorEastAsia" w:cstheme="minorBidi"/>
          <w:bCs/>
        </w:rPr>
      </w:pPr>
      <w:r>
        <w:rPr>
          <w:rFonts w:eastAsiaTheme="minorEastAsia" w:cstheme="minorBidi"/>
          <w:bCs/>
        </w:rPr>
        <w:t>finanční dopad na státní rozpočet</w:t>
      </w:r>
    </w:p>
    <w:p w14:paraId="0929A1D1" w14:textId="77777777" w:rsidR="006B5831" w:rsidRPr="00D436E6" w:rsidRDefault="006B5831" w:rsidP="006B5831">
      <w:pPr>
        <w:pStyle w:val="Odstavecseseznamem"/>
        <w:numPr>
          <w:ilvl w:val="0"/>
          <w:numId w:val="17"/>
        </w:numPr>
        <w:rPr>
          <w:rFonts w:eastAsiaTheme="minorEastAsia" w:cstheme="minorBidi"/>
          <w:bCs/>
        </w:rPr>
      </w:pPr>
      <w:r>
        <w:rPr>
          <w:rFonts w:eastAsiaTheme="minorEastAsia" w:cstheme="minorBidi"/>
          <w:bCs/>
        </w:rPr>
        <w:t>finanční dopad na prodávající</w:t>
      </w:r>
    </w:p>
    <w:p w14:paraId="1D3179DD" w14:textId="77777777" w:rsidR="006B5831" w:rsidRDefault="006B5831" w:rsidP="006B5831">
      <w:pPr>
        <w:pStyle w:val="Odstavecseseznamem"/>
        <w:numPr>
          <w:ilvl w:val="0"/>
          <w:numId w:val="17"/>
        </w:numPr>
        <w:rPr>
          <w:rFonts w:eastAsiaTheme="minorEastAsia" w:cstheme="minorBidi"/>
          <w:bCs/>
        </w:rPr>
      </w:pPr>
      <w:r>
        <w:rPr>
          <w:rFonts w:eastAsiaTheme="minorEastAsia" w:cstheme="minorBidi"/>
          <w:bCs/>
        </w:rPr>
        <w:t>možnost kontroly při potvrzování výstupu zboží z území Evropské unie</w:t>
      </w:r>
    </w:p>
    <w:p w14:paraId="0E1CC9D6" w14:textId="77777777" w:rsidR="006B5831" w:rsidRDefault="006B5831" w:rsidP="006B5831">
      <w:pPr>
        <w:pStyle w:val="Odstavecseseznamem"/>
        <w:numPr>
          <w:ilvl w:val="0"/>
          <w:numId w:val="17"/>
        </w:numPr>
        <w:rPr>
          <w:rFonts w:eastAsiaTheme="minorEastAsia" w:cstheme="minorBidi"/>
          <w:bCs/>
        </w:rPr>
      </w:pPr>
      <w:r>
        <w:rPr>
          <w:rFonts w:eastAsiaTheme="minorEastAsia" w:cstheme="minorBidi"/>
          <w:bCs/>
        </w:rPr>
        <w:t>zlepšení procesu odbavení při výstupu zboží z území Evropské unie</w:t>
      </w:r>
    </w:p>
    <w:p w14:paraId="0177D337" w14:textId="77777777" w:rsidR="006B5831" w:rsidRDefault="006B5831" w:rsidP="006B5831">
      <w:pPr>
        <w:pStyle w:val="Odstavecseseznamem"/>
        <w:numPr>
          <w:ilvl w:val="0"/>
          <w:numId w:val="17"/>
        </w:numPr>
        <w:rPr>
          <w:rFonts w:eastAsiaTheme="minorEastAsia" w:cstheme="minorBidi"/>
          <w:bCs/>
        </w:rPr>
      </w:pPr>
      <w:r>
        <w:rPr>
          <w:rFonts w:eastAsiaTheme="minorEastAsia" w:cstheme="minorBidi"/>
          <w:bCs/>
        </w:rPr>
        <w:t>přístupnost k digitálnímu systému vracení daně cestujícím ze třetích zemí</w:t>
      </w:r>
    </w:p>
    <w:p w14:paraId="6CEE887E" w14:textId="77777777" w:rsidR="006B5831" w:rsidRPr="00440021" w:rsidRDefault="006B5831" w:rsidP="006B5831">
      <w:pPr>
        <w:pStyle w:val="Nadpis3"/>
        <w:keepLines w:val="0"/>
        <w:widowControl/>
        <w:numPr>
          <w:ilvl w:val="3"/>
          <w:numId w:val="14"/>
        </w:numPr>
        <w:spacing w:before="240" w:after="120"/>
      </w:pPr>
      <w:bookmarkStart w:id="23" w:name="_Toc149743885"/>
      <w:bookmarkStart w:id="24" w:name="_Toc157514268"/>
      <w:r w:rsidRPr="00440021">
        <w:t>Náklady</w:t>
      </w:r>
      <w:bookmarkEnd w:id="23"/>
      <w:bookmarkEnd w:id="24"/>
    </w:p>
    <w:p w14:paraId="15F74DBA" w14:textId="77777777" w:rsidR="006B5831" w:rsidRPr="00410F3B" w:rsidRDefault="006B5831" w:rsidP="006B5831">
      <w:pPr>
        <w:rPr>
          <w:bCs/>
          <w:u w:val="single"/>
        </w:rPr>
      </w:pPr>
      <w:r>
        <w:rPr>
          <w:bCs/>
          <w:u w:val="single"/>
        </w:rPr>
        <w:t xml:space="preserve">N1. </w:t>
      </w:r>
      <w:proofErr w:type="spellStart"/>
      <w:r w:rsidRPr="00410F3B">
        <w:rPr>
          <w:bCs/>
          <w:u w:val="single"/>
        </w:rPr>
        <w:t>Neharmonizace</w:t>
      </w:r>
      <w:proofErr w:type="spellEnd"/>
      <w:r w:rsidRPr="00410F3B">
        <w:rPr>
          <w:bCs/>
          <w:u w:val="single"/>
        </w:rPr>
        <w:t xml:space="preserve"> digitalizace procesu potvrzování výstupu </w:t>
      </w:r>
      <w:r>
        <w:rPr>
          <w:bCs/>
          <w:u w:val="single"/>
        </w:rPr>
        <w:t xml:space="preserve">zboží </w:t>
      </w:r>
      <w:r w:rsidRPr="00410F3B">
        <w:rPr>
          <w:bCs/>
          <w:u w:val="single"/>
        </w:rPr>
        <w:t>z území Evropské unie</w:t>
      </w:r>
    </w:p>
    <w:p w14:paraId="4B6D92A4" w14:textId="77777777" w:rsidR="006B5831" w:rsidRPr="00410F3B" w:rsidRDefault="006B5831" w:rsidP="006B5831">
      <w:pPr>
        <w:rPr>
          <w:bCs/>
        </w:rPr>
      </w:pPr>
      <w:r>
        <w:rPr>
          <w:bCs/>
        </w:rPr>
        <w:t xml:space="preserve">Aby bylo možné vrátit daň cestujícím ze třetích zemí ze zboží nakoupeného v rámci Evropské unie při </w:t>
      </w:r>
      <w:proofErr w:type="spellStart"/>
      <w:r>
        <w:rPr>
          <w:bCs/>
        </w:rPr>
        <w:t>vástupu</w:t>
      </w:r>
      <w:proofErr w:type="spellEnd"/>
      <w:r>
        <w:rPr>
          <w:bCs/>
        </w:rPr>
        <w:t xml:space="preserve"> tohoto zboží z území Evropské unie, musí dojít k potvrzení tohoto výstupu zboží celním úřadem výstupu. Toto potvrzení se dává na doklad o prodeji, který vystavuje prodávající (plátce) při prodeji zboží s tím, že není a ani nemůže být striktně stanoveno, že zboží koupené v České republice musí opustit území Evropské unie z území České republiky. To </w:t>
      </w:r>
      <w:proofErr w:type="spellStart"/>
      <w:r>
        <w:rPr>
          <w:bCs/>
        </w:rPr>
        <w:t>znameá</w:t>
      </w:r>
      <w:proofErr w:type="spellEnd"/>
      <w:r>
        <w:rPr>
          <w:bCs/>
        </w:rPr>
        <w:t xml:space="preserve">, že celní úřad v tuzemsku může potvrzovat výstup u zboží koupeného v kterémkoli členskému státě Evropské unie. A vice versa zboží nakoupené </w:t>
      </w:r>
      <w:proofErr w:type="spellStart"/>
      <w:r>
        <w:rPr>
          <w:bCs/>
        </w:rPr>
        <w:t>vtuzemsku</w:t>
      </w:r>
      <w:proofErr w:type="spellEnd"/>
      <w:r>
        <w:rPr>
          <w:bCs/>
        </w:rPr>
        <w:t xml:space="preserve"> může vystoupit z území Evropské unie v jiném členském státě. </w:t>
      </w:r>
      <w:r w:rsidRPr="00410F3B">
        <w:rPr>
          <w:bCs/>
        </w:rPr>
        <w:t xml:space="preserve">V rámci Evropské unie neexistuje jednotné digitální uchopení problematiky vracení daně cestujícím ze třetích zemí. Neexistuje provázanost systémů mezi Celními správami, </w:t>
      </w:r>
      <w:proofErr w:type="spellStart"/>
      <w:r w:rsidRPr="00410F3B">
        <w:rPr>
          <w:bCs/>
        </w:rPr>
        <w:t>kteeré</w:t>
      </w:r>
      <w:proofErr w:type="spellEnd"/>
      <w:r w:rsidRPr="00410F3B">
        <w:rPr>
          <w:bCs/>
        </w:rPr>
        <w:t xml:space="preserve"> by si mohli vyměňovat data o cestujících a jejich zboží pro potvrzení výstupu z území Evropské unie. Toto kritérium tak bude posuzovat, jak moc daná varianta </w:t>
      </w:r>
      <w:r>
        <w:rPr>
          <w:bCs/>
        </w:rPr>
        <w:t>může fungovat v rámci dosavadního</w:t>
      </w:r>
      <w:r w:rsidRPr="00410F3B">
        <w:rPr>
          <w:bCs/>
        </w:rPr>
        <w:t xml:space="preserve"> nastavení fungování systému vracení daně cestujícím ze třetích zemí</w:t>
      </w:r>
      <w:r>
        <w:rPr>
          <w:bCs/>
        </w:rPr>
        <w:t xml:space="preserve"> v rámci Evropské unie.</w:t>
      </w:r>
    </w:p>
    <w:p w14:paraId="459F6EA7" w14:textId="77777777" w:rsidR="006B5831" w:rsidRPr="00BA0EAF" w:rsidRDefault="006B5831" w:rsidP="006B5831">
      <w:pPr>
        <w:rPr>
          <w:bCs/>
          <w:u w:val="single"/>
        </w:rPr>
      </w:pPr>
      <w:r>
        <w:rPr>
          <w:bCs/>
          <w:u w:val="single"/>
        </w:rPr>
        <w:t>N2. Finanční dopad na státní rozpočet</w:t>
      </w:r>
    </w:p>
    <w:p w14:paraId="1064C4AD" w14:textId="77777777" w:rsidR="006B5831" w:rsidRDefault="006B5831" w:rsidP="006B5831">
      <w:pPr>
        <w:rPr>
          <w:bCs/>
        </w:rPr>
      </w:pPr>
      <w:r>
        <w:rPr>
          <w:bCs/>
        </w:rPr>
        <w:t>V rámci tohoto kritéria se posuzuje finanční nákladnost příslušné varianty na státní rozpočet.</w:t>
      </w:r>
    </w:p>
    <w:p w14:paraId="04D9E9AF" w14:textId="77777777" w:rsidR="006B5831" w:rsidRPr="00E85947" w:rsidRDefault="006B5831" w:rsidP="006B5831">
      <w:pPr>
        <w:rPr>
          <w:bCs/>
          <w:u w:val="single"/>
        </w:rPr>
      </w:pPr>
      <w:r>
        <w:rPr>
          <w:bCs/>
          <w:u w:val="single"/>
        </w:rPr>
        <w:t>N3. D</w:t>
      </w:r>
      <w:r w:rsidRPr="00E85947">
        <w:rPr>
          <w:bCs/>
          <w:u w:val="single"/>
        </w:rPr>
        <w:t>opad na prodávající</w:t>
      </w:r>
    </w:p>
    <w:p w14:paraId="36E680F8" w14:textId="77777777" w:rsidR="006B5831" w:rsidRDefault="006B5831" w:rsidP="006B5831">
      <w:pPr>
        <w:rPr>
          <w:bCs/>
        </w:rPr>
      </w:pPr>
      <w:r>
        <w:rPr>
          <w:bCs/>
        </w:rPr>
        <w:lastRenderedPageBreak/>
        <w:t>V rámci tohoto kritéria se posuzuje nákladnost příslušné varianty na prodávající.</w:t>
      </w:r>
    </w:p>
    <w:p w14:paraId="43EE6BE2" w14:textId="77777777" w:rsidR="006B5831" w:rsidRPr="00440021" w:rsidRDefault="006B5831" w:rsidP="006B5831">
      <w:pPr>
        <w:pStyle w:val="Nadpis3"/>
        <w:keepLines w:val="0"/>
        <w:widowControl/>
        <w:numPr>
          <w:ilvl w:val="3"/>
          <w:numId w:val="14"/>
        </w:numPr>
        <w:spacing w:before="240" w:after="120"/>
      </w:pPr>
      <w:bookmarkStart w:id="25" w:name="_Toc149743886"/>
      <w:bookmarkStart w:id="26" w:name="_Toc157514269"/>
      <w:r w:rsidRPr="00440021">
        <w:t>Přínosy</w:t>
      </w:r>
      <w:bookmarkEnd w:id="25"/>
      <w:bookmarkEnd w:id="26"/>
    </w:p>
    <w:p w14:paraId="2CAD8303" w14:textId="77777777" w:rsidR="006B5831" w:rsidRPr="002C51B1" w:rsidRDefault="006B5831" w:rsidP="006B5831">
      <w:pPr>
        <w:pStyle w:val="Bezmezer"/>
        <w:spacing w:after="120"/>
        <w:rPr>
          <w:rFonts w:cs="Times New Roman"/>
          <w:sz w:val="24"/>
          <w:u w:val="single"/>
        </w:rPr>
      </w:pPr>
      <w:r>
        <w:rPr>
          <w:rFonts w:cs="Times New Roman"/>
          <w:sz w:val="24"/>
          <w:u w:val="single"/>
        </w:rPr>
        <w:t>P1. Jednoduchost a přehlednost systému vracení daně cestujícím ze třetích zemí</w:t>
      </w:r>
    </w:p>
    <w:p w14:paraId="1787CFA0" w14:textId="77777777" w:rsidR="006B5831" w:rsidRDefault="006B5831" w:rsidP="006B5831">
      <w:r>
        <w:t xml:space="preserve">Posouzení v rámci tohoto kritéria zohlední parametry nastavení systému se zohledněním přehlednosti daného systému a informovanosti celního úřadu výstupu a prodejce o výstupu zboží z území </w:t>
      </w:r>
      <w:proofErr w:type="spellStart"/>
      <w:r>
        <w:t>Evorpské</w:t>
      </w:r>
      <w:proofErr w:type="spellEnd"/>
      <w:r>
        <w:t xml:space="preserve"> unie.</w:t>
      </w:r>
    </w:p>
    <w:p w14:paraId="5034F62E" w14:textId="77777777" w:rsidR="006B5831" w:rsidRPr="009B0028" w:rsidRDefault="006B5831" w:rsidP="006B5831">
      <w:pPr>
        <w:rPr>
          <w:bCs/>
          <w:u w:val="single"/>
        </w:rPr>
      </w:pPr>
      <w:r>
        <w:rPr>
          <w:rFonts w:eastAsiaTheme="minorEastAsia" w:cstheme="minorBidi"/>
          <w:bCs/>
          <w:u w:val="single"/>
        </w:rPr>
        <w:t xml:space="preserve">P2. </w:t>
      </w:r>
      <w:r w:rsidRPr="009B0028">
        <w:rPr>
          <w:rFonts w:eastAsiaTheme="minorEastAsia" w:cstheme="minorBidi"/>
          <w:bCs/>
          <w:u w:val="single"/>
        </w:rPr>
        <w:t>Možnost kontroly při potvrzování výstupu zboží z území Evropské unie</w:t>
      </w:r>
      <w:r w:rsidRPr="009B0028">
        <w:rPr>
          <w:bCs/>
          <w:u w:val="single"/>
        </w:rPr>
        <w:t xml:space="preserve"> </w:t>
      </w:r>
    </w:p>
    <w:p w14:paraId="1AD52060" w14:textId="77777777" w:rsidR="006B5831" w:rsidRDefault="006B5831" w:rsidP="006B5831">
      <w:pPr>
        <w:rPr>
          <w:bCs/>
        </w:rPr>
      </w:pPr>
      <w:r>
        <w:rPr>
          <w:bCs/>
        </w:rPr>
        <w:t>V rámci tohoto kritéria se budou posuzovat možnosti kontroly, které jsou k dispozici celnímu úřadu výstupu při potvrzování výstupu zboží z území Evropské unie.</w:t>
      </w:r>
    </w:p>
    <w:p w14:paraId="7D47B84C" w14:textId="77777777" w:rsidR="006B5831" w:rsidRPr="00410F3B" w:rsidRDefault="006B5831" w:rsidP="006B5831">
      <w:pPr>
        <w:rPr>
          <w:u w:val="single"/>
        </w:rPr>
      </w:pPr>
      <w:r>
        <w:rPr>
          <w:rFonts w:eastAsiaTheme="minorEastAsia" w:cstheme="minorBidi"/>
          <w:bCs/>
          <w:u w:val="single"/>
        </w:rPr>
        <w:t>P3. Z</w:t>
      </w:r>
      <w:r w:rsidRPr="001269CC">
        <w:rPr>
          <w:rFonts w:eastAsiaTheme="minorEastAsia" w:cstheme="minorBidi"/>
          <w:bCs/>
          <w:u w:val="single"/>
        </w:rPr>
        <w:t>lepšení procesu odbavení při výstupu zboží z území Evropské unie</w:t>
      </w:r>
    </w:p>
    <w:p w14:paraId="43762901" w14:textId="77777777" w:rsidR="006B5831" w:rsidRDefault="006B5831" w:rsidP="006B5831">
      <w:r>
        <w:t xml:space="preserve">Toto kritérium zohlední, jak navrhovaná varianta zlepší proces odbavení cestujícího ze třetí země při potvrzování výstupu zboží z území Evropské unie u celního úřadu výstupu. </w:t>
      </w:r>
    </w:p>
    <w:p w14:paraId="270FECB2" w14:textId="77777777" w:rsidR="006B5831" w:rsidRPr="002C104A" w:rsidRDefault="006B5831" w:rsidP="006B5831">
      <w:pPr>
        <w:rPr>
          <w:u w:val="single"/>
        </w:rPr>
      </w:pPr>
      <w:r w:rsidRPr="002C104A">
        <w:rPr>
          <w:u w:val="single"/>
        </w:rPr>
        <w:t xml:space="preserve">P4. Přístupnost </w:t>
      </w:r>
      <w:r>
        <w:rPr>
          <w:u w:val="single"/>
        </w:rPr>
        <w:t xml:space="preserve">k digitálnímu </w:t>
      </w:r>
      <w:r w:rsidRPr="002C104A">
        <w:rPr>
          <w:u w:val="single"/>
        </w:rPr>
        <w:t>systému vracení daně cestujícím ze třetích zemí</w:t>
      </w:r>
    </w:p>
    <w:p w14:paraId="28F840A2" w14:textId="77777777" w:rsidR="006B5831" w:rsidRPr="00166D28" w:rsidRDefault="006B5831" w:rsidP="006B5831">
      <w:r>
        <w:t xml:space="preserve">Předmětem posouzení tohoto </w:t>
      </w:r>
      <w:r w:rsidRPr="00166D28">
        <w:t>kritéria je možnost využ</w:t>
      </w:r>
      <w:r>
        <w:t>i</w:t>
      </w:r>
      <w:r w:rsidRPr="00166D28">
        <w:t>t</w:t>
      </w:r>
      <w:r>
        <w:t>í</w:t>
      </w:r>
      <w:r w:rsidRPr="00166D28">
        <w:t xml:space="preserve"> digitalizaci v rámci systému vracení daně cestujícím ze třetích zemí.</w:t>
      </w:r>
    </w:p>
    <w:p w14:paraId="56D443C4"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27" w:name="_Toc157514270"/>
      <w:r w:rsidRPr="00440021">
        <w:t>Vyhodnocení variant</w:t>
      </w:r>
      <w:bookmarkEnd w:id="27"/>
    </w:p>
    <w:p w14:paraId="2838A9E5" w14:textId="77777777" w:rsidR="006B5831" w:rsidRPr="00440021" w:rsidRDefault="006B5831" w:rsidP="006B5831">
      <w:pPr>
        <w:pStyle w:val="Nadpis3"/>
        <w:keepLines w:val="0"/>
        <w:widowControl/>
        <w:numPr>
          <w:ilvl w:val="3"/>
          <w:numId w:val="14"/>
        </w:numPr>
        <w:spacing w:before="240" w:after="120"/>
      </w:pPr>
      <w:bookmarkStart w:id="28" w:name="_Toc149743888"/>
      <w:bookmarkStart w:id="29" w:name="_Toc157514271"/>
      <w:r w:rsidRPr="00440021">
        <w:t>Varianta 0 – Zachování současného stavu</w:t>
      </w:r>
      <w:bookmarkEnd w:id="28"/>
      <w:bookmarkEnd w:id="29"/>
    </w:p>
    <w:p w14:paraId="20DA7B0E" w14:textId="77777777" w:rsidR="006B5831" w:rsidRPr="00166D28" w:rsidRDefault="006B5831" w:rsidP="006B5831">
      <w:pPr>
        <w:rPr>
          <w:bCs/>
          <w:u w:val="single"/>
        </w:rPr>
      </w:pPr>
      <w:r w:rsidRPr="00166D28">
        <w:rPr>
          <w:bCs/>
          <w:u w:val="single"/>
        </w:rPr>
        <w:t xml:space="preserve">N1. </w:t>
      </w:r>
      <w:proofErr w:type="spellStart"/>
      <w:r w:rsidRPr="00166D28">
        <w:rPr>
          <w:bCs/>
          <w:u w:val="single"/>
        </w:rPr>
        <w:t>Neharmonizace</w:t>
      </w:r>
      <w:proofErr w:type="spellEnd"/>
      <w:r w:rsidRPr="00166D28">
        <w:rPr>
          <w:bCs/>
          <w:u w:val="single"/>
        </w:rPr>
        <w:t xml:space="preserve"> digitalizace procesu potvrzování výstupu zboží z území Evropské unie</w:t>
      </w:r>
    </w:p>
    <w:p w14:paraId="78AF78C9" w14:textId="77777777" w:rsidR="006B5831" w:rsidRDefault="006B5831" w:rsidP="006B5831">
      <w:pPr>
        <w:rPr>
          <w:bCs/>
        </w:rPr>
      </w:pPr>
      <w:r>
        <w:rPr>
          <w:bCs/>
        </w:rPr>
        <w:t xml:space="preserve">Varianta 0 vychází ze stávajícího systému potvrzování výstupu zboží z území Evropské unie. V případě papírového dokladu o prodeji nemá cestující problém opustit území Evropské unie z kteréhokoli státu Evropské unie a tento doklad pro uplatnění si nároku na vrácení DPH u prodávajícího mu potvrdí kterýkoli celní úřad výstupu. </w:t>
      </w:r>
    </w:p>
    <w:p w14:paraId="7EB9B9C4" w14:textId="77777777" w:rsidR="006B5831" w:rsidRPr="00BA0EAF" w:rsidRDefault="006B5831" w:rsidP="006B5831">
      <w:pPr>
        <w:rPr>
          <w:bCs/>
          <w:u w:val="single"/>
        </w:rPr>
      </w:pPr>
      <w:r>
        <w:rPr>
          <w:bCs/>
          <w:u w:val="single"/>
        </w:rPr>
        <w:t>N2. Finanční dopad na státní rozpočet</w:t>
      </w:r>
    </w:p>
    <w:p w14:paraId="3618930F" w14:textId="77777777" w:rsidR="006B5831" w:rsidRDefault="006B5831" w:rsidP="006B5831">
      <w:pPr>
        <w:rPr>
          <w:bCs/>
        </w:rPr>
      </w:pPr>
      <w:r>
        <w:rPr>
          <w:bCs/>
        </w:rPr>
        <w:t>Zachování stávajícího stavu nevyvolává žádná nové finanční dopady na státní rozpočet.</w:t>
      </w:r>
    </w:p>
    <w:p w14:paraId="67CE6DDB" w14:textId="77777777" w:rsidR="006B5831" w:rsidRPr="00E85947" w:rsidRDefault="006B5831" w:rsidP="006B5831">
      <w:pPr>
        <w:rPr>
          <w:bCs/>
          <w:u w:val="single"/>
        </w:rPr>
      </w:pPr>
      <w:r>
        <w:rPr>
          <w:bCs/>
          <w:u w:val="single"/>
        </w:rPr>
        <w:t>N3. D</w:t>
      </w:r>
      <w:r w:rsidRPr="00E85947">
        <w:rPr>
          <w:bCs/>
          <w:u w:val="single"/>
        </w:rPr>
        <w:t>opad na prodávající</w:t>
      </w:r>
    </w:p>
    <w:p w14:paraId="7559485E" w14:textId="77777777" w:rsidR="006B5831" w:rsidRDefault="006B5831" w:rsidP="006B5831">
      <w:pPr>
        <w:rPr>
          <w:bCs/>
        </w:rPr>
      </w:pPr>
      <w:r>
        <w:rPr>
          <w:bCs/>
        </w:rPr>
        <w:t>Zachování stávajícího stavu nevyvolává žádná nové dopady na prodávajícího.</w:t>
      </w:r>
    </w:p>
    <w:p w14:paraId="7D3A27DE" w14:textId="77777777" w:rsidR="006B5831" w:rsidRPr="002C51B1" w:rsidRDefault="006B5831" w:rsidP="006B5831">
      <w:pPr>
        <w:pStyle w:val="Bezmezer"/>
        <w:spacing w:after="120"/>
        <w:rPr>
          <w:rFonts w:cs="Times New Roman"/>
          <w:sz w:val="24"/>
          <w:u w:val="single"/>
        </w:rPr>
      </w:pPr>
      <w:r>
        <w:rPr>
          <w:rFonts w:cs="Times New Roman"/>
          <w:sz w:val="24"/>
          <w:u w:val="single"/>
        </w:rPr>
        <w:t>P1. Jednoduchost a přehlednost systému vracení daně cestujícím ze třetích zemí</w:t>
      </w:r>
    </w:p>
    <w:p w14:paraId="3B187B3E" w14:textId="77777777" w:rsidR="006B5831" w:rsidRDefault="006B5831" w:rsidP="006B5831">
      <w:r w:rsidRPr="004D2FF9">
        <w:t>Stávající systém založený pouze na papírových dokladech o prodeji</w:t>
      </w:r>
      <w:r>
        <w:t xml:space="preserve"> znamená pro kupujícího nutnost uchovávat doklad o prodeji, který si musí nechat potvrdit celním úřadem výstupu a následně jej zaslat prodávajícímu, a tak uplatnit nárok na vrácení uhrazené DPH. Rovněž prodávajícímu neumožňuje jakýkoli přehled o tom, zda již zboží opustilo území Evropské unie či nikoli. </w:t>
      </w:r>
    </w:p>
    <w:p w14:paraId="353CBC49" w14:textId="77777777" w:rsidR="006B5831" w:rsidRPr="009B0028" w:rsidRDefault="006B5831" w:rsidP="006B5831">
      <w:pPr>
        <w:rPr>
          <w:bCs/>
          <w:u w:val="single"/>
        </w:rPr>
      </w:pPr>
      <w:r>
        <w:rPr>
          <w:rFonts w:eastAsiaTheme="minorEastAsia" w:cstheme="minorBidi"/>
          <w:bCs/>
          <w:u w:val="single"/>
        </w:rPr>
        <w:t xml:space="preserve">P2. </w:t>
      </w:r>
      <w:r w:rsidRPr="009B0028">
        <w:rPr>
          <w:rFonts w:eastAsiaTheme="minorEastAsia" w:cstheme="minorBidi"/>
          <w:bCs/>
          <w:u w:val="single"/>
        </w:rPr>
        <w:t>Možnost kontroly při potvrzování výstupu zboží z území Evropské unie</w:t>
      </w:r>
      <w:r w:rsidRPr="009B0028">
        <w:rPr>
          <w:bCs/>
          <w:u w:val="single"/>
        </w:rPr>
        <w:t xml:space="preserve"> </w:t>
      </w:r>
    </w:p>
    <w:p w14:paraId="76101049" w14:textId="77777777" w:rsidR="006B5831" w:rsidRDefault="006B5831" w:rsidP="006B5831">
      <w:pPr>
        <w:rPr>
          <w:bCs/>
        </w:rPr>
      </w:pPr>
      <w:r>
        <w:rPr>
          <w:bCs/>
        </w:rPr>
        <w:t xml:space="preserve">Při zachování stávajícího stavu zůstává možnost kontroly pro účely vracení DPH cestujícím ze třetích zemí </w:t>
      </w:r>
      <w:proofErr w:type="spellStart"/>
      <w:r>
        <w:rPr>
          <w:bCs/>
        </w:rPr>
        <w:t>oemzená</w:t>
      </w:r>
      <w:proofErr w:type="spellEnd"/>
      <w:r>
        <w:rPr>
          <w:bCs/>
        </w:rPr>
        <w:t xml:space="preserve">, a to zejména co se automatických </w:t>
      </w:r>
      <w:proofErr w:type="spellStart"/>
      <w:r>
        <w:rPr>
          <w:bCs/>
        </w:rPr>
        <w:t>konstrol</w:t>
      </w:r>
      <w:proofErr w:type="spellEnd"/>
      <w:r>
        <w:rPr>
          <w:bCs/>
        </w:rPr>
        <w:t xml:space="preserve"> týče, neboť ty jsou odvislé od dat, která Celní správa ČR získá od subjektů, kteří chtějí dobrovolně spolupracovat. </w:t>
      </w:r>
    </w:p>
    <w:p w14:paraId="614DC391" w14:textId="77777777" w:rsidR="006B5831" w:rsidRPr="00410F3B" w:rsidRDefault="006B5831" w:rsidP="006B5831">
      <w:pPr>
        <w:rPr>
          <w:u w:val="single"/>
        </w:rPr>
      </w:pPr>
      <w:r>
        <w:rPr>
          <w:rFonts w:eastAsiaTheme="minorEastAsia" w:cstheme="minorBidi"/>
          <w:bCs/>
          <w:u w:val="single"/>
        </w:rPr>
        <w:t>P3. Z</w:t>
      </w:r>
      <w:r w:rsidRPr="001269CC">
        <w:rPr>
          <w:rFonts w:eastAsiaTheme="minorEastAsia" w:cstheme="minorBidi"/>
          <w:bCs/>
          <w:u w:val="single"/>
        </w:rPr>
        <w:t>lepšení procesu odbavení při výstupu zboží z území Evropské unie</w:t>
      </w:r>
    </w:p>
    <w:p w14:paraId="7F548609" w14:textId="77777777" w:rsidR="006B5831" w:rsidRDefault="006B5831" w:rsidP="006B5831">
      <w:r>
        <w:t>Zachování stávající varianty jakkoli nezlepší či nezrychlí proces odbavení cestujících.</w:t>
      </w:r>
    </w:p>
    <w:p w14:paraId="68A70AD7" w14:textId="77777777" w:rsidR="006B5831" w:rsidRPr="002C104A" w:rsidRDefault="006B5831" w:rsidP="006B5831">
      <w:pPr>
        <w:rPr>
          <w:u w:val="single"/>
        </w:rPr>
      </w:pPr>
      <w:r w:rsidRPr="002C104A">
        <w:rPr>
          <w:u w:val="single"/>
        </w:rPr>
        <w:lastRenderedPageBreak/>
        <w:t xml:space="preserve">P4. Přístupnost </w:t>
      </w:r>
      <w:r>
        <w:rPr>
          <w:u w:val="single"/>
        </w:rPr>
        <w:t xml:space="preserve">k digitálnímu </w:t>
      </w:r>
      <w:r w:rsidRPr="002C104A">
        <w:rPr>
          <w:u w:val="single"/>
        </w:rPr>
        <w:t>systému vracení daně cestujícím ze třetích zemí</w:t>
      </w:r>
    </w:p>
    <w:p w14:paraId="6B57D8CF" w14:textId="77777777" w:rsidR="006B5831" w:rsidRPr="00166D28" w:rsidRDefault="006B5831" w:rsidP="006B5831">
      <w:pPr>
        <w:rPr>
          <w:bCs/>
        </w:rPr>
      </w:pPr>
      <w:r>
        <w:t xml:space="preserve">Stávající </w:t>
      </w:r>
      <w:proofErr w:type="spellStart"/>
      <w:r>
        <w:t>zákoná</w:t>
      </w:r>
      <w:proofErr w:type="spellEnd"/>
      <w:r>
        <w:t xml:space="preserve"> úprava je postavena na papírových dokladech o prodeji. Jakkoli umožňuje elektronické potvrzování výstupu zboží z území Evropské unie, je tento systém založen na dobrovolném poskytování dat s tím, že osoba, která chce data poskytnout, musí mít vyvinuto určité rozhraní, které je schopné komunikovat s rozhraním Celní správy ČR. Tudíž byť není nikde zakotveno omezení, kdo se do tohoto dobrovolného systému může přihlásit, fakticky je toto omezeno nastavením systému fungování a tím, že pro mnoho prodejců se jedná o okrajovou oblast, u které je rentabilita ze zapojení se do tohoto systému prakticky nulová.</w:t>
      </w:r>
    </w:p>
    <w:p w14:paraId="24255CF6" w14:textId="77777777" w:rsidR="006B5831" w:rsidRPr="00440021" w:rsidRDefault="006B5831" w:rsidP="006B5831">
      <w:pPr>
        <w:pStyle w:val="Nadpis3"/>
        <w:keepLines w:val="0"/>
        <w:widowControl/>
        <w:numPr>
          <w:ilvl w:val="3"/>
          <w:numId w:val="14"/>
        </w:numPr>
        <w:spacing w:before="240" w:after="120"/>
      </w:pPr>
      <w:bookmarkStart w:id="30" w:name="_Toc149743889"/>
      <w:bookmarkStart w:id="31" w:name="_Toc157514272"/>
      <w:r w:rsidRPr="00440021">
        <w:t xml:space="preserve">Varianta 1 – </w:t>
      </w:r>
      <w:bookmarkEnd w:id="30"/>
      <w:r>
        <w:rPr>
          <w:rFonts w:cs="Times New Roman"/>
        </w:rPr>
        <w:t xml:space="preserve">Plná digitalizace procesu vracení daně </w:t>
      </w:r>
      <w:r w:rsidRPr="00DB581D">
        <w:rPr>
          <w:rFonts w:cs="Times New Roman"/>
        </w:rPr>
        <w:t>cestujícím ze třetích zemí</w:t>
      </w:r>
      <w:bookmarkEnd w:id="31"/>
    </w:p>
    <w:p w14:paraId="486C023D" w14:textId="77777777" w:rsidR="006B5831" w:rsidRPr="00166D28" w:rsidRDefault="006B5831" w:rsidP="006B5831">
      <w:pPr>
        <w:rPr>
          <w:bCs/>
          <w:u w:val="single"/>
        </w:rPr>
      </w:pPr>
      <w:bookmarkStart w:id="32" w:name="_Toc149743890"/>
      <w:r w:rsidRPr="00166D28">
        <w:rPr>
          <w:bCs/>
          <w:u w:val="single"/>
        </w:rPr>
        <w:t xml:space="preserve">N1. </w:t>
      </w:r>
      <w:proofErr w:type="spellStart"/>
      <w:r w:rsidRPr="00166D28">
        <w:rPr>
          <w:bCs/>
          <w:u w:val="single"/>
        </w:rPr>
        <w:t>Neharmonizace</w:t>
      </w:r>
      <w:proofErr w:type="spellEnd"/>
      <w:r w:rsidRPr="00166D28">
        <w:rPr>
          <w:bCs/>
          <w:u w:val="single"/>
        </w:rPr>
        <w:t xml:space="preserve"> digitalizace procesu potvrzování výstupu zboží z území Evropské unie</w:t>
      </w:r>
    </w:p>
    <w:p w14:paraId="729EB2D4" w14:textId="77777777" w:rsidR="006B5831" w:rsidRPr="00166D28" w:rsidRDefault="006B5831" w:rsidP="006B5831">
      <w:pPr>
        <w:rPr>
          <w:bCs/>
        </w:rPr>
      </w:pPr>
      <w:r>
        <w:rPr>
          <w:bCs/>
        </w:rPr>
        <w:t>Varianta 1 neumožňuje cestujícímu požádat si o papírovou verzi dokladu o prodeji, což by prakticky znamenalo, že pokud by chtěl vrátit DPH z tuzemských nákupů, musel by opustit území Evropské unie přímo z České republiky, neboť pouze Celní správa ČR bude mít k dispozici údaje pro potvrzení výstupu zboží z území Evropské unie, které potřebuje pro následné uplatnění tohoto nároku u prodávajícího.</w:t>
      </w:r>
    </w:p>
    <w:p w14:paraId="4D3F5298" w14:textId="77777777" w:rsidR="006B5831" w:rsidRPr="00166D28" w:rsidRDefault="006B5831" w:rsidP="006B5831">
      <w:pPr>
        <w:rPr>
          <w:bCs/>
          <w:u w:val="single"/>
        </w:rPr>
      </w:pPr>
      <w:r w:rsidRPr="00166D28">
        <w:rPr>
          <w:bCs/>
          <w:u w:val="single"/>
        </w:rPr>
        <w:t>N2. Finanční dopad na státní rozpočet</w:t>
      </w:r>
    </w:p>
    <w:p w14:paraId="11507A7F" w14:textId="77777777" w:rsidR="006B5831" w:rsidRPr="00166D28" w:rsidRDefault="006B5831" w:rsidP="006B5831">
      <w:pPr>
        <w:rPr>
          <w:bCs/>
        </w:rPr>
      </w:pPr>
      <w:r>
        <w:rPr>
          <w:bCs/>
        </w:rPr>
        <w:t xml:space="preserve">Zavedení plné digitalizace </w:t>
      </w:r>
      <w:r w:rsidRPr="00C876AE">
        <w:rPr>
          <w:bCs/>
        </w:rPr>
        <w:t xml:space="preserve">v oblasti vracení daně cestujícím ze třetích zemí </w:t>
      </w:r>
      <w:r>
        <w:rPr>
          <w:bCs/>
        </w:rPr>
        <w:t xml:space="preserve">bude dle odhadů Celní správy ČR stát </w:t>
      </w:r>
      <w:r w:rsidRPr="00C876AE">
        <w:rPr>
          <w:bCs/>
        </w:rPr>
        <w:t xml:space="preserve">5 až 6 mil. Kč </w:t>
      </w:r>
      <w:r>
        <w:rPr>
          <w:bCs/>
        </w:rPr>
        <w:t>na z</w:t>
      </w:r>
      <w:r w:rsidRPr="00C876AE">
        <w:rPr>
          <w:bCs/>
        </w:rPr>
        <w:t>ákladní provedení datového úložiště všech dat na straně C</w:t>
      </w:r>
      <w:r>
        <w:rPr>
          <w:bCs/>
        </w:rPr>
        <w:t xml:space="preserve">elní správy </w:t>
      </w:r>
      <w:r w:rsidRPr="00C876AE">
        <w:rPr>
          <w:bCs/>
        </w:rPr>
        <w:t xml:space="preserve">ČR a </w:t>
      </w:r>
      <w:r>
        <w:rPr>
          <w:bCs/>
        </w:rPr>
        <w:t>vývoj webového</w:t>
      </w:r>
      <w:r w:rsidRPr="00C876AE">
        <w:rPr>
          <w:bCs/>
        </w:rPr>
        <w:t xml:space="preserve"> klient</w:t>
      </w:r>
      <w:r>
        <w:rPr>
          <w:bCs/>
        </w:rPr>
        <w:t>a</w:t>
      </w:r>
      <w:r w:rsidRPr="00C876AE">
        <w:rPr>
          <w:bCs/>
        </w:rPr>
        <w:t xml:space="preserve"> pro možnost přímé komunikace obchodníka s C</w:t>
      </w:r>
      <w:r>
        <w:rPr>
          <w:bCs/>
        </w:rPr>
        <w:t xml:space="preserve">elní správou </w:t>
      </w:r>
      <w:r w:rsidRPr="00C876AE">
        <w:rPr>
          <w:bCs/>
        </w:rPr>
        <w:t>ČR</w:t>
      </w:r>
      <w:r>
        <w:rPr>
          <w:bCs/>
        </w:rPr>
        <w:t>.</w:t>
      </w:r>
    </w:p>
    <w:p w14:paraId="5778157B" w14:textId="77777777" w:rsidR="006B5831" w:rsidRPr="00166D28" w:rsidRDefault="006B5831" w:rsidP="006B5831">
      <w:pPr>
        <w:rPr>
          <w:bCs/>
          <w:u w:val="single"/>
        </w:rPr>
      </w:pPr>
      <w:r w:rsidRPr="00166D28">
        <w:rPr>
          <w:bCs/>
          <w:u w:val="single"/>
        </w:rPr>
        <w:t xml:space="preserve">N3. </w:t>
      </w:r>
      <w:r>
        <w:rPr>
          <w:bCs/>
          <w:u w:val="single"/>
        </w:rPr>
        <w:t>D</w:t>
      </w:r>
      <w:r w:rsidRPr="00166D28">
        <w:rPr>
          <w:bCs/>
          <w:u w:val="single"/>
        </w:rPr>
        <w:t>opad na prodávající</w:t>
      </w:r>
    </w:p>
    <w:p w14:paraId="34DCE421" w14:textId="77777777" w:rsidR="006B5831" w:rsidRPr="00166D28" w:rsidRDefault="006B5831" w:rsidP="006B5831">
      <w:pPr>
        <w:rPr>
          <w:bCs/>
        </w:rPr>
      </w:pPr>
      <w:r>
        <w:rPr>
          <w:bCs/>
        </w:rPr>
        <w:t>Již v dnešní době má prodávající má prodávající povinnost vystavit dvě papírová vyhotovení dokladu o prodeji. Tato povinnost bude plně nahrazena povinností totožná data odeslat skrze webové rozhraní Celní správě ČR. Zde lze spatřovat počáteční náklady na prodávajícího spočívající v seznámení se s tímto webovým rozhraním. Toto webové rozhraní však bude přístupné běžně z prohlížeče, nebude tak zapotřebí pořizovat si žádnou novou technologii. Po seznámení se s tímto webovým rozhraním lze však očekávat snížení dopadu na prodávajícího tím, že data bude vyplňovat pouze jednou a nebude muset mít k dispozici papírové formuláře.</w:t>
      </w:r>
    </w:p>
    <w:p w14:paraId="192894AA" w14:textId="77777777" w:rsidR="006B5831" w:rsidRPr="002C51B1" w:rsidRDefault="006B5831" w:rsidP="006B5831">
      <w:pPr>
        <w:pStyle w:val="Bezmezer"/>
        <w:spacing w:after="120"/>
        <w:rPr>
          <w:rFonts w:cs="Times New Roman"/>
          <w:sz w:val="24"/>
          <w:u w:val="single"/>
        </w:rPr>
      </w:pPr>
      <w:r>
        <w:rPr>
          <w:rFonts w:cs="Times New Roman"/>
          <w:sz w:val="24"/>
          <w:u w:val="single"/>
        </w:rPr>
        <w:t>P1. Jednoduchost a přehlednost systému vracení daně cestujícím ze třetích zemí</w:t>
      </w:r>
    </w:p>
    <w:p w14:paraId="44DC0CF5" w14:textId="706C650A" w:rsidR="006B5831" w:rsidRDefault="006B5831" w:rsidP="006B5831">
      <w:r>
        <w:t xml:space="preserve">Tím, že bude mít celní úřad výstupu k dispozici data o jednotlivých transakcích, bude celý proces přehlednější nikoli jen pro samotné potvrzení výstupu vůči cestujícímu, ale rovněž prodávající, resp. osoba, která data poskytne, bude mít k dispozici v reálném čase informace o tom, že zboží opustilo území Evropské unie přímo od celního úřadu výstupu (samozřejmě v případě výstupu zboží z území České republiky). Digitalizací se rovněž celý systém zjednoduší i pro kupující, kteří budou opouštět </w:t>
      </w:r>
      <w:proofErr w:type="spellStart"/>
      <w:r>
        <w:t>úžemí</w:t>
      </w:r>
      <w:proofErr w:type="spellEnd"/>
      <w:r>
        <w:t xml:space="preserve"> Evropské unie z České republiky, neboť již nebudou muset opatrovat papírové doklady a s potvrzením celního úřadu výstupu je zasílat prodávajícímu, neboť ten bude mít potřebné </w:t>
      </w:r>
      <w:proofErr w:type="spellStart"/>
      <w:r>
        <w:t>infromace</w:t>
      </w:r>
      <w:proofErr w:type="spellEnd"/>
      <w:r>
        <w:t xml:space="preserve"> již k dispozici. Samotné uplatnění nároku na vrácení DPH je samozřejmě stále v dispozici kupujícího, avšak už nebude spojeno se zasílání</w:t>
      </w:r>
      <w:r w:rsidR="00605E95">
        <w:t>m</w:t>
      </w:r>
      <w:r>
        <w:t xml:space="preserve"> potvrzeného papírového dokladu o prodeji.</w:t>
      </w:r>
    </w:p>
    <w:p w14:paraId="48E9EC9E" w14:textId="77777777" w:rsidR="006B5831" w:rsidRPr="00166D28" w:rsidRDefault="006B5831" w:rsidP="006B5831">
      <w:pPr>
        <w:rPr>
          <w:bCs/>
          <w:u w:val="single"/>
        </w:rPr>
      </w:pPr>
      <w:r w:rsidRPr="00166D28">
        <w:rPr>
          <w:rFonts w:eastAsiaTheme="minorEastAsia" w:cstheme="minorBidi"/>
          <w:bCs/>
          <w:u w:val="single"/>
        </w:rPr>
        <w:t>P2. Možnost kontroly při potvrzování výstupu zboží z území Evropské unie</w:t>
      </w:r>
      <w:r w:rsidRPr="00166D28">
        <w:rPr>
          <w:bCs/>
          <w:u w:val="single"/>
        </w:rPr>
        <w:t xml:space="preserve"> </w:t>
      </w:r>
    </w:p>
    <w:p w14:paraId="51274C87" w14:textId="77777777" w:rsidR="006B5831" w:rsidRPr="00166D28" w:rsidRDefault="006B5831" w:rsidP="006B5831">
      <w:pPr>
        <w:rPr>
          <w:bCs/>
        </w:rPr>
      </w:pPr>
      <w:r>
        <w:rPr>
          <w:bCs/>
        </w:rPr>
        <w:t xml:space="preserve">Díky tomu, že bude mít celní úřad výstupu k dispozici údaje v elektronické podobě, může před potvrzením výstupu zboží z území Evropské unie provést řadu automatických kontrol důležitých jednak pro samotné potvrzení výstupu zboží, rovněž však pro splnění podmínek pro vrácení DPH (např. ověření částky na dokladu). </w:t>
      </w:r>
    </w:p>
    <w:p w14:paraId="6BAFBCCB" w14:textId="77777777" w:rsidR="006B5831" w:rsidRPr="00166D28" w:rsidRDefault="006B5831" w:rsidP="006B5831">
      <w:pPr>
        <w:rPr>
          <w:u w:val="single"/>
        </w:rPr>
      </w:pPr>
      <w:r w:rsidRPr="00166D28">
        <w:rPr>
          <w:rFonts w:eastAsiaTheme="minorEastAsia" w:cstheme="minorBidi"/>
          <w:bCs/>
          <w:u w:val="single"/>
        </w:rPr>
        <w:lastRenderedPageBreak/>
        <w:t xml:space="preserve">P3. </w:t>
      </w:r>
      <w:r>
        <w:rPr>
          <w:rFonts w:eastAsiaTheme="minorEastAsia" w:cstheme="minorBidi"/>
          <w:bCs/>
          <w:u w:val="single"/>
        </w:rPr>
        <w:t>Z</w:t>
      </w:r>
      <w:r w:rsidRPr="001269CC">
        <w:rPr>
          <w:rFonts w:eastAsiaTheme="minorEastAsia" w:cstheme="minorBidi"/>
          <w:bCs/>
          <w:u w:val="single"/>
        </w:rPr>
        <w:t>lepšení procesu odbavení při výstupu zboží z území Evropské unie</w:t>
      </w:r>
    </w:p>
    <w:p w14:paraId="4FEAAB36" w14:textId="77777777" w:rsidR="006B5831" w:rsidRDefault="006B5831" w:rsidP="006B5831">
      <w:r>
        <w:t>Díky tomu, že data bude mít celní úřad výstupu k dispozici bezodkladně po nákupu zboží, bude je mít v naprosté většině případů dříve, než dojde k výstupu zboží z území Evropské unie. Cestujícímu pak bude stačit identifikovat se, zkontrolovat data v tzv. kiosku a následné potvrzení už bude otázkou okamžiku. S tím, že potvrzení o výstupu zboží bude zároveň posláno osobě, která data do systému Celní správy poskytla. Fakticky však nebude muset mít k dispozici žádný papírový doklad o prodeji, protože data budou v systému Celní správy ČR. Jednoznačně tím dojde ke zrychlení procesu odbavení.</w:t>
      </w:r>
    </w:p>
    <w:p w14:paraId="78B70D02" w14:textId="77777777" w:rsidR="006B5831" w:rsidRPr="00166D28" w:rsidRDefault="006B5831" w:rsidP="006B5831">
      <w:pPr>
        <w:rPr>
          <w:u w:val="single"/>
        </w:rPr>
      </w:pPr>
      <w:r w:rsidRPr="00166D28">
        <w:rPr>
          <w:u w:val="single"/>
        </w:rPr>
        <w:t>P4. Přístupnost k digitálnímu systému vracení daně cestujícím ze třetích zemí</w:t>
      </w:r>
    </w:p>
    <w:p w14:paraId="217AF020" w14:textId="77777777" w:rsidR="006B5831" w:rsidRPr="00166D28" w:rsidRDefault="006B5831" w:rsidP="006B5831">
      <w:pPr>
        <w:rPr>
          <w:bCs/>
        </w:rPr>
      </w:pPr>
      <w:r>
        <w:t>Vytvoření webového rozhraní umožní přístup všem prodávajícím bez nutnosti mít jakékoli speciální vybavení (kromě počítače/telefonu a přístupu na internet) nebo zprostředkovatele, který je technicky vybaven.</w:t>
      </w:r>
    </w:p>
    <w:p w14:paraId="045AD2C5" w14:textId="77777777" w:rsidR="006B5831" w:rsidRPr="00440021" w:rsidRDefault="006B5831" w:rsidP="006B5831">
      <w:pPr>
        <w:pStyle w:val="Nadpis3"/>
        <w:keepLines w:val="0"/>
        <w:widowControl/>
        <w:numPr>
          <w:ilvl w:val="3"/>
          <w:numId w:val="14"/>
        </w:numPr>
        <w:spacing w:before="240" w:after="120"/>
      </w:pPr>
      <w:bookmarkStart w:id="33" w:name="_Toc157514273"/>
      <w:r w:rsidRPr="00440021">
        <w:t xml:space="preserve">Varianta 2 – </w:t>
      </w:r>
      <w:bookmarkEnd w:id="32"/>
      <w:r>
        <w:rPr>
          <w:rFonts w:cs="Times New Roman"/>
        </w:rPr>
        <w:t>Digitalizace procesu vracení daně turistům se zachováním možnosti vystavení papírového dokladu o prodeji</w:t>
      </w:r>
      <w:bookmarkEnd w:id="33"/>
    </w:p>
    <w:p w14:paraId="2B548C8F" w14:textId="77777777" w:rsidR="006B5831" w:rsidRPr="00166D28" w:rsidRDefault="006B5831" w:rsidP="006B5831">
      <w:pPr>
        <w:rPr>
          <w:bCs/>
          <w:u w:val="single"/>
        </w:rPr>
      </w:pPr>
      <w:r w:rsidRPr="00166D28">
        <w:rPr>
          <w:bCs/>
          <w:u w:val="single"/>
        </w:rPr>
        <w:t xml:space="preserve">N1. </w:t>
      </w:r>
      <w:proofErr w:type="spellStart"/>
      <w:r w:rsidRPr="00166D28">
        <w:rPr>
          <w:bCs/>
          <w:u w:val="single"/>
        </w:rPr>
        <w:t>Neharmonizace</w:t>
      </w:r>
      <w:proofErr w:type="spellEnd"/>
      <w:r w:rsidRPr="00166D28">
        <w:rPr>
          <w:bCs/>
          <w:u w:val="single"/>
        </w:rPr>
        <w:t xml:space="preserve"> digitalizace procesu potvrzování výstupu zboží z území Evropské unie</w:t>
      </w:r>
    </w:p>
    <w:p w14:paraId="65A11E3E" w14:textId="77777777" w:rsidR="006B5831" w:rsidRPr="00166D28" w:rsidRDefault="006B5831" w:rsidP="006B5831">
      <w:pPr>
        <w:rPr>
          <w:bCs/>
        </w:rPr>
      </w:pPr>
      <w:r>
        <w:rPr>
          <w:bCs/>
        </w:rPr>
        <w:t>Na rozdíl od varianty 1 zachovává tato varianta možnost cestujícímu požádat si o vydání papírového dokladu o prodeji, což je důležité, pokud by chtěla vrátit DPH z nákupu zboží v tuzemsku, ale území Evropské unie by opouštěl v jiném členském státě.</w:t>
      </w:r>
    </w:p>
    <w:p w14:paraId="7112179F" w14:textId="77777777" w:rsidR="006B5831" w:rsidRPr="00166D28" w:rsidRDefault="006B5831" w:rsidP="006B5831">
      <w:pPr>
        <w:rPr>
          <w:bCs/>
          <w:u w:val="single"/>
        </w:rPr>
      </w:pPr>
      <w:r w:rsidRPr="00166D28">
        <w:rPr>
          <w:bCs/>
          <w:u w:val="single"/>
        </w:rPr>
        <w:t>N2. Finanční dopad na státní rozpočet</w:t>
      </w:r>
    </w:p>
    <w:p w14:paraId="5E212C91" w14:textId="77777777" w:rsidR="006B5831" w:rsidRPr="00166D28" w:rsidRDefault="006B5831" w:rsidP="006B5831">
      <w:pPr>
        <w:rPr>
          <w:bCs/>
        </w:rPr>
      </w:pPr>
      <w:proofErr w:type="spellStart"/>
      <w:r>
        <w:rPr>
          <w:bCs/>
        </w:rPr>
        <w:t>Nákaldy</w:t>
      </w:r>
      <w:proofErr w:type="spellEnd"/>
      <w:r>
        <w:rPr>
          <w:bCs/>
        </w:rPr>
        <w:t xml:space="preserve"> jsou stejné jako ve variantě 1.</w:t>
      </w:r>
    </w:p>
    <w:p w14:paraId="39B78F9E" w14:textId="77777777" w:rsidR="006B5831" w:rsidRPr="00166D28" w:rsidRDefault="006B5831" w:rsidP="006B5831">
      <w:pPr>
        <w:rPr>
          <w:bCs/>
          <w:u w:val="single"/>
        </w:rPr>
      </w:pPr>
      <w:r w:rsidRPr="00166D28">
        <w:rPr>
          <w:bCs/>
          <w:u w:val="single"/>
        </w:rPr>
        <w:t xml:space="preserve">N3. </w:t>
      </w:r>
      <w:r>
        <w:rPr>
          <w:bCs/>
          <w:u w:val="single"/>
        </w:rPr>
        <w:t>D</w:t>
      </w:r>
      <w:r w:rsidRPr="00166D28">
        <w:rPr>
          <w:bCs/>
          <w:u w:val="single"/>
        </w:rPr>
        <w:t>opad na prodávající</w:t>
      </w:r>
    </w:p>
    <w:p w14:paraId="520D6B2D" w14:textId="77777777" w:rsidR="006B5831" w:rsidRPr="00166D28" w:rsidRDefault="006B5831" w:rsidP="006B5831">
      <w:pPr>
        <w:rPr>
          <w:bCs/>
        </w:rPr>
      </w:pPr>
      <w:r>
        <w:rPr>
          <w:bCs/>
        </w:rPr>
        <w:t xml:space="preserve">Náklady na prodávajícího jsou obdobné s těmi, které jsou popsány ve variantě 1 s tím rozdílem, že bude zachována možnost cestujícího si říct o papírový doklad o prodeji, a to </w:t>
      </w:r>
      <w:proofErr w:type="spellStart"/>
      <w:r>
        <w:rPr>
          <w:bCs/>
        </w:rPr>
        <w:t>zejméa</w:t>
      </w:r>
      <w:proofErr w:type="spellEnd"/>
      <w:r>
        <w:rPr>
          <w:bCs/>
        </w:rPr>
        <w:t xml:space="preserve"> pro ty situace, kdy bude vystupovat z území Evropské unie v jiném členském státě.</w:t>
      </w:r>
    </w:p>
    <w:p w14:paraId="67D581D3" w14:textId="77777777" w:rsidR="006B5831" w:rsidRPr="002C51B1" w:rsidRDefault="006B5831" w:rsidP="006B5831">
      <w:pPr>
        <w:pStyle w:val="Bezmezer"/>
        <w:spacing w:after="120"/>
        <w:rPr>
          <w:rFonts w:cs="Times New Roman"/>
          <w:sz w:val="24"/>
          <w:u w:val="single"/>
        </w:rPr>
      </w:pPr>
      <w:r>
        <w:rPr>
          <w:rFonts w:cs="Times New Roman"/>
          <w:sz w:val="24"/>
          <w:u w:val="single"/>
        </w:rPr>
        <w:t>P1. Jednoduchost a přehlednost systému vracení daně cestujícím ze třetích zemí</w:t>
      </w:r>
    </w:p>
    <w:p w14:paraId="04E26BC0" w14:textId="77777777" w:rsidR="006B5831" w:rsidRDefault="006B5831" w:rsidP="006B5831">
      <w:r>
        <w:t>Vyhodnocení jednoduchosti a přehlednosti u varianty 2 odpovídá vyhodnocení u varianty 1.</w:t>
      </w:r>
    </w:p>
    <w:p w14:paraId="7D4C4E08" w14:textId="77777777" w:rsidR="006B5831" w:rsidRPr="00166D28" w:rsidRDefault="006B5831" w:rsidP="006B5831">
      <w:pPr>
        <w:rPr>
          <w:bCs/>
          <w:u w:val="single"/>
        </w:rPr>
      </w:pPr>
      <w:r w:rsidRPr="00166D28">
        <w:rPr>
          <w:rFonts w:eastAsiaTheme="minorEastAsia" w:cstheme="minorBidi"/>
          <w:bCs/>
          <w:u w:val="single"/>
        </w:rPr>
        <w:t>P2. Možnost kontroly při potvrzování výstupu zboží z území Evropské unie</w:t>
      </w:r>
      <w:r w:rsidRPr="00166D28">
        <w:rPr>
          <w:bCs/>
          <w:u w:val="single"/>
        </w:rPr>
        <w:t xml:space="preserve"> </w:t>
      </w:r>
    </w:p>
    <w:p w14:paraId="735A8C54" w14:textId="77777777" w:rsidR="006B5831" w:rsidRPr="00166D28" w:rsidRDefault="006B5831" w:rsidP="006B5831">
      <w:pPr>
        <w:rPr>
          <w:bCs/>
        </w:rPr>
      </w:pPr>
      <w:r>
        <w:rPr>
          <w:bCs/>
        </w:rPr>
        <w:t>Možnosti kontroly jsou díky digitalizace totožné jako v případě varianty 1.</w:t>
      </w:r>
    </w:p>
    <w:p w14:paraId="73C6636E" w14:textId="77777777" w:rsidR="006B5831" w:rsidRPr="00166D28" w:rsidRDefault="006B5831" w:rsidP="006B5831">
      <w:pPr>
        <w:rPr>
          <w:u w:val="single"/>
        </w:rPr>
      </w:pPr>
      <w:r w:rsidRPr="00166D28">
        <w:rPr>
          <w:rFonts w:eastAsiaTheme="minorEastAsia" w:cstheme="minorBidi"/>
          <w:bCs/>
          <w:u w:val="single"/>
        </w:rPr>
        <w:t xml:space="preserve">P3. </w:t>
      </w:r>
      <w:r>
        <w:rPr>
          <w:rFonts w:eastAsiaTheme="minorEastAsia" w:cstheme="minorBidi"/>
          <w:bCs/>
          <w:u w:val="single"/>
        </w:rPr>
        <w:t>Z</w:t>
      </w:r>
      <w:r w:rsidRPr="001269CC">
        <w:rPr>
          <w:rFonts w:eastAsiaTheme="minorEastAsia" w:cstheme="minorBidi"/>
          <w:bCs/>
          <w:u w:val="single"/>
        </w:rPr>
        <w:t>lepšení procesu odbavení při výstupu zboží z území Evropské unie</w:t>
      </w:r>
    </w:p>
    <w:p w14:paraId="1CE168FA" w14:textId="77777777" w:rsidR="006B5831" w:rsidRDefault="006B5831" w:rsidP="006B5831">
      <w:r>
        <w:t>Přínosy jsou totožné jako v případě varianty 1.</w:t>
      </w:r>
    </w:p>
    <w:p w14:paraId="0E84F599" w14:textId="77777777" w:rsidR="006B5831" w:rsidRPr="00166D28" w:rsidRDefault="006B5831" w:rsidP="006B5831">
      <w:pPr>
        <w:rPr>
          <w:u w:val="single"/>
        </w:rPr>
      </w:pPr>
      <w:r w:rsidRPr="00166D28">
        <w:rPr>
          <w:u w:val="single"/>
        </w:rPr>
        <w:t>P4. Přístupnost k digitálnímu systému vracení daně cestujícím ze třetích zemí</w:t>
      </w:r>
    </w:p>
    <w:p w14:paraId="1DCE9998" w14:textId="77777777" w:rsidR="006B5831" w:rsidRPr="00166D28" w:rsidRDefault="006B5831" w:rsidP="006B5831">
      <w:pPr>
        <w:rPr>
          <w:bCs/>
        </w:rPr>
      </w:pPr>
      <w:r>
        <w:t>Vyhodnocení tohoto kritéria je totožné s variantou 1.</w:t>
      </w:r>
    </w:p>
    <w:p w14:paraId="19E719BD"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34" w:name="_Toc157514274"/>
      <w:r w:rsidRPr="00440021">
        <w:t>Stanovení pořadí variant a výběr nejvhodnějšího řešení</w:t>
      </w:r>
      <w:bookmarkEnd w:id="34"/>
    </w:p>
    <w:p w14:paraId="51D32001" w14:textId="44BB8B5C" w:rsidR="006B5831" w:rsidRPr="00440021" w:rsidRDefault="006B5831" w:rsidP="006B5831">
      <w:r w:rsidRPr="00440021">
        <w:t xml:space="preserve">Následující tabulka je grafickým přehledem vyhodnocení variant, které bylo zpracováno v kapitole </w:t>
      </w:r>
      <w:r>
        <w:t>1</w:t>
      </w:r>
      <w:r w:rsidRPr="00440021">
        <w:t>.4. Nejde o snahu kvantifikovat kvalitativní hodnocení variant podle jednotlivých kritérií, ale zpřehlednit vyhodnocení variant. Hodnotitel řadí varianty podle vhodnosti číslicemi od nejlepší (číslo 1) po nejhorší (číslo 3).</w:t>
      </w:r>
    </w:p>
    <w:p w14:paraId="2B7FB6FB" w14:textId="0F0BD5D3" w:rsidR="006B5831" w:rsidRDefault="006B5831" w:rsidP="006B5831">
      <w:pPr>
        <w:pStyle w:val="Titulek"/>
        <w:keepNext/>
      </w:pPr>
      <w:r w:rsidRPr="00AF099C">
        <w:t xml:space="preserve">Tabulka </w:t>
      </w:r>
      <w:r>
        <w:t>1</w:t>
      </w:r>
      <w:r w:rsidRPr="00AF099C">
        <w:t xml:space="preserve"> - Vyhodnocení navržených variant</w:t>
      </w:r>
    </w:p>
    <w:tbl>
      <w:tblPr>
        <w:tblStyle w:val="Tabulkaseznamu4zvraznn6"/>
        <w:tblW w:w="0" w:type="auto"/>
        <w:tblLook w:val="04A0" w:firstRow="1" w:lastRow="0" w:firstColumn="1" w:lastColumn="0" w:noHBand="0" w:noVBand="1"/>
      </w:tblPr>
      <w:tblGrid>
        <w:gridCol w:w="1132"/>
        <w:gridCol w:w="1132"/>
        <w:gridCol w:w="1133"/>
        <w:gridCol w:w="1133"/>
        <w:gridCol w:w="1133"/>
        <w:gridCol w:w="1133"/>
        <w:gridCol w:w="1133"/>
        <w:gridCol w:w="1133"/>
      </w:tblGrid>
      <w:tr w:rsidR="006B5831" w:rsidRPr="00390359" w14:paraId="5316885A" w14:textId="77777777" w:rsidTr="00EC5A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5D9B953F" w14:textId="77777777" w:rsidR="006B5831" w:rsidRPr="00390359" w:rsidRDefault="006B5831" w:rsidP="00EC5AF1">
            <w:pPr>
              <w:spacing w:before="60" w:after="60"/>
              <w:rPr>
                <w:sz w:val="20"/>
              </w:rPr>
            </w:pPr>
          </w:p>
        </w:tc>
        <w:tc>
          <w:tcPr>
            <w:tcW w:w="1134" w:type="dxa"/>
          </w:tcPr>
          <w:p w14:paraId="34B97877" w14:textId="77777777" w:rsidR="006B5831" w:rsidRPr="00390359" w:rsidRDefault="006B5831" w:rsidP="00EC5AF1">
            <w:pPr>
              <w:spacing w:before="60" w:after="60"/>
              <w:jc w:val="center"/>
              <w:cnfStyle w:val="100000000000" w:firstRow="1" w:lastRow="0" w:firstColumn="0" w:lastColumn="0" w:oddVBand="0" w:evenVBand="0" w:oddHBand="0" w:evenHBand="0" w:firstRowFirstColumn="0" w:firstRowLastColumn="0" w:lastRowFirstColumn="0" w:lastRowLastColumn="0"/>
              <w:rPr>
                <w:sz w:val="20"/>
              </w:rPr>
            </w:pPr>
            <w:r w:rsidRPr="00390359">
              <w:rPr>
                <w:sz w:val="20"/>
              </w:rPr>
              <w:t>N1</w:t>
            </w:r>
          </w:p>
        </w:tc>
        <w:tc>
          <w:tcPr>
            <w:tcW w:w="1134" w:type="dxa"/>
          </w:tcPr>
          <w:p w14:paraId="4A4F3A42" w14:textId="77777777" w:rsidR="006B5831" w:rsidRPr="00390359" w:rsidRDefault="006B5831" w:rsidP="00EC5AF1">
            <w:pPr>
              <w:spacing w:before="60" w:after="60"/>
              <w:jc w:val="center"/>
              <w:cnfStyle w:val="100000000000" w:firstRow="1" w:lastRow="0" w:firstColumn="0" w:lastColumn="0" w:oddVBand="0" w:evenVBand="0" w:oddHBand="0" w:evenHBand="0" w:firstRowFirstColumn="0" w:firstRowLastColumn="0" w:lastRowFirstColumn="0" w:lastRowLastColumn="0"/>
              <w:rPr>
                <w:sz w:val="20"/>
              </w:rPr>
            </w:pPr>
            <w:r w:rsidRPr="00390359">
              <w:rPr>
                <w:sz w:val="20"/>
              </w:rPr>
              <w:t>N2</w:t>
            </w:r>
          </w:p>
        </w:tc>
        <w:tc>
          <w:tcPr>
            <w:tcW w:w="1134" w:type="dxa"/>
          </w:tcPr>
          <w:p w14:paraId="5C7AC553" w14:textId="77777777" w:rsidR="006B5831" w:rsidRPr="00390359" w:rsidRDefault="006B5831" w:rsidP="00EC5AF1">
            <w:pPr>
              <w:spacing w:before="60" w:after="60"/>
              <w:jc w:val="center"/>
              <w:cnfStyle w:val="100000000000" w:firstRow="1" w:lastRow="0" w:firstColumn="0" w:lastColumn="0" w:oddVBand="0" w:evenVBand="0" w:oddHBand="0" w:evenHBand="0" w:firstRowFirstColumn="0" w:firstRowLastColumn="0" w:lastRowFirstColumn="0" w:lastRowLastColumn="0"/>
              <w:rPr>
                <w:sz w:val="20"/>
              </w:rPr>
            </w:pPr>
            <w:r w:rsidRPr="00390359">
              <w:rPr>
                <w:sz w:val="20"/>
              </w:rPr>
              <w:t>N3</w:t>
            </w:r>
          </w:p>
        </w:tc>
        <w:tc>
          <w:tcPr>
            <w:tcW w:w="1134" w:type="dxa"/>
          </w:tcPr>
          <w:p w14:paraId="6CF0E8B3" w14:textId="77777777" w:rsidR="006B5831" w:rsidRPr="00390359" w:rsidRDefault="006B5831" w:rsidP="00EC5AF1">
            <w:pPr>
              <w:spacing w:before="60" w:after="60"/>
              <w:jc w:val="center"/>
              <w:cnfStyle w:val="100000000000" w:firstRow="1" w:lastRow="0" w:firstColumn="0" w:lastColumn="0" w:oddVBand="0" w:evenVBand="0" w:oddHBand="0" w:evenHBand="0" w:firstRowFirstColumn="0" w:firstRowLastColumn="0" w:lastRowFirstColumn="0" w:lastRowLastColumn="0"/>
              <w:rPr>
                <w:sz w:val="20"/>
              </w:rPr>
            </w:pPr>
            <w:r w:rsidRPr="00390359">
              <w:rPr>
                <w:sz w:val="20"/>
              </w:rPr>
              <w:t>P1</w:t>
            </w:r>
          </w:p>
        </w:tc>
        <w:tc>
          <w:tcPr>
            <w:tcW w:w="1134" w:type="dxa"/>
          </w:tcPr>
          <w:p w14:paraId="711C1C47" w14:textId="77777777" w:rsidR="006B5831" w:rsidRPr="00390359" w:rsidRDefault="006B5831" w:rsidP="00EC5AF1">
            <w:pPr>
              <w:spacing w:before="60" w:after="60"/>
              <w:jc w:val="center"/>
              <w:cnfStyle w:val="100000000000" w:firstRow="1" w:lastRow="0" w:firstColumn="0" w:lastColumn="0" w:oddVBand="0" w:evenVBand="0" w:oddHBand="0" w:evenHBand="0" w:firstRowFirstColumn="0" w:firstRowLastColumn="0" w:lastRowFirstColumn="0" w:lastRowLastColumn="0"/>
              <w:rPr>
                <w:sz w:val="20"/>
              </w:rPr>
            </w:pPr>
            <w:r w:rsidRPr="00390359">
              <w:rPr>
                <w:sz w:val="20"/>
              </w:rPr>
              <w:t>P2</w:t>
            </w:r>
          </w:p>
        </w:tc>
        <w:tc>
          <w:tcPr>
            <w:tcW w:w="1134" w:type="dxa"/>
          </w:tcPr>
          <w:p w14:paraId="5E75B65E" w14:textId="77777777" w:rsidR="006B5831" w:rsidRPr="00390359" w:rsidRDefault="006B5831" w:rsidP="00EC5AF1">
            <w:pPr>
              <w:spacing w:before="60" w:after="60"/>
              <w:jc w:val="center"/>
              <w:cnfStyle w:val="100000000000" w:firstRow="1" w:lastRow="0" w:firstColumn="0" w:lastColumn="0" w:oddVBand="0" w:evenVBand="0" w:oddHBand="0" w:evenHBand="0" w:firstRowFirstColumn="0" w:firstRowLastColumn="0" w:lastRowFirstColumn="0" w:lastRowLastColumn="0"/>
              <w:rPr>
                <w:sz w:val="20"/>
              </w:rPr>
            </w:pPr>
            <w:r w:rsidRPr="00390359">
              <w:rPr>
                <w:sz w:val="20"/>
              </w:rPr>
              <w:t>P3</w:t>
            </w:r>
          </w:p>
        </w:tc>
        <w:tc>
          <w:tcPr>
            <w:tcW w:w="1134" w:type="dxa"/>
          </w:tcPr>
          <w:p w14:paraId="64E2279C" w14:textId="77777777" w:rsidR="006B5831" w:rsidRPr="00390359" w:rsidRDefault="006B5831" w:rsidP="00EC5AF1">
            <w:pPr>
              <w:spacing w:before="60" w:after="60"/>
              <w:jc w:val="center"/>
              <w:cnfStyle w:val="100000000000" w:firstRow="1" w:lastRow="0" w:firstColumn="0" w:lastColumn="0" w:oddVBand="0" w:evenVBand="0" w:oddHBand="0" w:evenHBand="0" w:firstRowFirstColumn="0" w:firstRowLastColumn="0" w:lastRowFirstColumn="0" w:lastRowLastColumn="0"/>
              <w:rPr>
                <w:sz w:val="20"/>
              </w:rPr>
            </w:pPr>
            <w:r w:rsidRPr="00390359">
              <w:rPr>
                <w:sz w:val="20"/>
              </w:rPr>
              <w:t>P4</w:t>
            </w:r>
          </w:p>
        </w:tc>
      </w:tr>
      <w:tr w:rsidR="006B5831" w:rsidRPr="00390359" w14:paraId="34FFEA7D" w14:textId="77777777" w:rsidTr="00EC5A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70AD47" w:themeColor="accent6"/>
              <w:right w:val="single" w:sz="4" w:space="0" w:color="70AD47" w:themeColor="accent6"/>
            </w:tcBorders>
          </w:tcPr>
          <w:p w14:paraId="2279C821" w14:textId="77777777" w:rsidR="006B5831" w:rsidRPr="00390359" w:rsidRDefault="006B5831" w:rsidP="00EC5AF1">
            <w:pPr>
              <w:spacing w:before="60" w:after="60"/>
              <w:jc w:val="center"/>
              <w:rPr>
                <w:sz w:val="20"/>
              </w:rPr>
            </w:pPr>
            <w:r w:rsidRPr="00390359">
              <w:rPr>
                <w:sz w:val="20"/>
              </w:rPr>
              <w:lastRenderedPageBreak/>
              <w:t>V0</w:t>
            </w:r>
          </w:p>
        </w:tc>
        <w:tc>
          <w:tcPr>
            <w:tcW w:w="1134" w:type="dxa"/>
            <w:tcBorders>
              <w:left w:val="single" w:sz="4" w:space="0" w:color="70AD47" w:themeColor="accent6"/>
            </w:tcBorders>
          </w:tcPr>
          <w:p w14:paraId="34FF4EE3"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1</w:t>
            </w:r>
          </w:p>
        </w:tc>
        <w:tc>
          <w:tcPr>
            <w:tcW w:w="1134" w:type="dxa"/>
          </w:tcPr>
          <w:p w14:paraId="41823D72"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1</w:t>
            </w:r>
          </w:p>
        </w:tc>
        <w:tc>
          <w:tcPr>
            <w:tcW w:w="1134" w:type="dxa"/>
          </w:tcPr>
          <w:p w14:paraId="3C7C163B"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1</w:t>
            </w:r>
          </w:p>
        </w:tc>
        <w:tc>
          <w:tcPr>
            <w:tcW w:w="1134" w:type="dxa"/>
          </w:tcPr>
          <w:p w14:paraId="7F6DAAC6"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3</w:t>
            </w:r>
          </w:p>
        </w:tc>
        <w:tc>
          <w:tcPr>
            <w:tcW w:w="1134" w:type="dxa"/>
          </w:tcPr>
          <w:p w14:paraId="2D3D69DD"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3</w:t>
            </w:r>
          </w:p>
        </w:tc>
        <w:tc>
          <w:tcPr>
            <w:tcW w:w="1134" w:type="dxa"/>
          </w:tcPr>
          <w:p w14:paraId="2813078C"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3</w:t>
            </w:r>
          </w:p>
        </w:tc>
        <w:tc>
          <w:tcPr>
            <w:tcW w:w="1134" w:type="dxa"/>
          </w:tcPr>
          <w:p w14:paraId="7D154B8A"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2</w:t>
            </w:r>
          </w:p>
        </w:tc>
      </w:tr>
      <w:tr w:rsidR="006B5831" w:rsidRPr="00390359" w14:paraId="22EED38D" w14:textId="77777777" w:rsidTr="00EC5AF1">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70AD47" w:themeColor="accent6"/>
            </w:tcBorders>
          </w:tcPr>
          <w:p w14:paraId="58D392E7" w14:textId="77777777" w:rsidR="006B5831" w:rsidRPr="00390359" w:rsidRDefault="006B5831" w:rsidP="00EC5AF1">
            <w:pPr>
              <w:spacing w:before="60" w:after="60"/>
              <w:jc w:val="center"/>
              <w:rPr>
                <w:sz w:val="20"/>
              </w:rPr>
            </w:pPr>
            <w:r w:rsidRPr="00390359">
              <w:rPr>
                <w:sz w:val="20"/>
              </w:rPr>
              <w:t>V1</w:t>
            </w:r>
          </w:p>
        </w:tc>
        <w:tc>
          <w:tcPr>
            <w:tcW w:w="1134" w:type="dxa"/>
            <w:tcBorders>
              <w:left w:val="single" w:sz="4" w:space="0" w:color="70AD47" w:themeColor="accent6"/>
            </w:tcBorders>
          </w:tcPr>
          <w:p w14:paraId="47B78B6C" w14:textId="77777777" w:rsidR="006B5831" w:rsidRPr="00390359" w:rsidRDefault="006B5831" w:rsidP="00EC5AF1">
            <w:pPr>
              <w:spacing w:before="60" w:after="60"/>
              <w:jc w:val="center"/>
              <w:cnfStyle w:val="000000000000" w:firstRow="0" w:lastRow="0" w:firstColumn="0" w:lastColumn="0" w:oddVBand="0" w:evenVBand="0" w:oddHBand="0" w:evenHBand="0" w:firstRowFirstColumn="0" w:firstRowLastColumn="0" w:lastRowFirstColumn="0" w:lastRowLastColumn="0"/>
              <w:rPr>
                <w:sz w:val="20"/>
              </w:rPr>
            </w:pPr>
            <w:r w:rsidRPr="00390359">
              <w:rPr>
                <w:sz w:val="20"/>
              </w:rPr>
              <w:t>3</w:t>
            </w:r>
          </w:p>
        </w:tc>
        <w:tc>
          <w:tcPr>
            <w:tcW w:w="1134" w:type="dxa"/>
          </w:tcPr>
          <w:p w14:paraId="676C9077" w14:textId="77777777" w:rsidR="006B5831" w:rsidRPr="00390359" w:rsidRDefault="006B5831" w:rsidP="00EC5AF1">
            <w:pPr>
              <w:spacing w:before="60" w:after="60"/>
              <w:jc w:val="center"/>
              <w:cnfStyle w:val="000000000000" w:firstRow="0" w:lastRow="0" w:firstColumn="0" w:lastColumn="0" w:oddVBand="0" w:evenVBand="0" w:oddHBand="0" w:evenHBand="0" w:firstRowFirstColumn="0" w:firstRowLastColumn="0" w:lastRowFirstColumn="0" w:lastRowLastColumn="0"/>
              <w:rPr>
                <w:sz w:val="20"/>
              </w:rPr>
            </w:pPr>
            <w:r w:rsidRPr="00390359">
              <w:rPr>
                <w:sz w:val="20"/>
              </w:rPr>
              <w:t>2-3</w:t>
            </w:r>
          </w:p>
        </w:tc>
        <w:tc>
          <w:tcPr>
            <w:tcW w:w="1134" w:type="dxa"/>
          </w:tcPr>
          <w:p w14:paraId="4AEF0417" w14:textId="77777777" w:rsidR="006B5831" w:rsidRPr="00390359" w:rsidRDefault="006B5831" w:rsidP="00EC5AF1">
            <w:pPr>
              <w:spacing w:before="60" w:after="60"/>
              <w:jc w:val="center"/>
              <w:cnfStyle w:val="000000000000" w:firstRow="0" w:lastRow="0" w:firstColumn="0" w:lastColumn="0" w:oddVBand="0" w:evenVBand="0" w:oddHBand="0" w:evenHBand="0" w:firstRowFirstColumn="0" w:firstRowLastColumn="0" w:lastRowFirstColumn="0" w:lastRowLastColumn="0"/>
              <w:rPr>
                <w:sz w:val="20"/>
              </w:rPr>
            </w:pPr>
            <w:r w:rsidRPr="00390359">
              <w:rPr>
                <w:sz w:val="20"/>
              </w:rPr>
              <w:t>2</w:t>
            </w:r>
          </w:p>
        </w:tc>
        <w:tc>
          <w:tcPr>
            <w:tcW w:w="1134" w:type="dxa"/>
          </w:tcPr>
          <w:p w14:paraId="4E7CBE8C" w14:textId="77777777" w:rsidR="006B5831" w:rsidRPr="00390359" w:rsidRDefault="006B5831" w:rsidP="00EC5AF1">
            <w:pPr>
              <w:spacing w:before="60" w:after="60"/>
              <w:jc w:val="center"/>
              <w:cnfStyle w:val="000000000000" w:firstRow="0" w:lastRow="0" w:firstColumn="0" w:lastColumn="0" w:oddVBand="0" w:evenVBand="0" w:oddHBand="0" w:evenHBand="0" w:firstRowFirstColumn="0" w:firstRowLastColumn="0" w:lastRowFirstColumn="0" w:lastRowLastColumn="0"/>
              <w:rPr>
                <w:sz w:val="20"/>
              </w:rPr>
            </w:pPr>
            <w:r w:rsidRPr="00390359">
              <w:rPr>
                <w:sz w:val="20"/>
              </w:rPr>
              <w:t>1</w:t>
            </w:r>
          </w:p>
        </w:tc>
        <w:tc>
          <w:tcPr>
            <w:tcW w:w="1134" w:type="dxa"/>
          </w:tcPr>
          <w:p w14:paraId="22A6D2AF" w14:textId="77777777" w:rsidR="006B5831" w:rsidRPr="00390359" w:rsidRDefault="006B5831" w:rsidP="00EC5AF1">
            <w:pPr>
              <w:spacing w:before="60" w:after="60"/>
              <w:jc w:val="center"/>
              <w:cnfStyle w:val="000000000000" w:firstRow="0" w:lastRow="0" w:firstColumn="0" w:lastColumn="0" w:oddVBand="0" w:evenVBand="0" w:oddHBand="0" w:evenHBand="0" w:firstRowFirstColumn="0" w:firstRowLastColumn="0" w:lastRowFirstColumn="0" w:lastRowLastColumn="0"/>
              <w:rPr>
                <w:sz w:val="20"/>
              </w:rPr>
            </w:pPr>
            <w:r w:rsidRPr="00390359">
              <w:rPr>
                <w:sz w:val="20"/>
              </w:rPr>
              <w:t>1</w:t>
            </w:r>
          </w:p>
        </w:tc>
        <w:tc>
          <w:tcPr>
            <w:tcW w:w="1134" w:type="dxa"/>
          </w:tcPr>
          <w:p w14:paraId="74ED4489" w14:textId="77777777" w:rsidR="006B5831" w:rsidRPr="00390359" w:rsidRDefault="006B5831" w:rsidP="00EC5AF1">
            <w:pPr>
              <w:spacing w:before="60" w:after="60"/>
              <w:jc w:val="center"/>
              <w:cnfStyle w:val="000000000000" w:firstRow="0" w:lastRow="0" w:firstColumn="0" w:lastColumn="0" w:oddVBand="0" w:evenVBand="0" w:oddHBand="0" w:evenHBand="0" w:firstRowFirstColumn="0" w:firstRowLastColumn="0" w:lastRowFirstColumn="0" w:lastRowLastColumn="0"/>
              <w:rPr>
                <w:sz w:val="20"/>
              </w:rPr>
            </w:pPr>
            <w:r w:rsidRPr="00390359">
              <w:rPr>
                <w:sz w:val="20"/>
              </w:rPr>
              <w:t>1</w:t>
            </w:r>
          </w:p>
        </w:tc>
        <w:tc>
          <w:tcPr>
            <w:tcW w:w="1134" w:type="dxa"/>
          </w:tcPr>
          <w:p w14:paraId="4D6B281E" w14:textId="77777777" w:rsidR="006B5831" w:rsidRPr="00390359" w:rsidRDefault="006B5831" w:rsidP="00EC5AF1">
            <w:pPr>
              <w:spacing w:before="60" w:after="60"/>
              <w:jc w:val="center"/>
              <w:cnfStyle w:val="000000000000" w:firstRow="0" w:lastRow="0" w:firstColumn="0" w:lastColumn="0" w:oddVBand="0" w:evenVBand="0" w:oddHBand="0" w:evenHBand="0" w:firstRowFirstColumn="0" w:firstRowLastColumn="0" w:lastRowFirstColumn="0" w:lastRowLastColumn="0"/>
              <w:rPr>
                <w:sz w:val="20"/>
              </w:rPr>
            </w:pPr>
            <w:r w:rsidRPr="00390359">
              <w:rPr>
                <w:sz w:val="20"/>
              </w:rPr>
              <w:t>1</w:t>
            </w:r>
          </w:p>
        </w:tc>
      </w:tr>
      <w:tr w:rsidR="006B5831" w:rsidRPr="00390359" w14:paraId="3C986C87" w14:textId="77777777" w:rsidTr="00EC5A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70AD47" w:themeColor="accent6"/>
            </w:tcBorders>
          </w:tcPr>
          <w:p w14:paraId="3F369B18" w14:textId="77777777" w:rsidR="006B5831" w:rsidRPr="00390359" w:rsidRDefault="006B5831" w:rsidP="00EC5AF1">
            <w:pPr>
              <w:spacing w:before="60" w:after="60"/>
              <w:jc w:val="center"/>
              <w:rPr>
                <w:sz w:val="20"/>
              </w:rPr>
            </w:pPr>
            <w:r w:rsidRPr="00390359">
              <w:rPr>
                <w:sz w:val="20"/>
              </w:rPr>
              <w:t>V2</w:t>
            </w:r>
          </w:p>
        </w:tc>
        <w:tc>
          <w:tcPr>
            <w:tcW w:w="1134" w:type="dxa"/>
            <w:tcBorders>
              <w:left w:val="single" w:sz="4" w:space="0" w:color="70AD47" w:themeColor="accent6"/>
            </w:tcBorders>
          </w:tcPr>
          <w:p w14:paraId="2CE8BD83"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1</w:t>
            </w:r>
          </w:p>
        </w:tc>
        <w:tc>
          <w:tcPr>
            <w:tcW w:w="1134" w:type="dxa"/>
          </w:tcPr>
          <w:p w14:paraId="77BB239A"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2-3</w:t>
            </w:r>
          </w:p>
        </w:tc>
        <w:tc>
          <w:tcPr>
            <w:tcW w:w="1134" w:type="dxa"/>
          </w:tcPr>
          <w:p w14:paraId="6151C30E"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3</w:t>
            </w:r>
          </w:p>
        </w:tc>
        <w:tc>
          <w:tcPr>
            <w:tcW w:w="1134" w:type="dxa"/>
          </w:tcPr>
          <w:p w14:paraId="18B4D085"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1</w:t>
            </w:r>
          </w:p>
        </w:tc>
        <w:tc>
          <w:tcPr>
            <w:tcW w:w="1134" w:type="dxa"/>
          </w:tcPr>
          <w:p w14:paraId="6BB04F63"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1</w:t>
            </w:r>
          </w:p>
        </w:tc>
        <w:tc>
          <w:tcPr>
            <w:tcW w:w="1134" w:type="dxa"/>
          </w:tcPr>
          <w:p w14:paraId="65E27755"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1</w:t>
            </w:r>
          </w:p>
        </w:tc>
        <w:tc>
          <w:tcPr>
            <w:tcW w:w="1134" w:type="dxa"/>
          </w:tcPr>
          <w:p w14:paraId="3C08E726"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1</w:t>
            </w:r>
          </w:p>
        </w:tc>
      </w:tr>
    </w:tbl>
    <w:p w14:paraId="3E885B13" w14:textId="77777777" w:rsidR="006B5831" w:rsidRPr="00440021" w:rsidRDefault="006B5831" w:rsidP="006B5831">
      <w:pPr>
        <w:spacing w:before="120"/>
      </w:pPr>
      <w:r w:rsidRPr="00456F48">
        <w:t xml:space="preserve">S ohledem na vyhodnocení variant byla k realizaci zvolena </w:t>
      </w:r>
      <w:r w:rsidRPr="00456F48">
        <w:rPr>
          <w:b/>
        </w:rPr>
        <w:t xml:space="preserve">varianta </w:t>
      </w:r>
      <w:r>
        <w:rPr>
          <w:b/>
        </w:rPr>
        <w:t>2</w:t>
      </w:r>
      <w:r>
        <w:t xml:space="preserve">, a to rovněž se </w:t>
      </w:r>
      <w:proofErr w:type="spellStart"/>
      <w:r>
        <w:t>zohlednní</w:t>
      </w:r>
      <w:proofErr w:type="spellEnd"/>
      <w:r>
        <w:t xml:space="preserve"> </w:t>
      </w:r>
      <w:proofErr w:type="spellStart"/>
      <w:r>
        <w:t>neharmonizace</w:t>
      </w:r>
      <w:proofErr w:type="spellEnd"/>
      <w:r>
        <w:t xml:space="preserve"> digitalizace procesu vracení daně cestujícím ze třetích zemí, tedy nutností zachovat </w:t>
      </w:r>
      <w:proofErr w:type="spellStart"/>
      <w:r>
        <w:t>možnsot</w:t>
      </w:r>
      <w:proofErr w:type="spellEnd"/>
      <w:r>
        <w:t xml:space="preserve"> vystavovat papírový doklad o prodeji pro výstup z území Evropské unie skrze jiný </w:t>
      </w:r>
      <w:proofErr w:type="spellStart"/>
      <w:r>
        <w:t>člesnký</w:t>
      </w:r>
      <w:proofErr w:type="spellEnd"/>
      <w:r>
        <w:t xml:space="preserve"> stát než Českou republiku.</w:t>
      </w:r>
    </w:p>
    <w:p w14:paraId="101AAE30"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35" w:name="_Toc157514275"/>
      <w:r w:rsidRPr="00440021">
        <w:t>Implementace doporučené varianty a vynucování</w:t>
      </w:r>
      <w:bookmarkEnd w:id="35"/>
    </w:p>
    <w:p w14:paraId="6A992972" w14:textId="77777777" w:rsidR="006B5831" w:rsidRPr="00440021" w:rsidRDefault="006B5831" w:rsidP="006B5831">
      <w:r w:rsidRPr="00440021">
        <w:t>Realizace bude provedena zákonem, kterým se mění zákon č. 235/2004 Sb., o dani z přidané hodnoty, ve znění pozdějších předpisů</w:t>
      </w:r>
      <w:r>
        <w:t xml:space="preserve">. </w:t>
      </w:r>
    </w:p>
    <w:p w14:paraId="10D7FB98" w14:textId="77777777" w:rsidR="006B5831" w:rsidRPr="00440021" w:rsidRDefault="006B5831" w:rsidP="006B5831">
      <w:r w:rsidRPr="00440021">
        <w:t>Vynucování navrhovaného opatření bude probíhat především podle standardního režimu obsaženého v zákoně o dani z přidané hodnoty a subsidiárně podle daňového řádu.</w:t>
      </w:r>
    </w:p>
    <w:p w14:paraId="48DBAF64"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36" w:name="_Toc157514276"/>
      <w:r w:rsidRPr="00440021">
        <w:t>Přezkum účinnosti regulace</w:t>
      </w:r>
      <w:bookmarkEnd w:id="36"/>
    </w:p>
    <w:p w14:paraId="2EE45982" w14:textId="77777777" w:rsidR="006B5831" w:rsidRDefault="006B5831" w:rsidP="006B5831">
      <w:r>
        <w:t xml:space="preserve">Účinnost navrhovaného opatření bude přezkoumána do 5 let ode dne nabytí účinnosti návrhu zákona. V rámci přezkumu účinnosti bude zkoumána funkčnost systému Celní správy ČR včetně rychlosti a bezproblémovosti zadávání údajů prodejci, případně zprostředkovateli a bezchybnost informování osob, která poskytla data, o výstupu zboží z území Evropské unie. </w:t>
      </w:r>
    </w:p>
    <w:p w14:paraId="094AA353"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37" w:name="_Toc157514277"/>
      <w:r w:rsidRPr="00440021">
        <w:t>Konzultace a zdroje dat</w:t>
      </w:r>
      <w:bookmarkEnd w:id="37"/>
    </w:p>
    <w:p w14:paraId="0F686B7E" w14:textId="77777777" w:rsidR="006B5831" w:rsidRPr="00440021" w:rsidRDefault="006B5831" w:rsidP="006B5831">
      <w:r w:rsidRPr="00440021">
        <w:t xml:space="preserve">V rámci přípravy věcného řešení proběhly konzultace se zástupci </w:t>
      </w:r>
      <w:r>
        <w:t xml:space="preserve">Generálního </w:t>
      </w:r>
      <w:proofErr w:type="spellStart"/>
      <w:r>
        <w:t>ředistelství</w:t>
      </w:r>
      <w:proofErr w:type="spellEnd"/>
      <w:r>
        <w:t xml:space="preserve"> cel </w:t>
      </w:r>
      <w:r w:rsidRPr="00440021">
        <w:t>Generálního finančního ředitelství</w:t>
      </w:r>
      <w:r w:rsidRPr="00E85EE3">
        <w:t>.</w:t>
      </w:r>
    </w:p>
    <w:p w14:paraId="33F06710"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rPr>
          <w:rFonts w:cs="Times New Roman"/>
        </w:rPr>
      </w:pPr>
      <w:bookmarkStart w:id="38" w:name="_Toc157514278"/>
      <w:r w:rsidRPr="00440021">
        <w:rPr>
          <w:rFonts w:cs="Times New Roman"/>
        </w:rPr>
        <w:t>Kontakt na zpracovatele RIA</w:t>
      </w:r>
      <w:bookmarkEnd w:id="38"/>
    </w:p>
    <w:p w14:paraId="28AEA3AF" w14:textId="77777777" w:rsidR="006B5831" w:rsidRPr="00D75E65" w:rsidRDefault="006B5831" w:rsidP="006B5831">
      <w:r w:rsidRPr="00D75E65">
        <w:t>Ing. Iva Valigura</w:t>
      </w:r>
    </w:p>
    <w:p w14:paraId="4ECA465E" w14:textId="77777777" w:rsidR="006B5831" w:rsidRPr="00440021" w:rsidRDefault="006B5831" w:rsidP="006B5831">
      <w:r w:rsidRPr="00440021">
        <w:t>Ministerstvo financí, odbor Nepřímé a majetkové daně</w:t>
      </w:r>
    </w:p>
    <w:p w14:paraId="7D8E02BF" w14:textId="77777777" w:rsidR="00EF519F" w:rsidRPr="00440021" w:rsidRDefault="006B5831" w:rsidP="00EF519F">
      <w:pPr>
        <w:widowControl/>
        <w:spacing w:after="0"/>
        <w:jc w:val="left"/>
        <w:rPr>
          <w:rFonts w:eastAsiaTheme="majorEastAsia" w:cstheme="majorBidi"/>
          <w:b/>
          <w:color w:val="140E96"/>
          <w:sz w:val="28"/>
          <w:szCs w:val="32"/>
        </w:rPr>
      </w:pPr>
      <w:r w:rsidRPr="00440021">
        <w:t>tel.: +420 257 04</w:t>
      </w:r>
      <w:r>
        <w:t>4 887</w:t>
      </w:r>
      <w:r w:rsidRPr="00440021">
        <w:t xml:space="preserve">, e-mail: </w:t>
      </w:r>
      <w:r>
        <w:t xml:space="preserve"> </w:t>
      </w:r>
      <w:hyperlink r:id="rId10" w:history="1">
        <w:r w:rsidRPr="00B076A0">
          <w:rPr>
            <w:rStyle w:val="Hypertextovodkaz"/>
          </w:rPr>
          <w:t>Iva.Valigura@mfcr.cz</w:t>
        </w:r>
      </w:hyperlink>
      <w:r w:rsidR="00EF519F" w:rsidRPr="00440021">
        <w:rPr>
          <w:rFonts w:eastAsiaTheme="majorEastAsia" w:cstheme="majorBidi"/>
          <w:b/>
          <w:color w:val="140E96"/>
          <w:sz w:val="28"/>
          <w:szCs w:val="32"/>
        </w:rPr>
        <w:br w:type="page"/>
      </w:r>
    </w:p>
    <w:p w14:paraId="0B94E66B" w14:textId="77777777" w:rsidR="006B5831" w:rsidRPr="00440021" w:rsidRDefault="006B5831" w:rsidP="006B5831">
      <w:pPr>
        <w:pStyle w:val="Nadpis1"/>
        <w:keepLines w:val="0"/>
        <w:widowControl/>
        <w:numPr>
          <w:ilvl w:val="1"/>
          <w:numId w:val="14"/>
        </w:numPr>
        <w:pBdr>
          <w:bottom w:val="single" w:sz="12" w:space="1" w:color="140E96"/>
        </w:pBdr>
        <w:spacing w:before="360" w:after="240"/>
        <w:rPr>
          <w:rFonts w:cs="Times New Roman"/>
        </w:rPr>
      </w:pPr>
      <w:bookmarkStart w:id="39" w:name="_Toc157514279"/>
      <w:r>
        <w:rPr>
          <w:rFonts w:cs="Times New Roman"/>
        </w:rPr>
        <w:lastRenderedPageBreak/>
        <w:t>Zrušení</w:t>
      </w:r>
      <w:r w:rsidRPr="00987D11">
        <w:rPr>
          <w:rFonts w:eastAsia="Calibri" w:cs="Times New Roman"/>
          <w:b w:val="0"/>
          <w:color w:val="auto"/>
          <w:sz w:val="24"/>
          <w:szCs w:val="22"/>
        </w:rPr>
        <w:t xml:space="preserve"> </w:t>
      </w:r>
      <w:r w:rsidRPr="00987D11">
        <w:rPr>
          <w:rFonts w:cs="Times New Roman"/>
        </w:rPr>
        <w:t>institutu vracení daně osobám se zdravotním postižením</w:t>
      </w:r>
      <w:bookmarkEnd w:id="39"/>
    </w:p>
    <w:p w14:paraId="6A5849D2"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40" w:name="_Toc157514280"/>
      <w:r w:rsidRPr="00440021">
        <w:t>Důvod předložení a cíle</w:t>
      </w:r>
      <w:bookmarkEnd w:id="40"/>
    </w:p>
    <w:p w14:paraId="5814EAE8" w14:textId="77777777" w:rsidR="006B5831" w:rsidRPr="00440021" w:rsidRDefault="006B5831" w:rsidP="006B5831">
      <w:pPr>
        <w:pStyle w:val="Nadpis3"/>
        <w:keepLines w:val="0"/>
        <w:widowControl/>
        <w:numPr>
          <w:ilvl w:val="3"/>
          <w:numId w:val="14"/>
        </w:numPr>
        <w:spacing w:before="240" w:after="120"/>
      </w:pPr>
      <w:bookmarkStart w:id="41" w:name="_Toc149743852"/>
      <w:bookmarkStart w:id="42" w:name="_Toc157514281"/>
      <w:r w:rsidRPr="00440021">
        <w:t>Název</w:t>
      </w:r>
      <w:bookmarkEnd w:id="41"/>
      <w:bookmarkEnd w:id="42"/>
    </w:p>
    <w:p w14:paraId="3584BC85" w14:textId="77777777" w:rsidR="006B5831" w:rsidRPr="00440021" w:rsidRDefault="006B5831" w:rsidP="006B5831">
      <w:r w:rsidRPr="00987D11">
        <w:t>Zrušení institutu vracení daně osobám se zdravotním postižením</w:t>
      </w:r>
      <w:r w:rsidRPr="00440021">
        <w:t>.</w:t>
      </w:r>
    </w:p>
    <w:p w14:paraId="404105EB" w14:textId="77777777" w:rsidR="006B5831" w:rsidRPr="00440021" w:rsidRDefault="006B5831" w:rsidP="006B5831">
      <w:pPr>
        <w:pStyle w:val="Nadpis3"/>
        <w:keepLines w:val="0"/>
        <w:widowControl/>
        <w:numPr>
          <w:ilvl w:val="3"/>
          <w:numId w:val="14"/>
        </w:numPr>
        <w:spacing w:before="240" w:after="120"/>
      </w:pPr>
      <w:bookmarkStart w:id="43" w:name="_Toc149743853"/>
      <w:bookmarkStart w:id="44" w:name="_Toc157514282"/>
      <w:r w:rsidRPr="00440021">
        <w:t>Definice problému</w:t>
      </w:r>
      <w:bookmarkEnd w:id="43"/>
      <w:bookmarkEnd w:id="44"/>
    </w:p>
    <w:p w14:paraId="198CECC7" w14:textId="77777777" w:rsidR="006B5831" w:rsidRDefault="006B5831" w:rsidP="006B5831">
      <w:pPr>
        <w:tabs>
          <w:tab w:val="left" w:pos="1037"/>
        </w:tabs>
        <w:rPr>
          <w:bCs/>
        </w:rPr>
      </w:pPr>
      <w:r>
        <w:rPr>
          <w:bCs/>
        </w:rPr>
        <w:t xml:space="preserve">Zákon o dani z přidané hodnoty obsahuje v § 85 úpravu vracení daně osobám se zdravotním postižením. </w:t>
      </w:r>
      <w:r w:rsidRPr="00440021">
        <w:rPr>
          <w:bCs/>
        </w:rPr>
        <w:t xml:space="preserve">Jedná o speciální ustanovení (výjimku), které nemá oporu ve </w:t>
      </w:r>
      <w:r w:rsidRPr="00440021">
        <w:rPr>
          <w:szCs w:val="24"/>
        </w:rPr>
        <w:t>směrnici o </w:t>
      </w:r>
      <w:r w:rsidRPr="00B4396B">
        <w:rPr>
          <w:szCs w:val="24"/>
          <w:lang w:eastAsia="cs-CZ"/>
        </w:rPr>
        <w:t>dani z přidané hodnoty</w:t>
      </w:r>
      <w:r w:rsidRPr="00440021">
        <w:rPr>
          <w:szCs w:val="24"/>
        </w:rPr>
        <w:t xml:space="preserve"> </w:t>
      </w:r>
      <w:r w:rsidRPr="00440021">
        <w:rPr>
          <w:bCs/>
        </w:rPr>
        <w:t>ani žádném dalším právním předpisu Evropské unie. Samotné vrácení daně</w:t>
      </w:r>
      <w:r>
        <w:rPr>
          <w:bCs/>
        </w:rPr>
        <w:t>, byť</w:t>
      </w:r>
      <w:r w:rsidRPr="00440021">
        <w:rPr>
          <w:bCs/>
        </w:rPr>
        <w:t xml:space="preserve"> je obsaženo v zákoně o dani z přidané hodnoty, </w:t>
      </w:r>
      <w:r>
        <w:rPr>
          <w:bCs/>
        </w:rPr>
        <w:t>je svou povahou dávka, která takto skrytě v daňovém předpise způsobuje nepřehlednost systému dávek a distorzi daňového práva.</w:t>
      </w:r>
    </w:p>
    <w:p w14:paraId="4E64510E" w14:textId="77777777" w:rsidR="006B5831" w:rsidRDefault="006B5831" w:rsidP="006B5831">
      <w:pPr>
        <w:tabs>
          <w:tab w:val="left" w:pos="1037"/>
        </w:tabs>
        <w:rPr>
          <w:bCs/>
        </w:rPr>
      </w:pPr>
      <w:r>
        <w:rPr>
          <w:bCs/>
        </w:rPr>
        <w:t xml:space="preserve">Cílem tohoto zhodnocení není posuzovat relevantnost této dávky, neboť to spadá do gesce Ministerstva práce a sociálních věcí, ale relevantnost této dávky v daňovém předpise. Výsledek tohoto vyhodnocení </w:t>
      </w:r>
      <w:r w:rsidRPr="00E7396E">
        <w:rPr>
          <w:bCs/>
          <w:i/>
        </w:rPr>
        <w:t>a priori</w:t>
      </w:r>
      <w:r>
        <w:rPr>
          <w:bCs/>
        </w:rPr>
        <w:t xml:space="preserve"> neznamená zrušení této dávky, ale může vést k revizi dávkového systému v gesci </w:t>
      </w:r>
      <w:proofErr w:type="spellStart"/>
      <w:r>
        <w:rPr>
          <w:bCs/>
        </w:rPr>
        <w:t>Minsiterstva</w:t>
      </w:r>
      <w:proofErr w:type="spellEnd"/>
      <w:r>
        <w:rPr>
          <w:bCs/>
        </w:rPr>
        <w:t xml:space="preserve"> práce a sociálních věcí.</w:t>
      </w:r>
    </w:p>
    <w:p w14:paraId="798659DA" w14:textId="77777777" w:rsidR="006B5831" w:rsidRPr="00440021" w:rsidRDefault="006B5831" w:rsidP="006B5831">
      <w:pPr>
        <w:pStyle w:val="Nadpis3"/>
        <w:keepLines w:val="0"/>
        <w:widowControl/>
        <w:numPr>
          <w:ilvl w:val="3"/>
          <w:numId w:val="14"/>
        </w:numPr>
        <w:spacing w:before="240" w:after="120"/>
      </w:pPr>
      <w:bookmarkStart w:id="45" w:name="_Toc149743854"/>
      <w:bookmarkStart w:id="46" w:name="_Toc157514283"/>
      <w:r w:rsidRPr="00440021">
        <w:t>Popis existujícího právního stavu v dané oblasti</w:t>
      </w:r>
      <w:bookmarkEnd w:id="45"/>
      <w:bookmarkEnd w:id="46"/>
    </w:p>
    <w:p w14:paraId="3232033F" w14:textId="77777777" w:rsidR="006B5831" w:rsidRPr="00440021" w:rsidRDefault="006B5831" w:rsidP="006B5831">
      <w:pPr>
        <w:keepNext/>
        <w:rPr>
          <w:szCs w:val="24"/>
        </w:rPr>
      </w:pPr>
      <w:r w:rsidRPr="00440021">
        <w:rPr>
          <w:szCs w:val="24"/>
        </w:rPr>
        <w:t xml:space="preserve">Vracení daně osobám se zdravotním postižením (příjemcům příspěvku na zvláštní pomůcku na pořízení motorového vozidla) </w:t>
      </w:r>
      <w:r>
        <w:rPr>
          <w:szCs w:val="24"/>
        </w:rPr>
        <w:t xml:space="preserve">v současnosti </w:t>
      </w:r>
      <w:r w:rsidRPr="00440021">
        <w:rPr>
          <w:szCs w:val="24"/>
        </w:rPr>
        <w:t xml:space="preserve">upravuje ustanovení § 85 zákona o dani z přidané hodnoty. </w:t>
      </w:r>
    </w:p>
    <w:p w14:paraId="43B355E3" w14:textId="77777777" w:rsidR="006B5831" w:rsidRDefault="006B5831" w:rsidP="006B5831">
      <w:pPr>
        <w:rPr>
          <w:szCs w:val="24"/>
        </w:rPr>
      </w:pPr>
      <w:r w:rsidRPr="00440021">
        <w:rPr>
          <w:szCs w:val="24"/>
        </w:rPr>
        <w:t>Toto ustanovení</w:t>
      </w:r>
      <w:r>
        <w:rPr>
          <w:szCs w:val="24"/>
        </w:rPr>
        <w:t xml:space="preserve"> bylo do oblasti daně z přidané hodnoty zavedeno ještě před vstupem České republiky do Evropské unie </w:t>
      </w:r>
      <w:r w:rsidRPr="00B4396B">
        <w:rPr>
          <w:szCs w:val="24"/>
          <w:lang w:eastAsia="cs-CZ"/>
        </w:rPr>
        <w:t>na základě požadavku M</w:t>
      </w:r>
      <w:r>
        <w:rPr>
          <w:szCs w:val="24"/>
          <w:lang w:eastAsia="cs-CZ"/>
        </w:rPr>
        <w:t>inisterstva práce a sociálních věcí</w:t>
      </w:r>
      <w:r w:rsidRPr="00440021">
        <w:rPr>
          <w:szCs w:val="24"/>
        </w:rPr>
        <w:t xml:space="preserve"> a po projednání se zástupci zdravotně postižených občanů, zejména s Vládním výborem pro zdravotně postižené občany, a to včetně poskytnutí finančního příspěvku jako podmínky pro vracení daně, s cílem podpořit sociální politiku vůči zdravotně postiženým osobám. </w:t>
      </w:r>
      <w:r>
        <w:rPr>
          <w:szCs w:val="24"/>
        </w:rPr>
        <w:t xml:space="preserve">Důvodem bylo, </w:t>
      </w:r>
      <w:r w:rsidRPr="00B4396B">
        <w:rPr>
          <w:szCs w:val="24"/>
        </w:rPr>
        <w:t>že tehdejší právní úprava umožňovala osvobození od cla a daně u dovezených upravených osobních automobilů, ale neumožňovala osvobození nebo neuplatnění daně u osobních automobilů pro postižené osoby vyrobených v</w:t>
      </w:r>
      <w:r>
        <w:rPr>
          <w:szCs w:val="24"/>
        </w:rPr>
        <w:t> </w:t>
      </w:r>
      <w:r w:rsidRPr="00B4396B">
        <w:rPr>
          <w:szCs w:val="24"/>
        </w:rPr>
        <w:t>tuzemsku</w:t>
      </w:r>
      <w:r>
        <w:rPr>
          <w:szCs w:val="24"/>
        </w:rPr>
        <w:t>. Tedy</w:t>
      </w:r>
      <w:r w:rsidRPr="00B4396B">
        <w:rPr>
          <w:szCs w:val="24"/>
        </w:rPr>
        <w:t xml:space="preserve"> zvýhodňovala dovážená vozidla. </w:t>
      </w:r>
      <w:r>
        <w:rPr>
          <w:szCs w:val="24"/>
        </w:rPr>
        <w:t xml:space="preserve">Důvodem, proč byla tato dávka zavedena do zákona o dani z přidané hodnoty, byla skutečnost, </w:t>
      </w:r>
      <w:r w:rsidRPr="00DE37D6">
        <w:rPr>
          <w:szCs w:val="24"/>
        </w:rPr>
        <w:t>aby ji mohli vyplácet pracovníci finančních úřadů z důvodu rychlé kontroly příslušné faktury potvrzující dodání</w:t>
      </w:r>
      <w:r>
        <w:rPr>
          <w:szCs w:val="24"/>
        </w:rPr>
        <w:t xml:space="preserve"> motorového vozidla v dané výši.</w:t>
      </w:r>
    </w:p>
    <w:p w14:paraId="51F2C2AD" w14:textId="77777777" w:rsidR="006B5831" w:rsidRDefault="006B5831" w:rsidP="006B5831">
      <w:pPr>
        <w:rPr>
          <w:szCs w:val="24"/>
        </w:rPr>
      </w:pPr>
      <w:r>
        <w:rPr>
          <w:szCs w:val="24"/>
        </w:rPr>
        <w:t xml:space="preserve">Toto </w:t>
      </w:r>
      <w:proofErr w:type="spellStart"/>
      <w:r>
        <w:rPr>
          <w:szCs w:val="24"/>
        </w:rPr>
        <w:t>usatnovení</w:t>
      </w:r>
      <w:proofErr w:type="spellEnd"/>
      <w:r>
        <w:rPr>
          <w:szCs w:val="24"/>
        </w:rPr>
        <w:t xml:space="preserve"> bylo převzato i do zákona o dani z přidané </w:t>
      </w:r>
      <w:proofErr w:type="spellStart"/>
      <w:r>
        <w:rPr>
          <w:szCs w:val="24"/>
        </w:rPr>
        <w:t>hdontoy</w:t>
      </w:r>
      <w:proofErr w:type="spellEnd"/>
      <w:r>
        <w:rPr>
          <w:szCs w:val="24"/>
        </w:rPr>
        <w:t xml:space="preserve">, který byl přijat v návaznosti na vstup České republiky do Evropské unie, byť bylo upozorňováno na nesystémovost této dávky v oblasti daní mimo jiné z důvodu, že daná úprava nemá </w:t>
      </w:r>
      <w:r w:rsidRPr="00440021">
        <w:rPr>
          <w:szCs w:val="24"/>
        </w:rPr>
        <w:t>oporu ve směrnici o </w:t>
      </w:r>
      <w:r>
        <w:rPr>
          <w:szCs w:val="24"/>
        </w:rPr>
        <w:t xml:space="preserve">dani z přidané hodnoty </w:t>
      </w:r>
      <w:r w:rsidRPr="00440021">
        <w:rPr>
          <w:szCs w:val="24"/>
        </w:rPr>
        <w:t>ani v žádném dalším</w:t>
      </w:r>
      <w:r>
        <w:rPr>
          <w:szCs w:val="24"/>
        </w:rPr>
        <w:t xml:space="preserve"> právním předpisu Evropské unie. Důsledkem čehož je skutečnost, že č</w:t>
      </w:r>
      <w:r w:rsidRPr="00440021">
        <w:rPr>
          <w:szCs w:val="24"/>
          <w:lang w:eastAsia="cs-CZ"/>
        </w:rPr>
        <w:t xml:space="preserve">ástka vrácené daně z přidané hodnoty se povinně připočítává zpět k celkové hodnotě daně z přidané hodnoty za Českou republiku, ze které se následně odvádí platba do společného rozpočtu Evropské unie. </w:t>
      </w:r>
    </w:p>
    <w:p w14:paraId="69233F30" w14:textId="77777777" w:rsidR="006B5831" w:rsidRDefault="006B5831" w:rsidP="006B5831">
      <w:pPr>
        <w:rPr>
          <w:szCs w:val="24"/>
        </w:rPr>
      </w:pPr>
      <w:r>
        <w:rPr>
          <w:szCs w:val="24"/>
        </w:rPr>
        <w:t>V</w:t>
      </w:r>
      <w:r w:rsidRPr="00440021">
        <w:rPr>
          <w:szCs w:val="24"/>
        </w:rPr>
        <w:t xml:space="preserve">racení daně je navázáno na příspěvek na zvláštní pomůcku na pořízení motorového vozidla podle </w:t>
      </w:r>
      <w:r w:rsidRPr="00440021">
        <w:rPr>
          <w:szCs w:val="24"/>
          <w:lang w:eastAsia="cs-CZ"/>
        </w:rPr>
        <w:t>zákona č. 329/2011 Sb., o poskytování dávek osobám se zdravotním postižením a o změně souvisejících zákonů</w:t>
      </w:r>
      <w:r>
        <w:rPr>
          <w:szCs w:val="24"/>
          <w:lang w:eastAsia="cs-CZ"/>
        </w:rPr>
        <w:t>, ve znění pozdějších předpis</w:t>
      </w:r>
      <w:r w:rsidRPr="00440021">
        <w:rPr>
          <w:szCs w:val="24"/>
          <w:lang w:eastAsia="cs-CZ"/>
        </w:rPr>
        <w:t xml:space="preserve"> (dále jen „zákon upravující poskytování dávek osobám se zdravotním postižením“)</w:t>
      </w:r>
      <w:r w:rsidRPr="00440021">
        <w:rPr>
          <w:szCs w:val="24"/>
        </w:rPr>
        <w:t xml:space="preserve"> a je doplňkem této dávky. </w:t>
      </w:r>
      <w:r w:rsidRPr="00F8326D">
        <w:rPr>
          <w:szCs w:val="24"/>
        </w:rPr>
        <w:t>O</w:t>
      </w:r>
      <w:r>
        <w:rPr>
          <w:szCs w:val="24"/>
        </w:rPr>
        <w:t> </w:t>
      </w:r>
      <w:r w:rsidRPr="00F8326D">
        <w:rPr>
          <w:szCs w:val="24"/>
        </w:rPr>
        <w:t xml:space="preserve">příspěvku </w:t>
      </w:r>
      <w:r w:rsidRPr="00440021">
        <w:rPr>
          <w:szCs w:val="24"/>
        </w:rPr>
        <w:t xml:space="preserve">na zvláštní pomůcku na pořízení motorového vozidla </w:t>
      </w:r>
      <w:r w:rsidRPr="00F8326D">
        <w:rPr>
          <w:szCs w:val="24"/>
        </w:rPr>
        <w:t>rozhoduje Úřad práce.</w:t>
      </w:r>
      <w:r>
        <w:rPr>
          <w:szCs w:val="24"/>
        </w:rPr>
        <w:t xml:space="preserve"> </w:t>
      </w:r>
      <w:r w:rsidRPr="00440021">
        <w:rPr>
          <w:szCs w:val="24"/>
        </w:rPr>
        <w:t xml:space="preserve">Vracení </w:t>
      </w:r>
      <w:r w:rsidRPr="00440021">
        <w:rPr>
          <w:szCs w:val="24"/>
          <w:lang w:eastAsia="cs-CZ"/>
        </w:rPr>
        <w:t xml:space="preserve">daně z přidané hodnoty </w:t>
      </w:r>
      <w:r w:rsidRPr="00440021">
        <w:rPr>
          <w:szCs w:val="24"/>
        </w:rPr>
        <w:t>je tak navázáno na rozhodnutí příslušného Úřadu práce o</w:t>
      </w:r>
      <w:r>
        <w:rPr>
          <w:szCs w:val="24"/>
        </w:rPr>
        <w:t> </w:t>
      </w:r>
      <w:r w:rsidRPr="00440021">
        <w:rPr>
          <w:szCs w:val="24"/>
        </w:rPr>
        <w:t xml:space="preserve">poskytnutí tohoto příspěvku. </w:t>
      </w:r>
      <w:r w:rsidRPr="00A91F56">
        <w:rPr>
          <w:szCs w:val="24"/>
        </w:rPr>
        <w:t xml:space="preserve">Žádost o vrácení daně musí být </w:t>
      </w:r>
      <w:r>
        <w:rPr>
          <w:szCs w:val="24"/>
        </w:rPr>
        <w:t xml:space="preserve">poté </w:t>
      </w:r>
      <w:r w:rsidRPr="00A91F56">
        <w:rPr>
          <w:szCs w:val="24"/>
        </w:rPr>
        <w:t xml:space="preserve">podána finančnímu úřadu místně příslušnému </w:t>
      </w:r>
      <w:r w:rsidRPr="00A91F56">
        <w:rPr>
          <w:szCs w:val="24"/>
        </w:rPr>
        <w:lastRenderedPageBreak/>
        <w:t>dle místa pobytu osoby se zdravotním postižením.</w:t>
      </w:r>
      <w:r w:rsidRPr="00EA36FF">
        <w:rPr>
          <w:szCs w:val="24"/>
        </w:rPr>
        <w:t xml:space="preserve"> Daná problematika </w:t>
      </w:r>
      <w:r>
        <w:rPr>
          <w:szCs w:val="24"/>
        </w:rPr>
        <w:t xml:space="preserve">tak </w:t>
      </w:r>
      <w:r w:rsidRPr="00EA36FF">
        <w:rPr>
          <w:szCs w:val="24"/>
        </w:rPr>
        <w:t>není alokována na jeden finanční úřad, ale je rozprostřena po celé republice.</w:t>
      </w:r>
      <w:r>
        <w:rPr>
          <w:szCs w:val="24"/>
        </w:rPr>
        <w:t xml:space="preserve"> V konečném důsledku je tak u pořízení jednoho osobního automobilu rozhodováno dvakrát, </w:t>
      </w:r>
      <w:proofErr w:type="spellStart"/>
      <w:r>
        <w:rPr>
          <w:szCs w:val="24"/>
        </w:rPr>
        <w:t>dvěmi</w:t>
      </w:r>
      <w:proofErr w:type="spellEnd"/>
      <w:r>
        <w:rPr>
          <w:szCs w:val="24"/>
        </w:rPr>
        <w:t xml:space="preserve"> rozdílnými úřady z </w:t>
      </w:r>
      <w:proofErr w:type="spellStart"/>
      <w:r>
        <w:rPr>
          <w:szCs w:val="24"/>
        </w:rPr>
        <w:t>poheldu</w:t>
      </w:r>
      <w:proofErr w:type="spellEnd"/>
      <w:r>
        <w:rPr>
          <w:szCs w:val="24"/>
        </w:rPr>
        <w:t xml:space="preserve"> dvou vzájemně se doplňujících dávek.</w:t>
      </w:r>
    </w:p>
    <w:p w14:paraId="083BF433" w14:textId="77777777" w:rsidR="006B5831" w:rsidRPr="00440021" w:rsidRDefault="006B5831" w:rsidP="006B5831">
      <w:pPr>
        <w:pStyle w:val="Nadpis3"/>
        <w:keepLines w:val="0"/>
        <w:widowControl/>
        <w:numPr>
          <w:ilvl w:val="3"/>
          <w:numId w:val="14"/>
        </w:numPr>
        <w:spacing w:before="240" w:after="120"/>
      </w:pPr>
      <w:bookmarkStart w:id="47" w:name="_Toc149743855"/>
      <w:bookmarkStart w:id="48" w:name="_Toc157514284"/>
      <w:r w:rsidRPr="00440021">
        <w:t>Identifikace dotčených subjektů</w:t>
      </w:r>
      <w:bookmarkEnd w:id="47"/>
      <w:bookmarkEnd w:id="48"/>
    </w:p>
    <w:p w14:paraId="7F14013F" w14:textId="77777777" w:rsidR="006B5831" w:rsidRPr="00440021" w:rsidRDefault="006B5831" w:rsidP="006B5831">
      <w:pPr>
        <w:pStyle w:val="Nadpisyvtextu"/>
        <w:rPr>
          <w:rFonts w:cs="Times New Roman"/>
        </w:rPr>
      </w:pPr>
      <w:r w:rsidRPr="00440021">
        <w:rPr>
          <w:rFonts w:cs="Times New Roman"/>
          <w:szCs w:val="24"/>
        </w:rPr>
        <w:t>Osob</w:t>
      </w:r>
      <w:r>
        <w:rPr>
          <w:rFonts w:cs="Times New Roman"/>
          <w:szCs w:val="24"/>
        </w:rPr>
        <w:t>y</w:t>
      </w:r>
      <w:r w:rsidRPr="00440021">
        <w:rPr>
          <w:rFonts w:cs="Times New Roman"/>
          <w:szCs w:val="24"/>
        </w:rPr>
        <w:t xml:space="preserve"> se zdravotním postižením </w:t>
      </w:r>
    </w:p>
    <w:p w14:paraId="3D80BAFC" w14:textId="77777777" w:rsidR="006B5831" w:rsidRPr="00440021" w:rsidRDefault="006B5831" w:rsidP="006B5831">
      <w:r w:rsidRPr="00440021">
        <w:t xml:space="preserve">Jedná se o fyzickou osobu, které byl rozhodnutím příslušného úřadu práce přiznán příspěvek podle zákona upravujícího poskytování dávek osobám se zdravotním postižením na jí </w:t>
      </w:r>
      <w:r>
        <w:t>koupené</w:t>
      </w:r>
      <w:r w:rsidRPr="00440021">
        <w:t xml:space="preserve"> motorové vozidlo. </w:t>
      </w:r>
    </w:p>
    <w:p w14:paraId="0E921B02" w14:textId="77777777" w:rsidR="006B5831" w:rsidRPr="00440021" w:rsidRDefault="006B5831" w:rsidP="006B5831">
      <w:pPr>
        <w:pStyle w:val="Nadpisyvtextu"/>
        <w:rPr>
          <w:rFonts w:cs="Times New Roman"/>
        </w:rPr>
      </w:pPr>
      <w:r w:rsidRPr="00440021">
        <w:rPr>
          <w:rFonts w:cs="Times New Roman"/>
        </w:rPr>
        <w:t>Správce daně</w:t>
      </w:r>
    </w:p>
    <w:p w14:paraId="1622DDD1" w14:textId="77777777" w:rsidR="006B5831" w:rsidRPr="00440021" w:rsidRDefault="006B5831" w:rsidP="006B5831">
      <w:r w:rsidRPr="00440021">
        <w:t>Správcem daně z přidané hodnoty jsou v tomto případě orgány Finanční správy České republiky.</w:t>
      </w:r>
    </w:p>
    <w:p w14:paraId="52A45658" w14:textId="77777777" w:rsidR="006B5831" w:rsidRPr="002E1E7B" w:rsidRDefault="006B5831" w:rsidP="006B5831">
      <w:pPr>
        <w:pStyle w:val="Nadpis3"/>
        <w:keepLines w:val="0"/>
        <w:widowControl/>
        <w:numPr>
          <w:ilvl w:val="3"/>
          <w:numId w:val="14"/>
        </w:numPr>
        <w:spacing w:before="240" w:after="120"/>
      </w:pPr>
      <w:bookmarkStart w:id="49" w:name="_Toc149743856"/>
      <w:bookmarkStart w:id="50" w:name="_Toc157514285"/>
      <w:r w:rsidRPr="002E1E7B">
        <w:t>Popis cílového stavu</w:t>
      </w:r>
      <w:bookmarkEnd w:id="49"/>
      <w:bookmarkEnd w:id="50"/>
    </w:p>
    <w:p w14:paraId="05914963" w14:textId="77777777" w:rsidR="006B5831" w:rsidRPr="00440021" w:rsidRDefault="006B5831" w:rsidP="006B5831">
      <w:pPr>
        <w:tabs>
          <w:tab w:val="left" w:pos="1037"/>
        </w:tabs>
        <w:rPr>
          <w:bCs/>
        </w:rPr>
      </w:pPr>
      <w:r w:rsidRPr="00440021">
        <w:rPr>
          <w:bCs/>
        </w:rPr>
        <w:t xml:space="preserve">Cílem je </w:t>
      </w:r>
      <w:r>
        <w:rPr>
          <w:bCs/>
        </w:rPr>
        <w:t>revize této úpravy z pohledu souladu s unijní úpravou a z pohledu dvojkolejnosti v získání dávky (vracení daně a příspěvku) na dvou různých úřadech.</w:t>
      </w:r>
    </w:p>
    <w:p w14:paraId="31B8FF28" w14:textId="77777777" w:rsidR="006B5831" w:rsidRPr="00440021" w:rsidRDefault="006B5831" w:rsidP="006B5831">
      <w:pPr>
        <w:pStyle w:val="Nadpis3"/>
        <w:keepLines w:val="0"/>
        <w:widowControl/>
        <w:numPr>
          <w:ilvl w:val="3"/>
          <w:numId w:val="14"/>
        </w:numPr>
        <w:spacing w:before="240" w:after="120"/>
      </w:pPr>
      <w:bookmarkStart w:id="51" w:name="_Toc149743857"/>
      <w:bookmarkStart w:id="52" w:name="_Toc157514286"/>
      <w:r w:rsidRPr="00440021">
        <w:t>Zhodnocení rizika</w:t>
      </w:r>
      <w:bookmarkEnd w:id="51"/>
      <w:bookmarkEnd w:id="52"/>
    </w:p>
    <w:p w14:paraId="2121711B" w14:textId="77777777" w:rsidR="006B5831" w:rsidRDefault="006B5831" w:rsidP="006B5831">
      <w:pPr>
        <w:tabs>
          <w:tab w:val="left" w:pos="1037"/>
        </w:tabs>
        <w:rPr>
          <w:rFonts w:eastAsiaTheme="minorEastAsia"/>
        </w:rPr>
      </w:pPr>
      <w:r w:rsidRPr="00440021">
        <w:t xml:space="preserve">V případě ponechání stávajícího znění tohoto ustanovení v zákoně o dani z přidané hodnoty bude nadále existovat </w:t>
      </w:r>
      <w:r>
        <w:t xml:space="preserve">úprava, která nevychází a ani není předpokládaná </w:t>
      </w:r>
      <w:r>
        <w:rPr>
          <w:bCs/>
        </w:rPr>
        <w:t>unijním</w:t>
      </w:r>
      <w:r w:rsidRPr="00440021">
        <w:rPr>
          <w:bCs/>
        </w:rPr>
        <w:t xml:space="preserve"> právem</w:t>
      </w:r>
      <w:r w:rsidRPr="00440021">
        <w:t xml:space="preserve">. </w:t>
      </w:r>
      <w:r>
        <w:t xml:space="preserve">I nadále bude existovat dvojkolejnost posuzování obdobné dávky </w:t>
      </w:r>
      <w:proofErr w:type="spellStart"/>
      <w:r>
        <w:t>dvěmi</w:t>
      </w:r>
      <w:proofErr w:type="spellEnd"/>
      <w:r>
        <w:t xml:space="preserve"> různými úřady s administrativními náklady, se kterými je takové fungování spojeno.</w:t>
      </w:r>
      <w:r w:rsidRPr="00C43E7B">
        <w:rPr>
          <w:rFonts w:eastAsiaTheme="minorEastAsia"/>
        </w:rPr>
        <w:t xml:space="preserve"> </w:t>
      </w:r>
    </w:p>
    <w:p w14:paraId="1AFCEEE7" w14:textId="77777777" w:rsidR="006B5831" w:rsidRPr="00440021" w:rsidRDefault="006B5831" w:rsidP="006B5831">
      <w:pPr>
        <w:tabs>
          <w:tab w:val="left" w:pos="1037"/>
        </w:tabs>
        <w:rPr>
          <w:bCs/>
        </w:rPr>
      </w:pPr>
      <w:r w:rsidRPr="00440021">
        <w:t xml:space="preserve">Rovněž nebude naplněn jeden z cílů obsažených v Programovém prohlášení vlády </w:t>
      </w:r>
      <w:proofErr w:type="spellStart"/>
      <w:r>
        <w:t>aktualizvoaném</w:t>
      </w:r>
      <w:proofErr w:type="spellEnd"/>
      <w:r>
        <w:t xml:space="preserve"> v březnu 2023, kterým je</w:t>
      </w:r>
      <w:r w:rsidRPr="00440021">
        <w:rPr>
          <w:bCs/>
        </w:rPr>
        <w:t xml:space="preserve"> </w:t>
      </w:r>
      <w:r w:rsidRPr="00440021">
        <w:rPr>
          <w:bCs/>
          <w:i/>
        </w:rPr>
        <w:t>„Prověříme možnosti zrušení nesystémových daňových výjimek“</w:t>
      </w:r>
      <w:r>
        <w:rPr>
          <w:bCs/>
          <w:i/>
        </w:rPr>
        <w:t>.</w:t>
      </w:r>
    </w:p>
    <w:p w14:paraId="7465E271"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53" w:name="_Toc157514287"/>
      <w:r w:rsidRPr="00440021">
        <w:t>Návrh variant řešení</w:t>
      </w:r>
      <w:bookmarkEnd w:id="53"/>
    </w:p>
    <w:p w14:paraId="03ACF0AE" w14:textId="77777777" w:rsidR="006B5831" w:rsidRPr="00440021" w:rsidRDefault="006B5831" w:rsidP="006B5831">
      <w:pPr>
        <w:pStyle w:val="Nadpisyvtextu"/>
        <w:rPr>
          <w:rFonts w:cs="Times New Roman"/>
        </w:rPr>
      </w:pPr>
      <w:r w:rsidRPr="00440021">
        <w:rPr>
          <w:rFonts w:cs="Times New Roman"/>
        </w:rPr>
        <w:t>Varianta 0 </w:t>
      </w:r>
      <w:r w:rsidRPr="00440021">
        <w:t>–</w:t>
      </w:r>
      <w:r w:rsidRPr="00440021">
        <w:rPr>
          <w:rFonts w:cs="Times New Roman"/>
        </w:rPr>
        <w:t xml:space="preserve"> Zachování současného stavu</w:t>
      </w:r>
    </w:p>
    <w:p w14:paraId="1C99FEC8" w14:textId="77777777" w:rsidR="006B5831" w:rsidRPr="00A91F56" w:rsidRDefault="006B5831" w:rsidP="006B5831">
      <w:r w:rsidRPr="00440021">
        <w:t xml:space="preserve">Varianta 0 vychází ze současné právní úpravy, </w:t>
      </w:r>
      <w:r>
        <w:t>tedy zachování vracení daně osobám se zdravotním postižením v rámci zákona o dani z přidané hodnoty.</w:t>
      </w:r>
    </w:p>
    <w:p w14:paraId="5AD001A4" w14:textId="77777777" w:rsidR="006B5831" w:rsidRPr="00440021" w:rsidRDefault="006B5831" w:rsidP="006B5831">
      <w:pPr>
        <w:pStyle w:val="Nadpisyvtextu"/>
      </w:pPr>
      <w:r w:rsidRPr="00440021">
        <w:rPr>
          <w:rFonts w:cs="Times New Roman"/>
        </w:rPr>
        <w:t xml:space="preserve">Varianta 1 – </w:t>
      </w:r>
      <w:r w:rsidRPr="00AD1D57">
        <w:t>Sjednocení a provázání úpravy se zákonem upravujícím poskytování dávek osobám se zdravotním postižením</w:t>
      </w:r>
    </w:p>
    <w:p w14:paraId="78DBD940" w14:textId="77777777" w:rsidR="006B5831" w:rsidRDefault="006B5831" w:rsidP="006B5831">
      <w:r>
        <w:t>U v</w:t>
      </w:r>
      <w:r w:rsidRPr="00440021">
        <w:t>ariant</w:t>
      </w:r>
      <w:r>
        <w:t>y</w:t>
      </w:r>
      <w:r w:rsidRPr="00440021">
        <w:t xml:space="preserve"> 1 </w:t>
      </w:r>
      <w:r>
        <w:t>se</w:t>
      </w:r>
      <w:r w:rsidRPr="00440021">
        <w:t xml:space="preserve"> předpoklád</w:t>
      </w:r>
      <w:r>
        <w:t>á</w:t>
      </w:r>
      <w:r w:rsidRPr="00440021">
        <w:t xml:space="preserve"> sjednocení a provázání úpravy, resp. podmínek stanovených </w:t>
      </w:r>
      <w:r w:rsidRPr="00440021">
        <w:br/>
        <w:t xml:space="preserve">v § 85 zákona o dani z přidané hodnoty s úpravou </w:t>
      </w:r>
      <w:r>
        <w:t>a</w:t>
      </w:r>
      <w:r w:rsidRPr="00440021">
        <w:t xml:space="preserve"> podmínkami na přiznání příspěvku dle zákona upravujícího poskytování dávek osobám se zdravotním postižením. </w:t>
      </w:r>
      <w:r>
        <w:t xml:space="preserve">V </w:t>
      </w:r>
      <w:r w:rsidRPr="00440021">
        <w:t xml:space="preserve">tomto zákoně jsou zakotveny podmínky pro přiznání příspěvku na zakoupení zvláštní pomůcky - motorového vozidla. </w:t>
      </w:r>
    </w:p>
    <w:p w14:paraId="252A62F0" w14:textId="77777777" w:rsidR="006B5831" w:rsidRPr="00F55D79" w:rsidRDefault="006B5831" w:rsidP="006B5831">
      <w:pPr>
        <w:pStyle w:val="Nadpisyvtextu"/>
      </w:pPr>
      <w:r>
        <w:rPr>
          <w:rFonts w:cs="Times New Roman"/>
        </w:rPr>
        <w:t>Varianta 2</w:t>
      </w:r>
      <w:r w:rsidRPr="00F55D79">
        <w:rPr>
          <w:rFonts w:cs="Times New Roman"/>
        </w:rPr>
        <w:t xml:space="preserve"> –</w:t>
      </w:r>
      <w:r>
        <w:rPr>
          <w:rFonts w:cs="Times New Roman"/>
        </w:rPr>
        <w:t xml:space="preserve"> Zrušení </w:t>
      </w:r>
      <w:r w:rsidRPr="00AD73D7">
        <w:rPr>
          <w:rFonts w:cs="Times New Roman"/>
        </w:rPr>
        <w:t>institutu vracení daně osobám se zdravotním postižením</w:t>
      </w:r>
      <w:r>
        <w:rPr>
          <w:rFonts w:cs="Times New Roman"/>
        </w:rPr>
        <w:t xml:space="preserve"> v</w:t>
      </w:r>
      <w:r w:rsidRPr="0010538C">
        <w:rPr>
          <w:rFonts w:cs="Times New Roman"/>
        </w:rPr>
        <w:t xml:space="preserve"> zákon</w:t>
      </w:r>
      <w:r>
        <w:rPr>
          <w:rFonts w:cs="Times New Roman"/>
        </w:rPr>
        <w:t xml:space="preserve">ě </w:t>
      </w:r>
      <w:r w:rsidRPr="0010538C">
        <w:rPr>
          <w:rFonts w:cs="Times New Roman"/>
        </w:rPr>
        <w:t xml:space="preserve">o </w:t>
      </w:r>
      <w:r>
        <w:rPr>
          <w:rFonts w:cs="Times New Roman"/>
        </w:rPr>
        <w:t>dani z přidané hodnoty a ponechání úpravy přiznávání dávek v gesci Ministerstva práce a sociálních věcí</w:t>
      </w:r>
    </w:p>
    <w:p w14:paraId="6622603C" w14:textId="77777777" w:rsidR="006B5831" w:rsidRPr="00440021" w:rsidRDefault="006B5831" w:rsidP="006B5831">
      <w:r w:rsidRPr="00112F69">
        <w:t xml:space="preserve">U </w:t>
      </w:r>
      <w:proofErr w:type="spellStart"/>
      <w:r w:rsidRPr="00112F69">
        <w:t>varinaty</w:t>
      </w:r>
      <w:proofErr w:type="spellEnd"/>
      <w:r w:rsidRPr="00112F69">
        <w:t xml:space="preserve"> 2 se počítá se zrušením </w:t>
      </w:r>
      <w:r>
        <w:t>této dávky ze zákona</w:t>
      </w:r>
      <w:r w:rsidRPr="00112F69">
        <w:t xml:space="preserve"> o dani z přidané hodnoty</w:t>
      </w:r>
      <w:r>
        <w:t>, tedy uvedení zákona o dani z přidané hodnoty do souladu s úpravou směrnice o dani z přidané hodnoty</w:t>
      </w:r>
      <w:r w:rsidRPr="00112F69">
        <w:t>.</w:t>
      </w:r>
      <w:r w:rsidRPr="00E3372A">
        <w:rPr>
          <w:rFonts w:eastAsia="Times New Roman"/>
          <w:szCs w:val="24"/>
          <w:lang w:eastAsia="cs-CZ"/>
        </w:rPr>
        <w:t xml:space="preserve"> </w:t>
      </w:r>
      <w:r>
        <w:rPr>
          <w:rFonts w:eastAsia="Times New Roman"/>
          <w:szCs w:val="24"/>
          <w:lang w:eastAsia="cs-CZ"/>
        </w:rPr>
        <w:t xml:space="preserve">Tím </w:t>
      </w:r>
      <w:r>
        <w:rPr>
          <w:rFonts w:eastAsia="Times New Roman"/>
          <w:szCs w:val="24"/>
          <w:lang w:eastAsia="cs-CZ"/>
        </w:rPr>
        <w:lastRenderedPageBreak/>
        <w:t>zároveň dojde k odstranění dvojkolejnosti podávání žádostí o získání dávky (vracení daně, příspěvku) na dvou různých úřadech.</w:t>
      </w:r>
    </w:p>
    <w:p w14:paraId="4FD2CFD6" w14:textId="77777777" w:rsidR="006B5831" w:rsidRPr="00440021" w:rsidRDefault="006B5831" w:rsidP="006B5831">
      <w:pPr>
        <w:pStyle w:val="Nadpis3"/>
        <w:keepLines w:val="0"/>
        <w:widowControl/>
        <w:numPr>
          <w:ilvl w:val="3"/>
          <w:numId w:val="14"/>
        </w:numPr>
        <w:spacing w:before="240" w:after="120"/>
      </w:pPr>
      <w:bookmarkStart w:id="54" w:name="_Toc149743859"/>
      <w:bookmarkStart w:id="55" w:name="_Toc157514288"/>
      <w:r w:rsidRPr="00440021">
        <w:t>Přizpůsobení variant regulaci a její vynucování</w:t>
      </w:r>
      <w:bookmarkEnd w:id="54"/>
      <w:bookmarkEnd w:id="55"/>
    </w:p>
    <w:p w14:paraId="657C301D" w14:textId="77777777" w:rsidR="006B5831" w:rsidRDefault="006B5831" w:rsidP="006B5831">
      <w:pPr>
        <w:pStyle w:val="Bezmezer"/>
        <w:rPr>
          <w:rFonts w:cs="Times New Roman"/>
          <w:sz w:val="24"/>
        </w:rPr>
      </w:pPr>
      <w:r w:rsidRPr="00A725F2">
        <w:rPr>
          <w:rFonts w:cs="Times New Roman"/>
          <w:sz w:val="24"/>
        </w:rPr>
        <w:t>Vzhledem k tomu, že se žádná z navrhovaných variant nedá vyloučit pro její nerealizovatelnost, budou všechny navržené varianty dále analyzovány.</w:t>
      </w:r>
    </w:p>
    <w:p w14:paraId="684EAD89"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56" w:name="_Toc157514289"/>
      <w:r w:rsidRPr="00440021">
        <w:t>Vyhodnocení nákladů a přínosů</w:t>
      </w:r>
      <w:bookmarkEnd w:id="56"/>
    </w:p>
    <w:p w14:paraId="2D645B47" w14:textId="77777777" w:rsidR="006B5831" w:rsidRPr="00440021" w:rsidRDefault="006B5831" w:rsidP="006B5831">
      <w:pPr>
        <w:pStyle w:val="Nadpis3"/>
        <w:keepLines w:val="0"/>
        <w:widowControl/>
        <w:numPr>
          <w:ilvl w:val="3"/>
          <w:numId w:val="14"/>
        </w:numPr>
        <w:spacing w:before="240" w:after="120"/>
      </w:pPr>
      <w:bookmarkStart w:id="57" w:name="_Toc149743861"/>
      <w:bookmarkStart w:id="58" w:name="_Toc157514290"/>
      <w:r w:rsidRPr="00440021">
        <w:t>Identifikace nákladů a přínosů</w:t>
      </w:r>
      <w:bookmarkEnd w:id="57"/>
      <w:bookmarkEnd w:id="58"/>
    </w:p>
    <w:p w14:paraId="7E0E8BF4" w14:textId="77777777" w:rsidR="006B5831" w:rsidRPr="00440021" w:rsidRDefault="006B5831" w:rsidP="006B5831">
      <w:r w:rsidRPr="00440021">
        <w:t>Výše uvedené varianty byly vyhodnoceny podle několika kritérií, která pokrývají klady a zápory (resp. přínosy a náklady) jednotlivých navržených variant.</w:t>
      </w:r>
    </w:p>
    <w:p w14:paraId="0F1C15B1" w14:textId="77777777" w:rsidR="006B5831" w:rsidRPr="00440021" w:rsidRDefault="006B5831" w:rsidP="006B5831">
      <w:r w:rsidRPr="00440021">
        <w:t>Jako hlavní hodnotící kritéria byla identifikována:</w:t>
      </w:r>
    </w:p>
    <w:p w14:paraId="4378D921" w14:textId="77777777" w:rsidR="006B5831" w:rsidRDefault="006B5831" w:rsidP="006B5831">
      <w:pPr>
        <w:pStyle w:val="Odstavecseseznamem"/>
        <w:widowControl/>
        <w:numPr>
          <w:ilvl w:val="0"/>
          <w:numId w:val="17"/>
        </w:numPr>
        <w:spacing w:before="120"/>
      </w:pPr>
      <w:r>
        <w:t>soulad s</w:t>
      </w:r>
      <w:r>
        <w:rPr>
          <w:rFonts w:eastAsia="Times New Roman"/>
        </w:rPr>
        <w:t> </w:t>
      </w:r>
      <w:r>
        <w:t xml:space="preserve">unijním </w:t>
      </w:r>
      <w:r w:rsidRPr="000E183F">
        <w:t>právem</w:t>
      </w:r>
      <w:r>
        <w:t xml:space="preserve">, </w:t>
      </w:r>
    </w:p>
    <w:p w14:paraId="0E2E98D0" w14:textId="77777777" w:rsidR="006B5831" w:rsidRPr="00AD1D57" w:rsidRDefault="006B5831" w:rsidP="006B5831">
      <w:pPr>
        <w:pStyle w:val="Odstavecseseznamem"/>
        <w:numPr>
          <w:ilvl w:val="0"/>
          <w:numId w:val="17"/>
        </w:numPr>
      </w:pPr>
      <w:r>
        <w:t>zjednodušení administrativy při získávání příspěvku na motorové vozidlo.</w:t>
      </w:r>
      <w:r w:rsidRPr="00AD1D57">
        <w:t xml:space="preserve"> </w:t>
      </w:r>
    </w:p>
    <w:p w14:paraId="2CA92487" w14:textId="77777777" w:rsidR="006B5831" w:rsidRPr="00090E22" w:rsidRDefault="006B5831" w:rsidP="006B5831">
      <w:r w:rsidRPr="00090E22">
        <w:t>Dále pak z analýzy rizik vyplynulo kritérium:</w:t>
      </w:r>
    </w:p>
    <w:p w14:paraId="6FEB1506" w14:textId="77777777" w:rsidR="006B5831" w:rsidRDefault="006B5831" w:rsidP="006B5831">
      <w:pPr>
        <w:pStyle w:val="Odrky"/>
        <w:numPr>
          <w:ilvl w:val="0"/>
          <w:numId w:val="17"/>
        </w:numPr>
        <w:rPr>
          <w:bCs/>
        </w:rPr>
      </w:pPr>
      <w:r w:rsidRPr="00481A7D">
        <w:rPr>
          <w:bCs/>
        </w:rPr>
        <w:t>naplnění cíle Programového prohlášení vlády,</w:t>
      </w:r>
    </w:p>
    <w:p w14:paraId="28927A0C" w14:textId="77777777" w:rsidR="006B5831" w:rsidRPr="00481A7D" w:rsidRDefault="006B5831" w:rsidP="006B5831">
      <w:pPr>
        <w:pStyle w:val="Odrky"/>
        <w:numPr>
          <w:ilvl w:val="0"/>
          <w:numId w:val="17"/>
        </w:numPr>
      </w:pPr>
      <w:r>
        <w:t>povinnost kompenzace částky vyplacené na této dávce při odvodu peněz do společného rozpočtu Evropské unii.</w:t>
      </w:r>
    </w:p>
    <w:p w14:paraId="1660E35F" w14:textId="77777777" w:rsidR="006B5831" w:rsidRPr="00440021" w:rsidRDefault="006B5831" w:rsidP="006B5831">
      <w:pPr>
        <w:pStyle w:val="Nadpis3"/>
        <w:keepLines w:val="0"/>
        <w:widowControl/>
        <w:numPr>
          <w:ilvl w:val="3"/>
          <w:numId w:val="14"/>
        </w:numPr>
        <w:spacing w:before="240" w:after="120"/>
      </w:pPr>
      <w:bookmarkStart w:id="59" w:name="_Toc149743862"/>
      <w:bookmarkStart w:id="60" w:name="_Toc157514291"/>
      <w:r w:rsidRPr="00440021">
        <w:t>Náklady</w:t>
      </w:r>
      <w:bookmarkEnd w:id="59"/>
      <w:bookmarkEnd w:id="60"/>
    </w:p>
    <w:p w14:paraId="1DFF7227" w14:textId="77777777" w:rsidR="006B5831" w:rsidRDefault="006B5831" w:rsidP="006B5831">
      <w:r>
        <w:rPr>
          <w:u w:val="single"/>
        </w:rPr>
        <w:t>N1 P</w:t>
      </w:r>
      <w:r w:rsidRPr="00330E3E">
        <w:rPr>
          <w:u w:val="single"/>
        </w:rPr>
        <w:t>ovinnost kompenzace částky vypla</w:t>
      </w:r>
      <w:r>
        <w:rPr>
          <w:u w:val="single"/>
        </w:rPr>
        <w:t>c</w:t>
      </w:r>
      <w:r w:rsidRPr="00330E3E">
        <w:rPr>
          <w:u w:val="single"/>
        </w:rPr>
        <w:t>ené na této dávce při odvodu peněz do společného rozpočtu Evropské unii</w:t>
      </w:r>
    </w:p>
    <w:p w14:paraId="6BCB164F" w14:textId="77777777" w:rsidR="006B5831" w:rsidRDefault="006B5831" w:rsidP="006B5831">
      <w:r>
        <w:t>V rámci tohoto kritéria s</w:t>
      </w:r>
      <w:r w:rsidRPr="00330E3E">
        <w:t>e bude posuzovat, zda daný přístup bude mít vliv na povinnost kompenzace částky vypla</w:t>
      </w:r>
      <w:r>
        <w:t>c</w:t>
      </w:r>
      <w:r w:rsidRPr="00330E3E">
        <w:t xml:space="preserve">ené </w:t>
      </w:r>
      <w:r>
        <w:t xml:space="preserve">při vracení daně osobám se zdravotním postižením </w:t>
      </w:r>
      <w:r w:rsidRPr="00330E3E">
        <w:t>při odvodu peněz do společného rozpočtu Evropské unii</w:t>
      </w:r>
      <w:r>
        <w:t>.</w:t>
      </w:r>
    </w:p>
    <w:p w14:paraId="6923D43A" w14:textId="77777777" w:rsidR="006B5831" w:rsidRPr="00440021" w:rsidRDefault="006B5831" w:rsidP="006B5831">
      <w:pPr>
        <w:pStyle w:val="Nadpis3"/>
        <w:keepLines w:val="0"/>
        <w:widowControl/>
        <w:numPr>
          <w:ilvl w:val="3"/>
          <w:numId w:val="14"/>
        </w:numPr>
        <w:spacing w:before="240" w:after="120"/>
      </w:pPr>
      <w:bookmarkStart w:id="61" w:name="_Toc149743863"/>
      <w:bookmarkStart w:id="62" w:name="_Toc157514292"/>
      <w:r w:rsidRPr="00440021">
        <w:t>Přínosy</w:t>
      </w:r>
      <w:bookmarkEnd w:id="61"/>
      <w:bookmarkEnd w:id="62"/>
    </w:p>
    <w:p w14:paraId="1E9194E8" w14:textId="77777777" w:rsidR="006B5831" w:rsidRPr="0051239D" w:rsidRDefault="006B5831" w:rsidP="006B5831">
      <w:pPr>
        <w:rPr>
          <w:rFonts w:eastAsiaTheme="minorEastAsia"/>
          <w:u w:val="single"/>
        </w:rPr>
      </w:pPr>
      <w:r w:rsidRPr="0051239D">
        <w:rPr>
          <w:rFonts w:eastAsiaTheme="minorEastAsia"/>
          <w:u w:val="single"/>
        </w:rPr>
        <w:t>P1. Zjednodušení administrativy při získávání příspěvku na motorové vozidlo</w:t>
      </w:r>
    </w:p>
    <w:p w14:paraId="520A47F8" w14:textId="77777777" w:rsidR="006B5831" w:rsidRPr="0051239D" w:rsidRDefault="006B5831" w:rsidP="006B5831">
      <w:r w:rsidRPr="00D3419B">
        <w:t xml:space="preserve">Kritérium vyjadřuje, nakolik budou navržené varianty dopadat na administrativní úsporu na straně </w:t>
      </w:r>
      <w:r>
        <w:t>osob se zdravotním postižením</w:t>
      </w:r>
      <w:r w:rsidRPr="00AD1D57">
        <w:t xml:space="preserve">. </w:t>
      </w:r>
    </w:p>
    <w:p w14:paraId="6F77DE11" w14:textId="77777777" w:rsidR="006B5831" w:rsidRPr="0051239D" w:rsidRDefault="006B5831" w:rsidP="006B5831">
      <w:pPr>
        <w:rPr>
          <w:rFonts w:eastAsiaTheme="minorEastAsia"/>
          <w:u w:val="single"/>
        </w:rPr>
      </w:pPr>
      <w:r w:rsidRPr="0051239D">
        <w:rPr>
          <w:rFonts w:eastAsiaTheme="minorEastAsia"/>
          <w:u w:val="single"/>
        </w:rPr>
        <w:t xml:space="preserve">P2. Soulad s unijním právem </w:t>
      </w:r>
    </w:p>
    <w:p w14:paraId="648F1E5F" w14:textId="77777777" w:rsidR="006B5831" w:rsidRPr="0051239D" w:rsidRDefault="006B5831" w:rsidP="006B5831">
      <w:r w:rsidRPr="00440021">
        <w:t>Kritérium vyjadřuje</w:t>
      </w:r>
      <w:r>
        <w:t xml:space="preserve"> soulad dané varianty se z</w:t>
      </w:r>
      <w:r w:rsidRPr="003748AD">
        <w:t>ákladním platným právním předpisem pro oblast daně z přidané hodnoty v Evropské unii</w:t>
      </w:r>
      <w:r>
        <w:t xml:space="preserve">, kterým je </w:t>
      </w:r>
      <w:r w:rsidRPr="003748AD">
        <w:t>směrnice o </w:t>
      </w:r>
      <w:r>
        <w:t xml:space="preserve">dani z přidané hodnoty. </w:t>
      </w:r>
    </w:p>
    <w:p w14:paraId="618D0770" w14:textId="77777777" w:rsidR="006B5831" w:rsidRPr="0051239D" w:rsidRDefault="006B5831" w:rsidP="006B5831">
      <w:pPr>
        <w:rPr>
          <w:rFonts w:eastAsiaTheme="minorEastAsia"/>
          <w:u w:val="single"/>
        </w:rPr>
      </w:pPr>
      <w:r w:rsidRPr="0051239D">
        <w:rPr>
          <w:rFonts w:eastAsiaTheme="minorEastAsia"/>
          <w:u w:val="single"/>
        </w:rPr>
        <w:t>P3. Naplnění cíle Programového prohlášení vlády</w:t>
      </w:r>
    </w:p>
    <w:p w14:paraId="7A634739" w14:textId="77777777" w:rsidR="006B5831" w:rsidRPr="00440021" w:rsidRDefault="006B5831" w:rsidP="006B5831">
      <w:r w:rsidRPr="00D873AC">
        <w:t xml:space="preserve">Kritérium vyjadřuje, jaký vliv budou mít jednotlivé varianty na naplnění </w:t>
      </w:r>
      <w:r>
        <w:t xml:space="preserve">jednoho z </w:t>
      </w:r>
      <w:r w:rsidRPr="00D873AC">
        <w:t>cíl</w:t>
      </w:r>
      <w:r>
        <w:t>ů</w:t>
      </w:r>
      <w:r w:rsidRPr="00D873AC">
        <w:t xml:space="preserve"> </w:t>
      </w:r>
      <w:r>
        <w:t xml:space="preserve">stanovených </w:t>
      </w:r>
      <w:r w:rsidRPr="00D873AC">
        <w:t>Programov</w:t>
      </w:r>
      <w:r>
        <w:t>ým</w:t>
      </w:r>
      <w:r w:rsidRPr="00D873AC">
        <w:t xml:space="preserve"> prohlášení</w:t>
      </w:r>
      <w:r>
        <w:t>m</w:t>
      </w:r>
      <w:r w:rsidRPr="00D873AC">
        <w:t xml:space="preserve"> vlády, kterým j</w:t>
      </w:r>
      <w:r>
        <w:t xml:space="preserve">e </w:t>
      </w:r>
      <w:r w:rsidRPr="0051239D">
        <w:rPr>
          <w:i/>
        </w:rPr>
        <w:t>„Prověříme možnosti zrušení nesystémových daňových výjimek“</w:t>
      </w:r>
      <w:r w:rsidRPr="0051239D">
        <w:t>.</w:t>
      </w:r>
      <w:r w:rsidRPr="00D873AC">
        <w:t xml:space="preserve"> </w:t>
      </w:r>
    </w:p>
    <w:p w14:paraId="4DB0595B" w14:textId="77777777" w:rsidR="006B5831" w:rsidRDefault="006B5831" w:rsidP="006B5831"/>
    <w:p w14:paraId="0160D772" w14:textId="245D1B8E" w:rsidR="006B5831" w:rsidRPr="00330E3E" w:rsidRDefault="006B5831" w:rsidP="006B5831">
      <w:pPr>
        <w:rPr>
          <w:i/>
        </w:rPr>
      </w:pPr>
      <w:r w:rsidRPr="00330E3E">
        <w:rPr>
          <w:i/>
        </w:rPr>
        <w:t xml:space="preserve">V rámci přínosů, resp. nákladů není záměrně hodnocen dopad na státní rozpočet, protože předmětem tohoto hodnocení není relevantnost dané dávky. Došlo-li by k pouhému zrušení vracení daně osobám se zdravotním postižením, znamenalo by to pozitivní dopad na inkaso daně z přidané hodnoty v odhadované výši 0,1 mld. Kč ročně na úrovni veřejných rozpočtů. Na </w:t>
      </w:r>
      <w:r w:rsidRPr="00330E3E">
        <w:rPr>
          <w:i/>
        </w:rPr>
        <w:lastRenderedPageBreak/>
        <w:t>druhou stranu</w:t>
      </w:r>
      <w:r>
        <w:rPr>
          <w:i/>
        </w:rPr>
        <w:t xml:space="preserve">, pokud bude </w:t>
      </w:r>
      <w:r w:rsidRPr="00330E3E">
        <w:rPr>
          <w:i/>
        </w:rPr>
        <w:t xml:space="preserve">zrušení vracení daně osobám se zdravotním postižením kompenzováno na straně dávek v gesci Ministerstva práce a sociálních věcí, </w:t>
      </w:r>
      <w:r>
        <w:rPr>
          <w:i/>
        </w:rPr>
        <w:t>bude dopad na státní rozpočet minimální</w:t>
      </w:r>
      <w:r w:rsidRPr="00330E3E">
        <w:rPr>
          <w:i/>
        </w:rPr>
        <w:t>.</w:t>
      </w:r>
    </w:p>
    <w:p w14:paraId="7B35ECA7"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63" w:name="_Toc157514293"/>
      <w:r w:rsidRPr="00440021">
        <w:t>Vyhodnocení variant</w:t>
      </w:r>
      <w:bookmarkEnd w:id="63"/>
    </w:p>
    <w:p w14:paraId="5EC4C45E" w14:textId="77777777" w:rsidR="006B5831" w:rsidRPr="00440021" w:rsidRDefault="006B5831" w:rsidP="006B5831">
      <w:pPr>
        <w:pStyle w:val="Nadpis3"/>
        <w:keepLines w:val="0"/>
        <w:widowControl/>
        <w:numPr>
          <w:ilvl w:val="3"/>
          <w:numId w:val="14"/>
        </w:numPr>
        <w:spacing w:before="240" w:after="120"/>
      </w:pPr>
      <w:bookmarkStart w:id="64" w:name="_Toc149743865"/>
      <w:bookmarkStart w:id="65" w:name="_Toc157514294"/>
      <w:r w:rsidRPr="00440021">
        <w:t>Varianta 0 – Zachování současného stavu</w:t>
      </w:r>
      <w:bookmarkEnd w:id="64"/>
      <w:bookmarkEnd w:id="65"/>
    </w:p>
    <w:p w14:paraId="3DAE3FB6" w14:textId="77777777" w:rsidR="006B5831" w:rsidRDefault="006B5831" w:rsidP="006B5831">
      <w:r w:rsidRPr="00355A21">
        <w:rPr>
          <w:u w:val="single"/>
        </w:rPr>
        <w:t>N1 Povinnost kompenzace částky vyplacené na této dávce při odvodu peněz do společného rozpočtu Evropské unii</w:t>
      </w:r>
    </w:p>
    <w:p w14:paraId="60CF02BB" w14:textId="77777777" w:rsidR="006B5831" w:rsidRPr="00D3419B" w:rsidRDefault="006B5831" w:rsidP="006B5831">
      <w:r w:rsidRPr="00181166">
        <w:t xml:space="preserve">Stávající varianta </w:t>
      </w:r>
      <w:r>
        <w:t xml:space="preserve">zachovává povinnost </w:t>
      </w:r>
      <w:r w:rsidRPr="00355A21">
        <w:t>kompenzace částky vyplacené na této dávce při odvodu peněz do společného rozpočtu Evropské unii</w:t>
      </w:r>
      <w:r w:rsidRPr="00D3419B">
        <w:rPr>
          <w:bCs/>
        </w:rPr>
        <w:t xml:space="preserve">. </w:t>
      </w:r>
    </w:p>
    <w:p w14:paraId="00A8A311" w14:textId="77777777" w:rsidR="006B5831" w:rsidRPr="0051239D" w:rsidRDefault="006B5831" w:rsidP="006B5831">
      <w:pPr>
        <w:rPr>
          <w:rFonts w:eastAsiaTheme="minorEastAsia"/>
          <w:u w:val="single"/>
        </w:rPr>
      </w:pPr>
      <w:r w:rsidRPr="0051239D">
        <w:rPr>
          <w:rFonts w:eastAsiaTheme="minorEastAsia"/>
          <w:u w:val="single"/>
        </w:rPr>
        <w:t>P1. Zjednodušení administrativy při získávání příspěvku na motorové vozidlo</w:t>
      </w:r>
    </w:p>
    <w:p w14:paraId="60848290" w14:textId="77777777" w:rsidR="006B5831" w:rsidRPr="00355A21" w:rsidRDefault="006B5831" w:rsidP="006B5831">
      <w:pPr>
        <w:rPr>
          <w:bCs/>
        </w:rPr>
      </w:pPr>
      <w:r w:rsidRPr="007E7B53">
        <w:t xml:space="preserve">Stávající varianta neznamená </w:t>
      </w:r>
      <w:r>
        <w:t>snížení</w:t>
      </w:r>
      <w:r w:rsidRPr="007E7B53">
        <w:t xml:space="preserve"> administrativní zátěže na straně </w:t>
      </w:r>
      <w:r w:rsidRPr="0018442C">
        <w:t>osob se zdravotním postižením</w:t>
      </w:r>
      <w:r>
        <w:t xml:space="preserve">. </w:t>
      </w:r>
      <w:r>
        <w:rPr>
          <w:bCs/>
        </w:rPr>
        <w:t>O</w:t>
      </w:r>
      <w:r w:rsidRPr="00076F6D">
        <w:rPr>
          <w:bCs/>
        </w:rPr>
        <w:t>soba se zdravotním postižením mus</w:t>
      </w:r>
      <w:r>
        <w:rPr>
          <w:bCs/>
        </w:rPr>
        <w:t>í</w:t>
      </w:r>
      <w:r w:rsidRPr="00076F6D">
        <w:rPr>
          <w:bCs/>
        </w:rPr>
        <w:t xml:space="preserve"> navštívit nejdříve Úřad práce a po schválení příspěvku podat poté žádost o vrácení daně finančnímu úřadu místně příslušnému dle místa pobytu osoby se zdravotním postižením.</w:t>
      </w:r>
      <w:r>
        <w:rPr>
          <w:bCs/>
        </w:rPr>
        <w:t xml:space="preserve"> </w:t>
      </w:r>
    </w:p>
    <w:p w14:paraId="5691C1C7" w14:textId="77777777" w:rsidR="006B5831" w:rsidRPr="0051239D" w:rsidRDefault="006B5831" w:rsidP="006B5831">
      <w:pPr>
        <w:rPr>
          <w:rFonts w:eastAsiaTheme="minorEastAsia"/>
          <w:u w:val="single"/>
        </w:rPr>
      </w:pPr>
      <w:r w:rsidRPr="0051239D">
        <w:rPr>
          <w:rFonts w:eastAsiaTheme="minorEastAsia"/>
          <w:u w:val="single"/>
        </w:rPr>
        <w:t xml:space="preserve">P2. Soulad s unijním právem </w:t>
      </w:r>
    </w:p>
    <w:p w14:paraId="30C3D113" w14:textId="77777777" w:rsidR="006B5831" w:rsidRPr="00D3419B" w:rsidRDefault="006B5831" w:rsidP="006B5831">
      <w:r w:rsidRPr="00181166">
        <w:t xml:space="preserve">Stávající varianta </w:t>
      </w:r>
      <w:r>
        <w:t xml:space="preserve">neodpovídá unijní úpravě v oblasti daně z přidané </w:t>
      </w:r>
      <w:proofErr w:type="spellStart"/>
      <w:r>
        <w:t>hdontoy</w:t>
      </w:r>
      <w:proofErr w:type="spellEnd"/>
      <w:r>
        <w:t xml:space="preserve">, protože směrnice o dani z přidané hodnoty žádný </w:t>
      </w:r>
      <w:proofErr w:type="spellStart"/>
      <w:r>
        <w:t>obdboný</w:t>
      </w:r>
      <w:proofErr w:type="spellEnd"/>
      <w:r>
        <w:t xml:space="preserve"> institut zavést neumožňuje.</w:t>
      </w:r>
      <w:r w:rsidRPr="00D3419B">
        <w:rPr>
          <w:bCs/>
        </w:rPr>
        <w:t xml:space="preserve"> </w:t>
      </w:r>
    </w:p>
    <w:p w14:paraId="6338A150" w14:textId="77777777" w:rsidR="006B5831" w:rsidRPr="00440021" w:rsidRDefault="006B5831" w:rsidP="006B5831">
      <w:pPr>
        <w:rPr>
          <w:u w:val="single"/>
        </w:rPr>
      </w:pPr>
      <w:r>
        <w:rPr>
          <w:u w:val="single"/>
        </w:rPr>
        <w:t xml:space="preserve">P3. </w:t>
      </w:r>
      <w:r w:rsidRPr="00440021">
        <w:rPr>
          <w:u w:val="single"/>
        </w:rPr>
        <w:t>Naplnění cíle Programového prohlášení vlády</w:t>
      </w:r>
    </w:p>
    <w:p w14:paraId="0E916AFC" w14:textId="77777777" w:rsidR="006B5831" w:rsidRPr="00E85EE3" w:rsidRDefault="006B5831" w:rsidP="006B5831">
      <w:pPr>
        <w:rPr>
          <w:highlight w:val="yellow"/>
        </w:rPr>
      </w:pPr>
      <w:r w:rsidRPr="00181166">
        <w:t xml:space="preserve">Tato varianta nenaplní </w:t>
      </w:r>
      <w:r>
        <w:t xml:space="preserve">cíl </w:t>
      </w:r>
      <w:r w:rsidRPr="00181166">
        <w:t>Programové prohlášení vlády, neboť nedo</w:t>
      </w:r>
      <w:r>
        <w:t>jde</w:t>
      </w:r>
      <w:r w:rsidRPr="00181166">
        <w:t xml:space="preserve"> </w:t>
      </w:r>
      <w:r>
        <w:t xml:space="preserve">k odstranění dávky ze systému daně z přidané hodnoty. </w:t>
      </w:r>
    </w:p>
    <w:p w14:paraId="7BC1EEC1" w14:textId="77777777" w:rsidR="006B5831" w:rsidRPr="00AD1D57" w:rsidRDefault="006B5831" w:rsidP="006B5831">
      <w:pPr>
        <w:pStyle w:val="Nadpis3"/>
        <w:keepLines w:val="0"/>
        <w:widowControl/>
        <w:numPr>
          <w:ilvl w:val="3"/>
          <w:numId w:val="14"/>
        </w:numPr>
        <w:spacing w:before="240" w:after="120"/>
      </w:pPr>
      <w:bookmarkStart w:id="66" w:name="_Toc149743866"/>
      <w:bookmarkStart w:id="67" w:name="_Toc157514295"/>
      <w:r w:rsidRPr="00AD1D57">
        <w:t xml:space="preserve">Varianta 1 – </w:t>
      </w:r>
      <w:bookmarkEnd w:id="66"/>
      <w:r w:rsidRPr="00AD1D57">
        <w:t>Sjednocení a provázání úpravy se zákonem upravujícím poskytování dávek osobám se zdravotním postižením</w:t>
      </w:r>
      <w:bookmarkEnd w:id="67"/>
    </w:p>
    <w:p w14:paraId="59F15E91" w14:textId="77777777" w:rsidR="006B5831" w:rsidRDefault="006B5831" w:rsidP="006B5831">
      <w:r w:rsidRPr="00A77C3C">
        <w:rPr>
          <w:u w:val="single"/>
        </w:rPr>
        <w:t>N1 Povinnost kompenzace částky vyplacené na této dávce při odvodu peněz do společného rozpočtu Evropské unii</w:t>
      </w:r>
    </w:p>
    <w:p w14:paraId="1BC5D5A4" w14:textId="77777777" w:rsidR="006B5831" w:rsidRPr="00D3419B" w:rsidRDefault="006B5831" w:rsidP="006B5831">
      <w:r>
        <w:t xml:space="preserve">První </w:t>
      </w:r>
      <w:r w:rsidRPr="00181166">
        <w:t xml:space="preserve">varianta </w:t>
      </w:r>
      <w:r>
        <w:t xml:space="preserve">zachovává povinnost </w:t>
      </w:r>
      <w:r w:rsidRPr="00355A21">
        <w:t>kompenzace částky vyplacené na této dávce při odvodu peněz do společného rozpočtu Evropské unii</w:t>
      </w:r>
      <w:r w:rsidRPr="00A77C3C">
        <w:rPr>
          <w:bCs/>
        </w:rPr>
        <w:t xml:space="preserve">. </w:t>
      </w:r>
    </w:p>
    <w:p w14:paraId="0FA1BCD0" w14:textId="77777777" w:rsidR="006B5831" w:rsidRPr="006F75E4" w:rsidRDefault="006B5831" w:rsidP="006B5831">
      <w:pPr>
        <w:rPr>
          <w:rFonts w:eastAsiaTheme="minorEastAsia"/>
          <w:u w:val="single"/>
        </w:rPr>
      </w:pPr>
      <w:r w:rsidRPr="0051239D">
        <w:rPr>
          <w:rFonts w:eastAsiaTheme="minorEastAsia"/>
          <w:u w:val="single"/>
        </w:rPr>
        <w:t xml:space="preserve">P1. Zjednodušení </w:t>
      </w:r>
      <w:r w:rsidRPr="006F75E4">
        <w:rPr>
          <w:rFonts w:eastAsiaTheme="minorEastAsia"/>
          <w:u w:val="single"/>
        </w:rPr>
        <w:t>administrativy při získávání příspěvku na motorové vozidlo</w:t>
      </w:r>
    </w:p>
    <w:p w14:paraId="4AD52EEF" w14:textId="77777777" w:rsidR="006B5831" w:rsidRPr="00AD1D57" w:rsidRDefault="006B5831" w:rsidP="006B5831">
      <w:pPr>
        <w:rPr>
          <w:bCs/>
        </w:rPr>
      </w:pPr>
      <w:r w:rsidRPr="006F75E4">
        <w:t xml:space="preserve">Tato varianta neznamená snížení administrativní zátěže na straně osob se zdravotním postižením. </w:t>
      </w:r>
      <w:r w:rsidRPr="006F75E4">
        <w:rPr>
          <w:bCs/>
        </w:rPr>
        <w:t xml:space="preserve">I v tomto případě by osoba </w:t>
      </w:r>
      <w:r>
        <w:rPr>
          <w:bCs/>
        </w:rPr>
        <w:t xml:space="preserve">se </w:t>
      </w:r>
      <w:r w:rsidRPr="006F75E4">
        <w:rPr>
          <w:bCs/>
        </w:rPr>
        <w:t xml:space="preserve">zdravotním postižením musela navštívit nejdříve Úřad práce a </w:t>
      </w:r>
      <w:r>
        <w:rPr>
          <w:bCs/>
        </w:rPr>
        <w:t xml:space="preserve">až </w:t>
      </w:r>
      <w:r w:rsidRPr="006F75E4">
        <w:rPr>
          <w:bCs/>
        </w:rPr>
        <w:t>po schválení příspěvku podat žádost o vrácení daně finančnímu úřadu místně příslušnému dle místa pobytu osoby se zdravotním postižením.</w:t>
      </w:r>
      <w:r>
        <w:rPr>
          <w:bCs/>
        </w:rPr>
        <w:t xml:space="preserve"> Na druhou stranu sjednocením podmínek pro vracení daně s nastavením systému dávek dojde ke zkoumání obdobných podmínek jak pro získání příspěvku na motorové vozidlo, tak pro vznik nároku na vrácení daně, čímž dojde ke zjednodušení stávajícího systému.</w:t>
      </w:r>
    </w:p>
    <w:p w14:paraId="6F766994" w14:textId="77777777" w:rsidR="006B5831" w:rsidRPr="0051239D" w:rsidRDefault="006B5831" w:rsidP="006B5831">
      <w:pPr>
        <w:rPr>
          <w:rFonts w:eastAsiaTheme="minorEastAsia"/>
          <w:u w:val="single"/>
        </w:rPr>
      </w:pPr>
      <w:r w:rsidRPr="0051239D">
        <w:rPr>
          <w:rFonts w:eastAsiaTheme="minorEastAsia"/>
          <w:u w:val="single"/>
        </w:rPr>
        <w:t xml:space="preserve">P2. Soulad s unijním právem </w:t>
      </w:r>
    </w:p>
    <w:p w14:paraId="2CBD3C0B" w14:textId="77777777" w:rsidR="006B5831" w:rsidRPr="00440021" w:rsidRDefault="006B5831" w:rsidP="006B5831">
      <w:r>
        <w:t>I první varianta bude znamenat, že v zákoně o dani z přidané hodnoty zůstane úprava, která nemá oporu ve směrnici o dani z přidané hodnoty</w:t>
      </w:r>
      <w:r w:rsidRPr="00440021">
        <w:rPr>
          <w:bCs/>
        </w:rPr>
        <w:t xml:space="preserve">. </w:t>
      </w:r>
    </w:p>
    <w:p w14:paraId="72B52D69" w14:textId="77777777" w:rsidR="006B5831" w:rsidRPr="00440021" w:rsidRDefault="006B5831" w:rsidP="006B5831">
      <w:pPr>
        <w:rPr>
          <w:u w:val="single"/>
        </w:rPr>
      </w:pPr>
      <w:r>
        <w:rPr>
          <w:u w:val="single"/>
        </w:rPr>
        <w:t xml:space="preserve">P3. </w:t>
      </w:r>
      <w:r w:rsidRPr="00440021">
        <w:rPr>
          <w:u w:val="single"/>
        </w:rPr>
        <w:t>Naplnění cíle Programového prohlášení vlády</w:t>
      </w:r>
    </w:p>
    <w:p w14:paraId="2B9C16EC" w14:textId="77777777" w:rsidR="006B5831" w:rsidRPr="00A77C3C" w:rsidRDefault="006B5831" w:rsidP="006B5831">
      <w:pPr>
        <w:rPr>
          <w:highlight w:val="yellow"/>
        </w:rPr>
      </w:pPr>
      <w:bookmarkStart w:id="68" w:name="_Toc149743867"/>
      <w:r w:rsidRPr="00181166">
        <w:t xml:space="preserve">Tato varianta nenaplní </w:t>
      </w:r>
      <w:r>
        <w:t xml:space="preserve">cíl </w:t>
      </w:r>
      <w:r w:rsidRPr="00181166">
        <w:t>Programové prohlášení vlády, neboť nedo</w:t>
      </w:r>
      <w:r>
        <w:t>jde</w:t>
      </w:r>
      <w:r w:rsidRPr="00181166">
        <w:t xml:space="preserve"> </w:t>
      </w:r>
      <w:r>
        <w:t xml:space="preserve">k odstranění dávky ze systému daně z přidané hodnoty. </w:t>
      </w:r>
    </w:p>
    <w:p w14:paraId="1E28264A" w14:textId="77777777" w:rsidR="006B5831" w:rsidRPr="00440021" w:rsidRDefault="006B5831" w:rsidP="006B5831">
      <w:pPr>
        <w:pStyle w:val="Nadpis3"/>
        <w:keepLines w:val="0"/>
        <w:widowControl/>
        <w:numPr>
          <w:ilvl w:val="3"/>
          <w:numId w:val="14"/>
        </w:numPr>
        <w:spacing w:before="240" w:after="120"/>
      </w:pPr>
      <w:bookmarkStart w:id="69" w:name="_Toc157514296"/>
      <w:r w:rsidRPr="00440021">
        <w:lastRenderedPageBreak/>
        <w:t xml:space="preserve">Varianta 2 – </w:t>
      </w:r>
      <w:bookmarkEnd w:id="68"/>
      <w:r w:rsidRPr="00456F48">
        <w:rPr>
          <w:rFonts w:cs="Times New Roman"/>
        </w:rPr>
        <w:t>Zrušení institutu vracení daně osobám se zdravotním postižením</w:t>
      </w:r>
      <w:r>
        <w:rPr>
          <w:rFonts w:cs="Times New Roman"/>
        </w:rPr>
        <w:t xml:space="preserve"> </w:t>
      </w:r>
      <w:r>
        <w:rPr>
          <w:rFonts w:cs="Times New Roman"/>
        </w:rPr>
        <w:br/>
      </w:r>
      <w:r w:rsidRPr="00456F48">
        <w:rPr>
          <w:rFonts w:cs="Times New Roman"/>
        </w:rPr>
        <w:t>v zákoně o dani z přidané hodnoty</w:t>
      </w:r>
      <w:r>
        <w:rPr>
          <w:rFonts w:cs="Times New Roman"/>
        </w:rPr>
        <w:t xml:space="preserve"> a ponechání úpravy přiznávání dávek v gesci Ministerstva práce a sociálních věcí</w:t>
      </w:r>
      <w:bookmarkEnd w:id="69"/>
    </w:p>
    <w:p w14:paraId="0551B476" w14:textId="77777777" w:rsidR="006B5831" w:rsidRDefault="006B5831" w:rsidP="006B5831">
      <w:r w:rsidRPr="00C92EBB">
        <w:rPr>
          <w:u w:val="single"/>
        </w:rPr>
        <w:t>N1 Povinnost kompenzace částky vyplacené na této dávce při odvodu peněz do společného rozpočtu Evropské unii</w:t>
      </w:r>
    </w:p>
    <w:p w14:paraId="2A84C299" w14:textId="77777777" w:rsidR="006B5831" w:rsidRPr="00D3419B" w:rsidRDefault="006B5831" w:rsidP="006B5831">
      <w:r>
        <w:t>V</w:t>
      </w:r>
      <w:r w:rsidRPr="00181166">
        <w:t xml:space="preserve">arianta </w:t>
      </w:r>
      <w:r>
        <w:t xml:space="preserve">2 ukončí povinnost </w:t>
      </w:r>
      <w:r w:rsidRPr="00355A21">
        <w:t xml:space="preserve">kompenzace částky vyplacené na této dávce při </w:t>
      </w:r>
      <w:r w:rsidRPr="00C92EBB">
        <w:rPr>
          <w:bCs/>
        </w:rPr>
        <w:t>odvodu</w:t>
      </w:r>
      <w:r w:rsidRPr="00355A21">
        <w:t xml:space="preserve"> peněz do společného rozpočtu Evropské unii</w:t>
      </w:r>
      <w:r w:rsidRPr="00C92EBB">
        <w:rPr>
          <w:bCs/>
        </w:rPr>
        <w:t xml:space="preserve">. </w:t>
      </w:r>
    </w:p>
    <w:p w14:paraId="422A361B" w14:textId="77777777" w:rsidR="006B5831" w:rsidRPr="00C92EBB" w:rsidRDefault="006B5831" w:rsidP="006B5831">
      <w:pPr>
        <w:rPr>
          <w:rFonts w:eastAsiaTheme="minorEastAsia"/>
          <w:u w:val="single"/>
        </w:rPr>
      </w:pPr>
      <w:r w:rsidRPr="00C92EBB">
        <w:rPr>
          <w:rFonts w:eastAsiaTheme="minorEastAsia"/>
          <w:u w:val="single"/>
        </w:rPr>
        <w:t xml:space="preserve">P1. </w:t>
      </w:r>
      <w:r w:rsidRPr="00C92EBB">
        <w:rPr>
          <w:u w:val="single"/>
        </w:rPr>
        <w:t>Zjednodušení</w:t>
      </w:r>
      <w:r w:rsidRPr="00C92EBB">
        <w:rPr>
          <w:rFonts w:eastAsiaTheme="minorEastAsia"/>
          <w:u w:val="single"/>
        </w:rPr>
        <w:t xml:space="preserve"> administrativy při získávání příspěvku na motorové vozidlo</w:t>
      </w:r>
    </w:p>
    <w:p w14:paraId="686A916F" w14:textId="77777777" w:rsidR="006B5831" w:rsidRDefault="006B5831" w:rsidP="006B5831">
      <w:r>
        <w:t>Varianta 2</w:t>
      </w:r>
      <w:r w:rsidRPr="007E7B53">
        <w:t xml:space="preserve"> </w:t>
      </w:r>
      <w:r>
        <w:t xml:space="preserve">by </w:t>
      </w:r>
      <w:r w:rsidRPr="007E7B53">
        <w:t>znamen</w:t>
      </w:r>
      <w:r>
        <w:t>ala</w:t>
      </w:r>
      <w:r w:rsidRPr="007E7B53">
        <w:t xml:space="preserve"> </w:t>
      </w:r>
      <w:r>
        <w:t>snížení</w:t>
      </w:r>
      <w:r w:rsidRPr="007E7B53">
        <w:t xml:space="preserve"> administrativní zátěže na straně </w:t>
      </w:r>
      <w:r w:rsidRPr="0018442C">
        <w:t>osob se zdravotním postižením</w:t>
      </w:r>
      <w:r w:rsidRPr="00AD1D57">
        <w:t xml:space="preserve">. </w:t>
      </w:r>
      <w:r w:rsidRPr="003B759C">
        <w:t xml:space="preserve">Lze se domnívat, že </w:t>
      </w:r>
      <w:r>
        <w:t xml:space="preserve">ponecháním úpravy dávek v </w:t>
      </w:r>
      <w:r w:rsidRPr="003B759C">
        <w:t xml:space="preserve">gesci Ministerstva práce a sociálních věcí se pro dotčené osoby </w:t>
      </w:r>
      <w:proofErr w:type="spellStart"/>
      <w:r w:rsidRPr="003B759C">
        <w:t>zvyš</w:t>
      </w:r>
      <w:r>
        <w:t>í</w:t>
      </w:r>
      <w:proofErr w:type="spellEnd"/>
      <w:r w:rsidRPr="003B759C">
        <w:t xml:space="preserve"> přehlednost</w:t>
      </w:r>
      <w:r>
        <w:t xml:space="preserve"> toho, na co mají nárok a za jakých podmínek</w:t>
      </w:r>
      <w:r w:rsidRPr="003B759C">
        <w:t>.</w:t>
      </w:r>
      <w:r>
        <w:t xml:space="preserve"> Rovněž bude ulehčení spočívat v tom, že o dané dávce bude rozhodovat pouze jeden orgán, v souladu se stávající úpravou Úřad práce.</w:t>
      </w:r>
    </w:p>
    <w:p w14:paraId="5B5A312E" w14:textId="77777777" w:rsidR="006B5831" w:rsidRPr="00C92EBB" w:rsidRDefault="006B5831" w:rsidP="006B5831">
      <w:pPr>
        <w:rPr>
          <w:rFonts w:eastAsiaTheme="minorEastAsia"/>
          <w:u w:val="single"/>
        </w:rPr>
      </w:pPr>
      <w:r w:rsidRPr="00C92EBB">
        <w:rPr>
          <w:rFonts w:eastAsiaTheme="minorEastAsia"/>
          <w:u w:val="single"/>
        </w:rPr>
        <w:t xml:space="preserve">P2. Soulad s unijním právem </w:t>
      </w:r>
    </w:p>
    <w:p w14:paraId="2E1D9418" w14:textId="77777777" w:rsidR="006B5831" w:rsidRPr="00076F6D" w:rsidRDefault="006B5831" w:rsidP="006B5831">
      <w:pPr>
        <w:rPr>
          <w:bCs/>
        </w:rPr>
      </w:pPr>
      <w:r w:rsidRPr="00076F6D">
        <w:rPr>
          <w:bCs/>
        </w:rPr>
        <w:t xml:space="preserve">V případě přijetí této varianty </w:t>
      </w:r>
      <w:r>
        <w:rPr>
          <w:bCs/>
        </w:rPr>
        <w:t xml:space="preserve">dojde k souladu tuzemské úpravy zákona o dani z přidané hodnoty se směrnicí o dani z přidané hodnoty. </w:t>
      </w:r>
    </w:p>
    <w:p w14:paraId="3FC72327" w14:textId="77777777" w:rsidR="006B5831" w:rsidRPr="00440021" w:rsidRDefault="006B5831" w:rsidP="006B5831">
      <w:pPr>
        <w:rPr>
          <w:u w:val="single"/>
        </w:rPr>
      </w:pPr>
      <w:r>
        <w:rPr>
          <w:u w:val="single"/>
        </w:rPr>
        <w:t xml:space="preserve">P3. </w:t>
      </w:r>
      <w:r w:rsidRPr="00440021">
        <w:rPr>
          <w:u w:val="single"/>
        </w:rPr>
        <w:t>Naplnění cíle Programového prohlášení vlády</w:t>
      </w:r>
    </w:p>
    <w:p w14:paraId="559C5F1E" w14:textId="77777777" w:rsidR="006B5831" w:rsidRPr="00C6278C" w:rsidRDefault="006B5831" w:rsidP="006B5831">
      <w:pPr>
        <w:rPr>
          <w:bCs/>
        </w:rPr>
      </w:pPr>
      <w:r w:rsidRPr="00181166">
        <w:t xml:space="preserve">Tato varianta naplní </w:t>
      </w:r>
      <w:r>
        <w:t xml:space="preserve">cíl </w:t>
      </w:r>
      <w:r w:rsidRPr="00181166">
        <w:t>Programové prohlášení vlády, neboť do</w:t>
      </w:r>
      <w:r>
        <w:t>jde</w:t>
      </w:r>
      <w:r w:rsidRPr="00181166">
        <w:t xml:space="preserve"> </w:t>
      </w:r>
      <w:r>
        <w:t xml:space="preserve">ke zrušení dávky, která nepatří do daňového systému, a ponechání této podpory čistě v systému dávek v gesci Ministerstva práce a sociálních věcí. </w:t>
      </w:r>
    </w:p>
    <w:p w14:paraId="6AF9D478"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70" w:name="_Toc157514297"/>
      <w:r w:rsidRPr="00440021">
        <w:t>Stanovení pořadí variant a výběr nejvhodnějšího řešení</w:t>
      </w:r>
      <w:bookmarkEnd w:id="70"/>
    </w:p>
    <w:p w14:paraId="0D58DFE1" w14:textId="77777777" w:rsidR="006B5831" w:rsidRPr="00440021" w:rsidRDefault="006B5831" w:rsidP="006B5831">
      <w:r w:rsidRPr="00440021">
        <w:t xml:space="preserve">Následující tabulka je grafickým přehledem vyhodnocení variant, které bylo zpracováno v kapitole </w:t>
      </w:r>
      <w:r>
        <w:t>2</w:t>
      </w:r>
      <w:r w:rsidRPr="00440021">
        <w:t>.4. Nejde o snahu kvantifikovat kvalitativní hodnocení variant podle jednotlivých kritérií, ale zpřehlednit vyhodnocení variant. Hodnotitel řadí varianty podle vhodnosti číslicemi od nejlepší (číslo 1) po nejhorší (číslo 3).</w:t>
      </w:r>
    </w:p>
    <w:p w14:paraId="25917DF3" w14:textId="77777777" w:rsidR="006B5831" w:rsidRPr="00C6278C" w:rsidRDefault="006B5831" w:rsidP="006B5831">
      <w:pPr>
        <w:pStyle w:val="Titulek"/>
        <w:keepNext/>
      </w:pPr>
      <w:r w:rsidRPr="00AF099C">
        <w:t xml:space="preserve">Tabulka </w:t>
      </w:r>
      <w:r>
        <w:t>2</w:t>
      </w:r>
      <w:r w:rsidRPr="00AF099C">
        <w:t xml:space="preserve"> - Vyhodnocení navržených variant</w:t>
      </w:r>
    </w:p>
    <w:tbl>
      <w:tblPr>
        <w:tblStyle w:val="Tabulkasmkou4zvraznn6"/>
        <w:tblW w:w="0" w:type="auto"/>
        <w:tblLook w:val="04A0" w:firstRow="1" w:lastRow="0" w:firstColumn="1" w:lastColumn="0" w:noHBand="0" w:noVBand="1"/>
      </w:tblPr>
      <w:tblGrid>
        <w:gridCol w:w="1812"/>
        <w:gridCol w:w="1812"/>
        <w:gridCol w:w="1812"/>
        <w:gridCol w:w="1813"/>
        <w:gridCol w:w="1813"/>
      </w:tblGrid>
      <w:tr w:rsidR="006B5831" w:rsidRPr="00390359" w14:paraId="6AB8EFD5" w14:textId="77777777" w:rsidTr="00EC5A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2" w:type="dxa"/>
          </w:tcPr>
          <w:p w14:paraId="5999AA7E" w14:textId="77777777" w:rsidR="006B5831" w:rsidRPr="00390359" w:rsidRDefault="006B5831" w:rsidP="00EC5AF1">
            <w:pPr>
              <w:spacing w:before="60" w:after="60"/>
              <w:jc w:val="center"/>
              <w:rPr>
                <w:sz w:val="20"/>
              </w:rPr>
            </w:pPr>
          </w:p>
        </w:tc>
        <w:tc>
          <w:tcPr>
            <w:tcW w:w="1812" w:type="dxa"/>
          </w:tcPr>
          <w:p w14:paraId="772E8E18" w14:textId="77777777" w:rsidR="006B5831" w:rsidRPr="00390359" w:rsidRDefault="006B5831" w:rsidP="00EC5AF1">
            <w:pPr>
              <w:spacing w:before="60" w:after="60"/>
              <w:jc w:val="center"/>
              <w:cnfStyle w:val="100000000000" w:firstRow="1" w:lastRow="0" w:firstColumn="0" w:lastColumn="0" w:oddVBand="0" w:evenVBand="0" w:oddHBand="0" w:evenHBand="0" w:firstRowFirstColumn="0" w:firstRowLastColumn="0" w:lastRowFirstColumn="0" w:lastRowLastColumn="0"/>
              <w:rPr>
                <w:sz w:val="20"/>
              </w:rPr>
            </w:pPr>
            <w:r w:rsidRPr="00390359">
              <w:rPr>
                <w:sz w:val="20"/>
              </w:rPr>
              <w:t>N1</w:t>
            </w:r>
          </w:p>
        </w:tc>
        <w:tc>
          <w:tcPr>
            <w:tcW w:w="1812" w:type="dxa"/>
          </w:tcPr>
          <w:p w14:paraId="500E2541" w14:textId="77777777" w:rsidR="006B5831" w:rsidRPr="00390359" w:rsidRDefault="006B5831" w:rsidP="00EC5AF1">
            <w:pPr>
              <w:spacing w:before="60" w:after="60"/>
              <w:jc w:val="center"/>
              <w:cnfStyle w:val="100000000000" w:firstRow="1" w:lastRow="0" w:firstColumn="0" w:lastColumn="0" w:oddVBand="0" w:evenVBand="0" w:oddHBand="0" w:evenHBand="0" w:firstRowFirstColumn="0" w:firstRowLastColumn="0" w:lastRowFirstColumn="0" w:lastRowLastColumn="0"/>
              <w:rPr>
                <w:sz w:val="20"/>
              </w:rPr>
            </w:pPr>
            <w:r w:rsidRPr="00390359">
              <w:rPr>
                <w:sz w:val="20"/>
              </w:rPr>
              <w:t>P1</w:t>
            </w:r>
          </w:p>
        </w:tc>
        <w:tc>
          <w:tcPr>
            <w:tcW w:w="1813" w:type="dxa"/>
          </w:tcPr>
          <w:p w14:paraId="49B8163D" w14:textId="77777777" w:rsidR="006B5831" w:rsidRPr="00390359" w:rsidRDefault="006B5831" w:rsidP="00EC5AF1">
            <w:pPr>
              <w:spacing w:before="60" w:after="60"/>
              <w:jc w:val="center"/>
              <w:cnfStyle w:val="100000000000" w:firstRow="1" w:lastRow="0" w:firstColumn="0" w:lastColumn="0" w:oddVBand="0" w:evenVBand="0" w:oddHBand="0" w:evenHBand="0" w:firstRowFirstColumn="0" w:firstRowLastColumn="0" w:lastRowFirstColumn="0" w:lastRowLastColumn="0"/>
              <w:rPr>
                <w:sz w:val="20"/>
              </w:rPr>
            </w:pPr>
            <w:r w:rsidRPr="00390359">
              <w:rPr>
                <w:sz w:val="20"/>
              </w:rPr>
              <w:t>P2</w:t>
            </w:r>
          </w:p>
        </w:tc>
        <w:tc>
          <w:tcPr>
            <w:tcW w:w="1813" w:type="dxa"/>
          </w:tcPr>
          <w:p w14:paraId="363A0404" w14:textId="77777777" w:rsidR="006B5831" w:rsidRPr="00390359" w:rsidRDefault="006B5831" w:rsidP="00EC5AF1">
            <w:pPr>
              <w:spacing w:before="60" w:after="60"/>
              <w:jc w:val="center"/>
              <w:cnfStyle w:val="100000000000" w:firstRow="1" w:lastRow="0" w:firstColumn="0" w:lastColumn="0" w:oddVBand="0" w:evenVBand="0" w:oddHBand="0" w:evenHBand="0" w:firstRowFirstColumn="0" w:firstRowLastColumn="0" w:lastRowFirstColumn="0" w:lastRowLastColumn="0"/>
              <w:rPr>
                <w:sz w:val="20"/>
              </w:rPr>
            </w:pPr>
            <w:r w:rsidRPr="00390359">
              <w:rPr>
                <w:sz w:val="20"/>
              </w:rPr>
              <w:t>P3</w:t>
            </w:r>
          </w:p>
        </w:tc>
      </w:tr>
      <w:tr w:rsidR="006B5831" w:rsidRPr="00390359" w14:paraId="1106000D" w14:textId="77777777" w:rsidTr="00EC5A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2" w:type="dxa"/>
            <w:tcBorders>
              <w:top w:val="single" w:sz="4" w:space="0" w:color="70AD47" w:themeColor="accent6"/>
              <w:right w:val="single" w:sz="4" w:space="0" w:color="70AD47" w:themeColor="accent6"/>
            </w:tcBorders>
          </w:tcPr>
          <w:p w14:paraId="53D5AB2D" w14:textId="77777777" w:rsidR="006B5831" w:rsidRPr="00390359" w:rsidRDefault="006B5831" w:rsidP="00EC5AF1">
            <w:pPr>
              <w:spacing w:before="60" w:after="60"/>
              <w:jc w:val="center"/>
              <w:rPr>
                <w:sz w:val="20"/>
              </w:rPr>
            </w:pPr>
            <w:r w:rsidRPr="00390359">
              <w:rPr>
                <w:sz w:val="20"/>
              </w:rPr>
              <w:t>V0</w:t>
            </w:r>
          </w:p>
        </w:tc>
        <w:tc>
          <w:tcPr>
            <w:tcW w:w="1812" w:type="dxa"/>
            <w:tcBorders>
              <w:left w:val="single" w:sz="4" w:space="0" w:color="70AD47" w:themeColor="accent6"/>
            </w:tcBorders>
          </w:tcPr>
          <w:p w14:paraId="4714AD4C"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3</w:t>
            </w:r>
          </w:p>
        </w:tc>
        <w:tc>
          <w:tcPr>
            <w:tcW w:w="1812" w:type="dxa"/>
          </w:tcPr>
          <w:p w14:paraId="7F490F2D"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3</w:t>
            </w:r>
          </w:p>
        </w:tc>
        <w:tc>
          <w:tcPr>
            <w:tcW w:w="1813" w:type="dxa"/>
          </w:tcPr>
          <w:p w14:paraId="30D837FF"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3</w:t>
            </w:r>
          </w:p>
        </w:tc>
        <w:tc>
          <w:tcPr>
            <w:tcW w:w="1813" w:type="dxa"/>
          </w:tcPr>
          <w:p w14:paraId="71E8F4D8"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3</w:t>
            </w:r>
          </w:p>
        </w:tc>
      </w:tr>
      <w:tr w:rsidR="006B5831" w:rsidRPr="00390359" w14:paraId="571AC5A3" w14:textId="77777777" w:rsidTr="00EC5AF1">
        <w:tc>
          <w:tcPr>
            <w:cnfStyle w:val="001000000000" w:firstRow="0" w:lastRow="0" w:firstColumn="1" w:lastColumn="0" w:oddVBand="0" w:evenVBand="0" w:oddHBand="0" w:evenHBand="0" w:firstRowFirstColumn="0" w:firstRowLastColumn="0" w:lastRowFirstColumn="0" w:lastRowLastColumn="0"/>
            <w:tcW w:w="1812" w:type="dxa"/>
            <w:tcBorders>
              <w:right w:val="single" w:sz="4" w:space="0" w:color="70AD47" w:themeColor="accent6"/>
            </w:tcBorders>
          </w:tcPr>
          <w:p w14:paraId="2E3CB6AF" w14:textId="77777777" w:rsidR="006B5831" w:rsidRPr="00390359" w:rsidRDefault="006B5831" w:rsidP="00EC5AF1">
            <w:pPr>
              <w:spacing w:before="60" w:after="60"/>
              <w:jc w:val="center"/>
              <w:rPr>
                <w:sz w:val="20"/>
              </w:rPr>
            </w:pPr>
            <w:r w:rsidRPr="00390359">
              <w:rPr>
                <w:sz w:val="20"/>
              </w:rPr>
              <w:t>V1</w:t>
            </w:r>
          </w:p>
        </w:tc>
        <w:tc>
          <w:tcPr>
            <w:tcW w:w="1812" w:type="dxa"/>
            <w:tcBorders>
              <w:left w:val="single" w:sz="4" w:space="0" w:color="70AD47" w:themeColor="accent6"/>
            </w:tcBorders>
          </w:tcPr>
          <w:p w14:paraId="6A3927BF" w14:textId="77777777" w:rsidR="006B5831" w:rsidRPr="00390359" w:rsidRDefault="006B5831" w:rsidP="00EC5AF1">
            <w:pPr>
              <w:spacing w:before="60" w:after="60"/>
              <w:jc w:val="center"/>
              <w:cnfStyle w:val="000000000000" w:firstRow="0" w:lastRow="0" w:firstColumn="0" w:lastColumn="0" w:oddVBand="0" w:evenVBand="0" w:oddHBand="0" w:evenHBand="0" w:firstRowFirstColumn="0" w:firstRowLastColumn="0" w:lastRowFirstColumn="0" w:lastRowLastColumn="0"/>
              <w:rPr>
                <w:sz w:val="20"/>
              </w:rPr>
            </w:pPr>
            <w:r w:rsidRPr="00390359">
              <w:rPr>
                <w:sz w:val="20"/>
              </w:rPr>
              <w:t>3</w:t>
            </w:r>
          </w:p>
        </w:tc>
        <w:tc>
          <w:tcPr>
            <w:tcW w:w="1812" w:type="dxa"/>
          </w:tcPr>
          <w:p w14:paraId="2DB6B1DD" w14:textId="77777777" w:rsidR="006B5831" w:rsidRPr="00390359" w:rsidRDefault="006B5831" w:rsidP="00EC5AF1">
            <w:pPr>
              <w:spacing w:before="60" w:after="60"/>
              <w:jc w:val="center"/>
              <w:cnfStyle w:val="000000000000" w:firstRow="0" w:lastRow="0" w:firstColumn="0" w:lastColumn="0" w:oddVBand="0" w:evenVBand="0" w:oddHBand="0" w:evenHBand="0" w:firstRowFirstColumn="0" w:firstRowLastColumn="0" w:lastRowFirstColumn="0" w:lastRowLastColumn="0"/>
              <w:rPr>
                <w:sz w:val="20"/>
              </w:rPr>
            </w:pPr>
            <w:r w:rsidRPr="00390359">
              <w:rPr>
                <w:sz w:val="20"/>
              </w:rPr>
              <w:t>2</w:t>
            </w:r>
          </w:p>
        </w:tc>
        <w:tc>
          <w:tcPr>
            <w:tcW w:w="1813" w:type="dxa"/>
          </w:tcPr>
          <w:p w14:paraId="54D23F34" w14:textId="77777777" w:rsidR="006B5831" w:rsidRPr="00390359" w:rsidRDefault="006B5831" w:rsidP="00EC5AF1">
            <w:pPr>
              <w:spacing w:before="60" w:after="60"/>
              <w:jc w:val="center"/>
              <w:cnfStyle w:val="000000000000" w:firstRow="0" w:lastRow="0" w:firstColumn="0" w:lastColumn="0" w:oddVBand="0" w:evenVBand="0" w:oddHBand="0" w:evenHBand="0" w:firstRowFirstColumn="0" w:firstRowLastColumn="0" w:lastRowFirstColumn="0" w:lastRowLastColumn="0"/>
              <w:rPr>
                <w:sz w:val="20"/>
              </w:rPr>
            </w:pPr>
            <w:r w:rsidRPr="00390359">
              <w:rPr>
                <w:sz w:val="20"/>
              </w:rPr>
              <w:t>3</w:t>
            </w:r>
          </w:p>
        </w:tc>
        <w:tc>
          <w:tcPr>
            <w:tcW w:w="1813" w:type="dxa"/>
          </w:tcPr>
          <w:p w14:paraId="20CF9884" w14:textId="77777777" w:rsidR="006B5831" w:rsidRPr="00390359" w:rsidRDefault="006B5831" w:rsidP="00EC5AF1">
            <w:pPr>
              <w:spacing w:before="60" w:after="60"/>
              <w:jc w:val="center"/>
              <w:cnfStyle w:val="000000000000" w:firstRow="0" w:lastRow="0" w:firstColumn="0" w:lastColumn="0" w:oddVBand="0" w:evenVBand="0" w:oddHBand="0" w:evenHBand="0" w:firstRowFirstColumn="0" w:firstRowLastColumn="0" w:lastRowFirstColumn="0" w:lastRowLastColumn="0"/>
              <w:rPr>
                <w:sz w:val="20"/>
              </w:rPr>
            </w:pPr>
            <w:r w:rsidRPr="00390359">
              <w:rPr>
                <w:sz w:val="20"/>
              </w:rPr>
              <w:t>3</w:t>
            </w:r>
          </w:p>
        </w:tc>
      </w:tr>
      <w:tr w:rsidR="006B5831" w:rsidRPr="00390359" w14:paraId="14105386" w14:textId="77777777" w:rsidTr="00EC5A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2" w:type="dxa"/>
            <w:tcBorders>
              <w:right w:val="single" w:sz="4" w:space="0" w:color="70AD47" w:themeColor="accent6"/>
            </w:tcBorders>
          </w:tcPr>
          <w:p w14:paraId="391CD535" w14:textId="77777777" w:rsidR="006B5831" w:rsidRPr="00390359" w:rsidRDefault="006B5831" w:rsidP="00EC5AF1">
            <w:pPr>
              <w:spacing w:before="60" w:after="60"/>
              <w:jc w:val="center"/>
              <w:rPr>
                <w:sz w:val="20"/>
              </w:rPr>
            </w:pPr>
            <w:r w:rsidRPr="00390359">
              <w:rPr>
                <w:sz w:val="20"/>
              </w:rPr>
              <w:t>V2</w:t>
            </w:r>
          </w:p>
        </w:tc>
        <w:tc>
          <w:tcPr>
            <w:tcW w:w="1812" w:type="dxa"/>
            <w:tcBorders>
              <w:left w:val="single" w:sz="4" w:space="0" w:color="70AD47" w:themeColor="accent6"/>
            </w:tcBorders>
          </w:tcPr>
          <w:p w14:paraId="222C27AD"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1</w:t>
            </w:r>
          </w:p>
        </w:tc>
        <w:tc>
          <w:tcPr>
            <w:tcW w:w="1812" w:type="dxa"/>
          </w:tcPr>
          <w:p w14:paraId="12FACE06"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1</w:t>
            </w:r>
          </w:p>
        </w:tc>
        <w:tc>
          <w:tcPr>
            <w:tcW w:w="1813" w:type="dxa"/>
          </w:tcPr>
          <w:p w14:paraId="3ABE7C2B"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1</w:t>
            </w:r>
          </w:p>
        </w:tc>
        <w:tc>
          <w:tcPr>
            <w:tcW w:w="1813" w:type="dxa"/>
          </w:tcPr>
          <w:p w14:paraId="38AE5C1B" w14:textId="77777777" w:rsidR="006B5831" w:rsidRPr="00390359" w:rsidRDefault="006B5831" w:rsidP="00EC5AF1">
            <w:pPr>
              <w:spacing w:before="60" w:after="60"/>
              <w:jc w:val="center"/>
              <w:cnfStyle w:val="000000100000" w:firstRow="0" w:lastRow="0" w:firstColumn="0" w:lastColumn="0" w:oddVBand="0" w:evenVBand="0" w:oddHBand="1" w:evenHBand="0" w:firstRowFirstColumn="0" w:firstRowLastColumn="0" w:lastRowFirstColumn="0" w:lastRowLastColumn="0"/>
              <w:rPr>
                <w:sz w:val="20"/>
              </w:rPr>
            </w:pPr>
            <w:r w:rsidRPr="00390359">
              <w:rPr>
                <w:sz w:val="20"/>
              </w:rPr>
              <w:t>1</w:t>
            </w:r>
          </w:p>
        </w:tc>
      </w:tr>
    </w:tbl>
    <w:p w14:paraId="5160FBBE" w14:textId="77777777" w:rsidR="006B5831" w:rsidRDefault="006B5831" w:rsidP="006B5831">
      <w:pPr>
        <w:spacing w:before="120"/>
        <w:rPr>
          <w:bCs/>
          <w:i/>
        </w:rPr>
      </w:pPr>
      <w:r w:rsidRPr="00456F48">
        <w:t xml:space="preserve">S ohledem na vyhodnocení variant byla k realizaci zvolena </w:t>
      </w:r>
      <w:r w:rsidRPr="00456F48">
        <w:rPr>
          <w:b/>
        </w:rPr>
        <w:t xml:space="preserve">varianta </w:t>
      </w:r>
      <w:r>
        <w:rPr>
          <w:b/>
        </w:rPr>
        <w:t>2</w:t>
      </w:r>
      <w:r w:rsidRPr="00456F48">
        <w:t xml:space="preserve">. Tato varianta </w:t>
      </w:r>
      <w:r>
        <w:t xml:space="preserve">zpřehlední systém dávek, odstraní z daňového zákona nesystémovou výjimku a uvede zákon o dani z přidané </w:t>
      </w:r>
      <w:proofErr w:type="spellStart"/>
      <w:r>
        <w:t>hodntoyno</w:t>
      </w:r>
      <w:proofErr w:type="spellEnd"/>
      <w:r>
        <w:t xml:space="preserve"> do souladu se směrnicí o dani z přidané hodnoty. </w:t>
      </w:r>
    </w:p>
    <w:p w14:paraId="10A68D7B"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71" w:name="_Toc157514298"/>
      <w:r w:rsidRPr="00440021">
        <w:t>Implementace doporučené varianty a vynucování</w:t>
      </w:r>
      <w:bookmarkEnd w:id="71"/>
    </w:p>
    <w:p w14:paraId="608E58E9" w14:textId="77777777" w:rsidR="006B5831" w:rsidRPr="00440021" w:rsidRDefault="006B5831" w:rsidP="006B5831">
      <w:r w:rsidRPr="00440021">
        <w:t>Realizace bude provedena zákonem, kterým se mění zákon č. 235/2004 Sb., o dani z přidané hodnoty, ve znění pozdějších předpisů</w:t>
      </w:r>
      <w:r>
        <w:t xml:space="preserve">. </w:t>
      </w:r>
    </w:p>
    <w:p w14:paraId="4FF5C972" w14:textId="77777777" w:rsidR="006B5831" w:rsidRPr="00440021" w:rsidRDefault="006B5831" w:rsidP="006B5831">
      <w:r w:rsidRPr="00440021">
        <w:t>Vynucování navrhovaného opatření bude probíhat především podle standardního režimu obsaženého v zákoně o dani z přidané hodnoty a subsidiárně podle daňového řádu.</w:t>
      </w:r>
    </w:p>
    <w:p w14:paraId="233DFC59"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72" w:name="_Toc157514299"/>
      <w:r w:rsidRPr="00440021">
        <w:lastRenderedPageBreak/>
        <w:t>Přezkum účinnosti regulace</w:t>
      </w:r>
      <w:bookmarkEnd w:id="72"/>
    </w:p>
    <w:p w14:paraId="1C06A552" w14:textId="77777777" w:rsidR="006B5831" w:rsidRDefault="006B5831" w:rsidP="006B5831">
      <w:r>
        <w:t>Vzhledem k důvodu zrušení vracení daně osobám se zdravotním postižením, tedy skutečnosti, že daná úprava nemá oporu v unijním právu, nemá přezkum účinnosti regulace význam.</w:t>
      </w:r>
    </w:p>
    <w:p w14:paraId="4600FD1A"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pPr>
      <w:bookmarkStart w:id="73" w:name="_Toc157514300"/>
      <w:r w:rsidRPr="00440021">
        <w:t>Konzultace a zdroje dat</w:t>
      </w:r>
      <w:bookmarkEnd w:id="73"/>
    </w:p>
    <w:p w14:paraId="2EFA9EC5" w14:textId="77777777" w:rsidR="006B5831" w:rsidRPr="00E85EE3" w:rsidRDefault="006B5831" w:rsidP="006B5831">
      <w:r w:rsidRPr="00440021">
        <w:t>V rámci přípravy věcného řešení proběhly konzultace se zástupci Generálního finančního ředitelství</w:t>
      </w:r>
      <w:r w:rsidRPr="00E85EE3">
        <w:t xml:space="preserve"> </w:t>
      </w:r>
      <w:r>
        <w:t xml:space="preserve">a </w:t>
      </w:r>
      <w:r w:rsidRPr="00E85EE3">
        <w:t>Ministerstva práce a sociálních věcí.</w:t>
      </w:r>
      <w:r>
        <w:t xml:space="preserve"> </w:t>
      </w:r>
    </w:p>
    <w:p w14:paraId="5FA9BA9D" w14:textId="77777777" w:rsidR="006B5831" w:rsidRPr="00440021" w:rsidRDefault="006B5831" w:rsidP="006B5831">
      <w:pPr>
        <w:pStyle w:val="Nadpis2"/>
        <w:keepLines w:val="0"/>
        <w:widowControl/>
        <w:numPr>
          <w:ilvl w:val="2"/>
          <w:numId w:val="14"/>
        </w:numPr>
        <w:pBdr>
          <w:bottom w:val="single" w:sz="8" w:space="1" w:color="4472C4" w:themeColor="accent1"/>
        </w:pBdr>
        <w:spacing w:before="240"/>
        <w:rPr>
          <w:rFonts w:cs="Times New Roman"/>
        </w:rPr>
      </w:pPr>
      <w:bookmarkStart w:id="74" w:name="_Toc157514301"/>
      <w:r w:rsidRPr="00440021">
        <w:rPr>
          <w:rFonts w:cs="Times New Roman"/>
        </w:rPr>
        <w:t>Kontakt na zpracovatele RIA</w:t>
      </w:r>
      <w:bookmarkEnd w:id="74"/>
    </w:p>
    <w:p w14:paraId="0D690B14" w14:textId="77777777" w:rsidR="006B5831" w:rsidRPr="00440021" w:rsidRDefault="006B5831" w:rsidP="006B5831">
      <w:r w:rsidRPr="00440021">
        <w:t>Ing. Dagmar Hejduková</w:t>
      </w:r>
    </w:p>
    <w:p w14:paraId="11DAC347" w14:textId="77777777" w:rsidR="006B5831" w:rsidRPr="00440021" w:rsidRDefault="006B5831" w:rsidP="006B5831">
      <w:r w:rsidRPr="00440021">
        <w:t>Ministerstvo financí, odbor Nepřímé a majetkové daně</w:t>
      </w:r>
    </w:p>
    <w:p w14:paraId="008C4B52" w14:textId="77777777" w:rsidR="001237EA" w:rsidRPr="00440021" w:rsidRDefault="006B5831" w:rsidP="001237EA">
      <w:pPr>
        <w:widowControl/>
        <w:spacing w:after="0"/>
        <w:jc w:val="left"/>
        <w:rPr>
          <w:rFonts w:eastAsiaTheme="majorEastAsia" w:cstheme="majorBidi"/>
          <w:b/>
          <w:color w:val="140E96"/>
          <w:sz w:val="28"/>
          <w:szCs w:val="32"/>
        </w:rPr>
      </w:pPr>
      <w:r w:rsidRPr="00440021">
        <w:t xml:space="preserve">tel.: +420 257 044 259, e-mail: </w:t>
      </w:r>
      <w:hyperlink r:id="rId11" w:history="1">
        <w:r w:rsidRPr="00440021">
          <w:rPr>
            <w:rStyle w:val="Hypertextovodkaz"/>
          </w:rPr>
          <w:t>Dagmar.Hejdukova@mfcr.cz</w:t>
        </w:r>
      </w:hyperlink>
      <w:r w:rsidR="001237EA" w:rsidRPr="00440021">
        <w:rPr>
          <w:rFonts w:eastAsiaTheme="majorEastAsia" w:cstheme="majorBidi"/>
          <w:b/>
          <w:color w:val="140E96"/>
          <w:sz w:val="28"/>
          <w:szCs w:val="32"/>
        </w:rPr>
        <w:br w:type="page"/>
      </w:r>
    </w:p>
    <w:p w14:paraId="20086623" w14:textId="36716118" w:rsidR="0031071D" w:rsidRPr="00440021" w:rsidRDefault="008D3470" w:rsidP="006B5831">
      <w:pPr>
        <w:pStyle w:val="Nadpis1"/>
        <w:keepLines w:val="0"/>
        <w:widowControl/>
        <w:numPr>
          <w:ilvl w:val="1"/>
          <w:numId w:val="14"/>
        </w:numPr>
        <w:pBdr>
          <w:bottom w:val="single" w:sz="12" w:space="1" w:color="140E96"/>
        </w:pBdr>
        <w:spacing w:before="360" w:after="240"/>
      </w:pPr>
      <w:bookmarkStart w:id="75" w:name="_Toc157514302"/>
      <w:r w:rsidRPr="006B5831">
        <w:lastRenderedPageBreak/>
        <w:t>Rozšíření</w:t>
      </w:r>
      <w:r>
        <w:t xml:space="preserve"> nároku</w:t>
      </w:r>
      <w:r w:rsidR="00F07DB4">
        <w:t xml:space="preserve"> na odpočet daně při registraci plátce</w:t>
      </w:r>
      <w:bookmarkEnd w:id="75"/>
    </w:p>
    <w:p w14:paraId="7D4312D8" w14:textId="77777777" w:rsidR="0031071D" w:rsidRPr="00440021" w:rsidRDefault="0031071D" w:rsidP="0031071D">
      <w:pPr>
        <w:pStyle w:val="Nadpis2"/>
        <w:keepLines w:val="0"/>
        <w:widowControl/>
        <w:numPr>
          <w:ilvl w:val="2"/>
          <w:numId w:val="14"/>
        </w:numPr>
        <w:pBdr>
          <w:bottom w:val="single" w:sz="8" w:space="1" w:color="4472C4" w:themeColor="accent1"/>
        </w:pBdr>
        <w:spacing w:before="240"/>
      </w:pPr>
      <w:bookmarkStart w:id="76" w:name="_Toc157514303"/>
      <w:r w:rsidRPr="00440021">
        <w:t>Důvod předložení a cíle</w:t>
      </w:r>
      <w:bookmarkEnd w:id="76"/>
    </w:p>
    <w:p w14:paraId="1136E946" w14:textId="77777777" w:rsidR="0031071D" w:rsidRPr="00440021" w:rsidRDefault="0031071D" w:rsidP="0031071D">
      <w:pPr>
        <w:pStyle w:val="Nadpis3"/>
        <w:keepLines w:val="0"/>
        <w:widowControl/>
        <w:numPr>
          <w:ilvl w:val="3"/>
          <w:numId w:val="14"/>
        </w:numPr>
        <w:spacing w:before="240" w:after="120"/>
        <w:rPr>
          <w:sz w:val="26"/>
          <w:szCs w:val="26"/>
        </w:rPr>
      </w:pPr>
      <w:bookmarkStart w:id="77" w:name="_Toc149743801"/>
      <w:bookmarkStart w:id="78" w:name="_Toc157514304"/>
      <w:r w:rsidRPr="00440021">
        <w:rPr>
          <w:sz w:val="26"/>
          <w:szCs w:val="26"/>
        </w:rPr>
        <w:t>Název</w:t>
      </w:r>
      <w:bookmarkEnd w:id="77"/>
      <w:bookmarkEnd w:id="78"/>
    </w:p>
    <w:p w14:paraId="029FDF33" w14:textId="27731DDB" w:rsidR="0031071D" w:rsidRPr="00440021" w:rsidRDefault="008D3470" w:rsidP="0031071D">
      <w:r w:rsidRPr="00787A69">
        <w:t>Rozšíření</w:t>
      </w:r>
      <w:r>
        <w:t xml:space="preserve"> n</w:t>
      </w:r>
      <w:r w:rsidR="00F07DB4">
        <w:t>árok</w:t>
      </w:r>
      <w:r>
        <w:t>u</w:t>
      </w:r>
      <w:r w:rsidR="00F07DB4">
        <w:t xml:space="preserve"> na odpočet daně při registraci plátce</w:t>
      </w:r>
      <w:r w:rsidR="0031071D" w:rsidRPr="00440021">
        <w:t>.</w:t>
      </w:r>
    </w:p>
    <w:p w14:paraId="4A4266EB" w14:textId="77777777" w:rsidR="0031071D" w:rsidRPr="00440021" w:rsidRDefault="0031071D" w:rsidP="0031071D">
      <w:pPr>
        <w:pStyle w:val="Nadpis3"/>
        <w:keepLines w:val="0"/>
        <w:widowControl/>
        <w:numPr>
          <w:ilvl w:val="3"/>
          <w:numId w:val="14"/>
        </w:numPr>
        <w:spacing w:before="240" w:after="120"/>
        <w:rPr>
          <w:sz w:val="26"/>
          <w:szCs w:val="26"/>
        </w:rPr>
      </w:pPr>
      <w:bookmarkStart w:id="79" w:name="_Toc149743802"/>
      <w:bookmarkStart w:id="80" w:name="_Toc157514305"/>
      <w:r w:rsidRPr="00440021">
        <w:rPr>
          <w:sz w:val="26"/>
          <w:szCs w:val="26"/>
        </w:rPr>
        <w:t>Definice problému</w:t>
      </w:r>
      <w:bookmarkEnd w:id="79"/>
      <w:bookmarkEnd w:id="80"/>
    </w:p>
    <w:p w14:paraId="5F1148EB" w14:textId="62FF0249" w:rsidR="00183DD2" w:rsidRPr="00322DA9" w:rsidRDefault="00183DD2" w:rsidP="00183DD2">
      <w:pPr>
        <w:tabs>
          <w:tab w:val="left" w:pos="1037"/>
        </w:tabs>
        <w:rPr>
          <w:bCs/>
        </w:rPr>
      </w:pPr>
      <w:r>
        <w:rPr>
          <w:bCs/>
        </w:rPr>
        <w:t xml:space="preserve">Současná úprava </w:t>
      </w:r>
      <w:r w:rsidRPr="00440021">
        <w:rPr>
          <w:bCs/>
        </w:rPr>
        <w:t>ustanovení</w:t>
      </w:r>
      <w:r>
        <w:rPr>
          <w:bCs/>
        </w:rPr>
        <w:t xml:space="preserve"> § 79 odst. 2 písm. b) zákona o dani z přidané hodnoty </w:t>
      </w:r>
      <w:r w:rsidRPr="00322DA9">
        <w:rPr>
          <w:bCs/>
        </w:rPr>
        <w:t>se na případy, kdy osoba povinná k dani uvede pořizovaný dlouhodobý majetek do stavu způsobilého k užívání až poté, co se stane plátcem, nevztahuje; vztahuje se jen úprava dle odst</w:t>
      </w:r>
      <w:r>
        <w:rPr>
          <w:bCs/>
        </w:rPr>
        <w:t xml:space="preserve">avce </w:t>
      </w:r>
      <w:r w:rsidRPr="00322DA9">
        <w:rPr>
          <w:bCs/>
        </w:rPr>
        <w:t>1</w:t>
      </w:r>
      <w:r>
        <w:rPr>
          <w:bCs/>
        </w:rPr>
        <w:t xml:space="preserve"> tohoto ustanovení</w:t>
      </w:r>
      <w:r w:rsidRPr="00322DA9">
        <w:rPr>
          <w:bCs/>
        </w:rPr>
        <w:t xml:space="preserve">. To znamená, že v takovém případě je možné uplatnit odpočet daně na vstupu pouze ze zdanitelných plnění přijatých v období 12 po sobě jdoucích </w:t>
      </w:r>
      <w:r w:rsidR="008D3470">
        <w:rPr>
          <w:bCs/>
        </w:rPr>
        <w:t xml:space="preserve">kalendářních </w:t>
      </w:r>
      <w:r w:rsidRPr="00322DA9">
        <w:rPr>
          <w:bCs/>
        </w:rPr>
        <w:t>měsíců přede dnem, kdy se tato osoba stala plátcem. [</w:t>
      </w:r>
      <w:r w:rsidRPr="008D3470">
        <w:rPr>
          <w:bCs/>
          <w:i/>
        </w:rPr>
        <w:t>Uvedením do stavu způsobilého k užívání se rozumí dokončení pořizovaného majetku a splnění stanovených (technických) funkcí a povinností stanovených právními předpisy pro jeho užívání.</w:t>
      </w:r>
      <w:r w:rsidRPr="00322DA9">
        <w:rPr>
          <w:bCs/>
        </w:rPr>
        <w:t>]</w:t>
      </w:r>
    </w:p>
    <w:p w14:paraId="352752FD" w14:textId="77777777" w:rsidR="00183DD2" w:rsidRPr="008D6D82" w:rsidRDefault="00183DD2" w:rsidP="00183DD2">
      <w:pPr>
        <w:contextualSpacing/>
        <w:rPr>
          <w:i/>
        </w:rPr>
      </w:pPr>
      <w:r w:rsidRPr="008D6D82">
        <w:rPr>
          <w:i/>
        </w:rPr>
        <w:t>Situace A:</w:t>
      </w:r>
    </w:p>
    <w:p w14:paraId="40A771CD" w14:textId="0B31970C" w:rsidR="00183DD2" w:rsidRPr="00322DA9" w:rsidRDefault="00183DD2" w:rsidP="00183DD2">
      <w:pPr>
        <w:tabs>
          <w:tab w:val="left" w:pos="1037"/>
        </w:tabs>
        <w:rPr>
          <w:b/>
        </w:rPr>
      </w:pPr>
      <w:r w:rsidRPr="00DF73DC">
        <w:t xml:space="preserve">Obec realizující výstavbu </w:t>
      </w:r>
      <w:r>
        <w:t xml:space="preserve">čističky odpadních vod </w:t>
      </w:r>
      <w:r w:rsidRPr="00DF73DC">
        <w:t xml:space="preserve">se stala plátcem dne 1. 4. 2020. K tomuto datu byla stavba </w:t>
      </w:r>
      <w:r>
        <w:t>čističky odpadních vod</w:t>
      </w:r>
      <w:r w:rsidRPr="00DF73DC">
        <w:t xml:space="preserve"> rozestavěná (před dokončením) – evidovaná na účtu 042. V tomto případě nelze aplikovat §</w:t>
      </w:r>
      <w:r>
        <w:t xml:space="preserve"> </w:t>
      </w:r>
      <w:r w:rsidRPr="00DF73DC">
        <w:t xml:space="preserve">79 odst. 2 zákona o </w:t>
      </w:r>
      <w:r>
        <w:t>dani z přidané hodnoty</w:t>
      </w:r>
      <w:r w:rsidRPr="00DF73DC">
        <w:t xml:space="preserve"> a je možné aplikovat odpočet </w:t>
      </w:r>
      <w:r>
        <w:t xml:space="preserve">daně </w:t>
      </w:r>
      <w:r w:rsidRPr="00DF73DC">
        <w:t>pouze podle §</w:t>
      </w:r>
      <w:r>
        <w:t xml:space="preserve"> </w:t>
      </w:r>
      <w:r w:rsidRPr="00DF73DC">
        <w:t xml:space="preserve">79 odst. 1 </w:t>
      </w:r>
      <w:r w:rsidRPr="00BC49C1">
        <w:t xml:space="preserve">zákona o dani z přidané hodnoty </w:t>
      </w:r>
      <w:r w:rsidRPr="00DF73DC">
        <w:t xml:space="preserve">– tedy </w:t>
      </w:r>
      <w:r w:rsidRPr="00BC49C1">
        <w:rPr>
          <w:bCs/>
        </w:rPr>
        <w:t xml:space="preserve">v režimu </w:t>
      </w:r>
      <w:r w:rsidRPr="00BC49C1">
        <w:rPr>
          <w:bCs/>
          <w:i/>
        </w:rPr>
        <w:t>„12 měsíců zpět</w:t>
      </w:r>
      <w:r w:rsidR="008D3470">
        <w:rPr>
          <w:bCs/>
          <w:i/>
        </w:rPr>
        <w:t>ně</w:t>
      </w:r>
      <w:r w:rsidRPr="00BC49C1">
        <w:rPr>
          <w:bCs/>
          <w:i/>
        </w:rPr>
        <w:t>“</w:t>
      </w:r>
      <w:r>
        <w:rPr>
          <w:bCs/>
          <w:i/>
        </w:rPr>
        <w:t xml:space="preserve">. </w:t>
      </w:r>
      <w:r w:rsidRPr="002261AB">
        <w:rPr>
          <w:bCs/>
        </w:rPr>
        <w:t>Z toho plyne, že pokud</w:t>
      </w:r>
      <w:r w:rsidRPr="007B7273">
        <w:rPr>
          <w:bCs/>
        </w:rPr>
        <w:t xml:space="preserve"> </w:t>
      </w:r>
      <w:r>
        <w:rPr>
          <w:bCs/>
        </w:rPr>
        <w:t>nedojde k</w:t>
      </w:r>
      <w:r w:rsidRPr="007B7273">
        <w:rPr>
          <w:bCs/>
        </w:rPr>
        <w:t xml:space="preserve"> uvedení tohoto dlouhodobého majetku do stavu způsobilého k užívání v období 12 po sobě jdoucích měsíců předtím, než se osoba povinná k dani stala plátcem</w:t>
      </w:r>
      <w:r>
        <w:rPr>
          <w:bCs/>
        </w:rPr>
        <w:t xml:space="preserve">, nelze ustanovení odstavce 2 písm. b) využít. </w:t>
      </w:r>
      <w:r w:rsidRPr="00DF73DC">
        <w:rPr>
          <w:bCs/>
        </w:rPr>
        <w:t xml:space="preserve">To znamená, že v takovém případě je dle zákona </w:t>
      </w:r>
      <w:r w:rsidRPr="008D6D82">
        <w:rPr>
          <w:bCs/>
        </w:rPr>
        <w:t xml:space="preserve">o dani z přidané hodnoty </w:t>
      </w:r>
      <w:r w:rsidRPr="00DF73DC">
        <w:rPr>
          <w:bCs/>
        </w:rPr>
        <w:t>možné uplatnit odpočet daně na vstupu pouze ze zdanitelných plnění přijatých</w:t>
      </w:r>
      <w:r>
        <w:rPr>
          <w:bCs/>
        </w:rPr>
        <w:t xml:space="preserve"> </w:t>
      </w:r>
      <w:r w:rsidRPr="00DF73DC">
        <w:rPr>
          <w:bCs/>
        </w:rPr>
        <w:t>v období 12 po sobě jdoucích měsíců přede dnem, kdy se tato osoba stala plátcem.</w:t>
      </w:r>
      <w:r>
        <w:t xml:space="preserve"> </w:t>
      </w:r>
      <w:r w:rsidRPr="00322DA9">
        <w:t xml:space="preserve"> </w:t>
      </w:r>
    </w:p>
    <w:p w14:paraId="72C5A0A8" w14:textId="77777777" w:rsidR="00183DD2" w:rsidRPr="008D6D82" w:rsidRDefault="00183DD2" w:rsidP="00183DD2">
      <w:pPr>
        <w:tabs>
          <w:tab w:val="left" w:pos="1037"/>
        </w:tabs>
        <w:spacing w:after="0"/>
        <w:rPr>
          <w:i/>
        </w:rPr>
      </w:pPr>
      <w:r w:rsidRPr="008D6D82">
        <w:rPr>
          <w:bCs/>
          <w:i/>
        </w:rPr>
        <w:t>Situace</w:t>
      </w:r>
      <w:r w:rsidRPr="008D6D82">
        <w:rPr>
          <w:i/>
        </w:rPr>
        <w:t xml:space="preserve"> B:</w:t>
      </w:r>
    </w:p>
    <w:p w14:paraId="22B14F69" w14:textId="154CC375" w:rsidR="00183DD2" w:rsidRPr="00061561" w:rsidRDefault="00183DD2" w:rsidP="00183DD2">
      <w:pPr>
        <w:tabs>
          <w:tab w:val="left" w:pos="1037"/>
        </w:tabs>
        <w:rPr>
          <w:b/>
        </w:rPr>
      </w:pPr>
      <w:r w:rsidRPr="00DF73DC">
        <w:t xml:space="preserve">Obec realizující výstavbu </w:t>
      </w:r>
      <w:r>
        <w:t>čističky odpadních vod</w:t>
      </w:r>
      <w:r w:rsidRPr="00DF73DC">
        <w:t xml:space="preserve"> se stala plátcem dne 1. 4. 2020. Stavba </w:t>
      </w:r>
      <w:r>
        <w:t>čističky odpadních vod</w:t>
      </w:r>
      <w:r w:rsidRPr="00DF73DC">
        <w:t xml:space="preserve"> byla dokončena 1. 2. 202</w:t>
      </w:r>
      <w:r w:rsidR="008D3470">
        <w:t>0</w:t>
      </w:r>
      <w:r>
        <w:t>, byla evidována na účtu 022</w:t>
      </w:r>
      <w:r w:rsidRPr="00DF73DC">
        <w:t xml:space="preserve">. V tomto případě </w:t>
      </w:r>
      <w:r>
        <w:t>lze</w:t>
      </w:r>
      <w:r w:rsidRPr="00DF73DC">
        <w:t xml:space="preserve"> aplikovat §</w:t>
      </w:r>
      <w:r>
        <w:t xml:space="preserve"> </w:t>
      </w:r>
      <w:r w:rsidRPr="00DF73DC">
        <w:t xml:space="preserve">79 odst. 2 zákona o </w:t>
      </w:r>
      <w:r>
        <w:t>dani z přidané hodnoty</w:t>
      </w:r>
      <w:r w:rsidRPr="00DF73DC">
        <w:t xml:space="preserve"> a je možné aplikovat odpočet </w:t>
      </w:r>
      <w:r>
        <w:t xml:space="preserve">daně </w:t>
      </w:r>
      <w:r w:rsidRPr="00DF73DC">
        <w:t>podle §</w:t>
      </w:r>
      <w:r>
        <w:t xml:space="preserve"> </w:t>
      </w:r>
      <w:r w:rsidRPr="00DF73DC">
        <w:t xml:space="preserve">79 odst. </w:t>
      </w:r>
      <w:r>
        <w:t>2</w:t>
      </w:r>
      <w:r w:rsidRPr="00DF73DC">
        <w:t xml:space="preserve"> </w:t>
      </w:r>
      <w:r w:rsidRPr="00BC49C1">
        <w:t xml:space="preserve">zákona o dani z přidané hodnoty </w:t>
      </w:r>
      <w:r w:rsidRPr="00DF73DC">
        <w:t xml:space="preserve">– tedy </w:t>
      </w:r>
      <w:r w:rsidRPr="00BC49C1">
        <w:rPr>
          <w:bCs/>
        </w:rPr>
        <w:t xml:space="preserve">v režimu </w:t>
      </w:r>
      <w:r w:rsidRPr="00BC49C1">
        <w:rPr>
          <w:bCs/>
          <w:i/>
        </w:rPr>
        <w:t>„</w:t>
      </w:r>
      <w:r>
        <w:rPr>
          <w:bCs/>
          <w:i/>
        </w:rPr>
        <w:t>60</w:t>
      </w:r>
      <w:r w:rsidRPr="00BC49C1">
        <w:rPr>
          <w:bCs/>
          <w:i/>
        </w:rPr>
        <w:t xml:space="preserve"> měsíců zpět</w:t>
      </w:r>
      <w:r w:rsidR="008D3470">
        <w:rPr>
          <w:bCs/>
          <w:i/>
        </w:rPr>
        <w:t>ně</w:t>
      </w:r>
      <w:r w:rsidRPr="00BC49C1">
        <w:rPr>
          <w:bCs/>
          <w:i/>
        </w:rPr>
        <w:t>“</w:t>
      </w:r>
      <w:r>
        <w:rPr>
          <w:bCs/>
          <w:i/>
        </w:rPr>
        <w:t xml:space="preserve">. </w:t>
      </w:r>
      <w:r w:rsidRPr="007B7273">
        <w:rPr>
          <w:bCs/>
        </w:rPr>
        <w:t xml:space="preserve">K uvedení tohoto dlouhodobého majetku do stavu způsobilého k užívání </w:t>
      </w:r>
      <w:r>
        <w:rPr>
          <w:bCs/>
        </w:rPr>
        <w:t>došlo</w:t>
      </w:r>
      <w:r w:rsidRPr="007B7273">
        <w:rPr>
          <w:bCs/>
        </w:rPr>
        <w:t xml:space="preserve"> v období 12 po sobě jdoucích měsíců předtím, než se osoba povinná k dani stala plátcem.</w:t>
      </w:r>
      <w:r w:rsidRPr="007B7273">
        <w:rPr>
          <w:bCs/>
          <w:i/>
        </w:rPr>
        <w:t xml:space="preserve"> </w:t>
      </w:r>
      <w:r w:rsidRPr="00061561">
        <w:rPr>
          <w:bCs/>
        </w:rPr>
        <w:t xml:space="preserve">To znamená, že v takovém případě je </w:t>
      </w:r>
      <w:r w:rsidRPr="00DF73DC">
        <w:rPr>
          <w:bCs/>
        </w:rPr>
        <w:t xml:space="preserve">dle zákona </w:t>
      </w:r>
      <w:r w:rsidRPr="008D6D82">
        <w:rPr>
          <w:bCs/>
        </w:rPr>
        <w:t xml:space="preserve">o dani z přidané hodnoty </w:t>
      </w:r>
      <w:r w:rsidRPr="00061561">
        <w:rPr>
          <w:bCs/>
        </w:rPr>
        <w:t xml:space="preserve">možné uplatnit odpočet daně na vstupu ze zdanitelných plnění přijatých v období </w:t>
      </w:r>
      <w:r>
        <w:rPr>
          <w:bCs/>
        </w:rPr>
        <w:t>60</w:t>
      </w:r>
      <w:r w:rsidRPr="00061561">
        <w:rPr>
          <w:bCs/>
        </w:rPr>
        <w:t xml:space="preserve"> po sobě jdoucích měsíců přede dnem, kdy se tato osoba stala plátcem.</w:t>
      </w:r>
      <w:r w:rsidRPr="00061561">
        <w:t xml:space="preserve">  </w:t>
      </w:r>
    </w:p>
    <w:p w14:paraId="074024B9" w14:textId="77777777" w:rsidR="00183DD2" w:rsidRPr="00322DA9" w:rsidRDefault="00183DD2" w:rsidP="00183DD2">
      <w:pPr>
        <w:tabs>
          <w:tab w:val="left" w:pos="1037"/>
        </w:tabs>
        <w:rPr>
          <w:b/>
        </w:rPr>
      </w:pPr>
      <w:r w:rsidRPr="002261AB">
        <w:rPr>
          <w:bCs/>
        </w:rPr>
        <w:t>Ne</w:t>
      </w:r>
      <w:r>
        <w:rPr>
          <w:bCs/>
        </w:rPr>
        <w:t xml:space="preserve">lze </w:t>
      </w:r>
      <w:r w:rsidRPr="002261AB">
        <w:rPr>
          <w:bCs/>
        </w:rPr>
        <w:t>považ</w:t>
      </w:r>
      <w:r>
        <w:rPr>
          <w:bCs/>
        </w:rPr>
        <w:t xml:space="preserve">ovat </w:t>
      </w:r>
      <w:r w:rsidRPr="002261AB">
        <w:rPr>
          <w:bCs/>
        </w:rPr>
        <w:t xml:space="preserve">za logické, aby možnost odpočtů </w:t>
      </w:r>
      <w:r>
        <w:rPr>
          <w:bCs/>
        </w:rPr>
        <w:t>daně</w:t>
      </w:r>
      <w:r w:rsidRPr="002261AB">
        <w:rPr>
          <w:bCs/>
        </w:rPr>
        <w:t xml:space="preserve"> byla zablokována tím, že příslušný </w:t>
      </w:r>
      <w:r>
        <w:rPr>
          <w:bCs/>
        </w:rPr>
        <w:t xml:space="preserve">dlouhodobý </w:t>
      </w:r>
      <w:r w:rsidRPr="002261AB">
        <w:rPr>
          <w:bCs/>
        </w:rPr>
        <w:t>majetek není ještě dokončen.</w:t>
      </w:r>
      <w:r>
        <w:rPr>
          <w:bCs/>
        </w:rPr>
        <w:t xml:space="preserve">  </w:t>
      </w:r>
      <w:r w:rsidRPr="009F4062">
        <w:t xml:space="preserve"> </w:t>
      </w:r>
      <w:r>
        <w:t xml:space="preserve"> </w:t>
      </w:r>
      <w:r w:rsidRPr="00322DA9">
        <w:t xml:space="preserve"> </w:t>
      </w:r>
    </w:p>
    <w:p w14:paraId="42CD7BD0" w14:textId="77777777" w:rsidR="00183DD2" w:rsidRPr="00440021" w:rsidRDefault="00183DD2" w:rsidP="00183DD2">
      <w:pPr>
        <w:pStyle w:val="Nadpis3"/>
        <w:keepLines w:val="0"/>
        <w:widowControl/>
        <w:numPr>
          <w:ilvl w:val="3"/>
          <w:numId w:val="14"/>
        </w:numPr>
        <w:spacing w:before="240" w:after="120"/>
        <w:rPr>
          <w:sz w:val="26"/>
          <w:szCs w:val="26"/>
        </w:rPr>
      </w:pPr>
      <w:bookmarkStart w:id="81" w:name="_Toc149743803"/>
      <w:bookmarkStart w:id="82" w:name="_Toc157514306"/>
      <w:r w:rsidRPr="00440021">
        <w:rPr>
          <w:sz w:val="26"/>
          <w:szCs w:val="26"/>
        </w:rPr>
        <w:t>Popis existujícího právního stavu v dané oblasti</w:t>
      </w:r>
      <w:bookmarkEnd w:id="81"/>
      <w:bookmarkEnd w:id="82"/>
    </w:p>
    <w:p w14:paraId="6013B3A7" w14:textId="670C9EF3" w:rsidR="00183DD2" w:rsidRDefault="00183DD2" w:rsidP="00183DD2">
      <w:pPr>
        <w:tabs>
          <w:tab w:val="left" w:pos="1037"/>
        </w:tabs>
        <w:rPr>
          <w:bCs/>
        </w:rPr>
      </w:pPr>
      <w:r w:rsidRPr="00AF2D64">
        <w:rPr>
          <w:bCs/>
        </w:rPr>
        <w:t xml:space="preserve">Novela </w:t>
      </w:r>
      <w:r>
        <w:rPr>
          <w:bCs/>
        </w:rPr>
        <w:t xml:space="preserve">zákona o dani z přidané hodnoty </w:t>
      </w:r>
      <w:r w:rsidRPr="00AF2D64">
        <w:rPr>
          <w:bCs/>
        </w:rPr>
        <w:t xml:space="preserve">účinná k 1. dubnu 2019 přinesla zásadní změnu do podoby </w:t>
      </w:r>
      <w:r>
        <w:rPr>
          <w:bCs/>
        </w:rPr>
        <w:t>ustanovení § 79 zákona o dani z přidané hodnoty</w:t>
      </w:r>
      <w:r w:rsidRPr="00AF2D64">
        <w:rPr>
          <w:bCs/>
        </w:rPr>
        <w:t>. Vedle původní úpravy dané odst</w:t>
      </w:r>
      <w:r>
        <w:rPr>
          <w:bCs/>
        </w:rPr>
        <w:t>avcem</w:t>
      </w:r>
      <w:r w:rsidRPr="00AF2D64">
        <w:rPr>
          <w:bCs/>
        </w:rPr>
        <w:t xml:space="preserve"> 1 </w:t>
      </w:r>
      <w:r>
        <w:rPr>
          <w:bCs/>
        </w:rPr>
        <w:t>bylo</w:t>
      </w:r>
      <w:r w:rsidRPr="00AF2D64">
        <w:rPr>
          <w:bCs/>
        </w:rPr>
        <w:t xml:space="preserve"> </w:t>
      </w:r>
      <w:r>
        <w:rPr>
          <w:bCs/>
        </w:rPr>
        <w:t>n</w:t>
      </w:r>
      <w:r w:rsidRPr="00E0189A">
        <w:rPr>
          <w:bCs/>
        </w:rPr>
        <w:t xml:space="preserve">ově </w:t>
      </w:r>
      <w:r>
        <w:rPr>
          <w:bCs/>
        </w:rPr>
        <w:t xml:space="preserve">v odstavci 2 tohoto ustanovení </w:t>
      </w:r>
      <w:r w:rsidRPr="00E0189A">
        <w:rPr>
          <w:bCs/>
        </w:rPr>
        <w:t>osobě povinné</w:t>
      </w:r>
      <w:r>
        <w:rPr>
          <w:bCs/>
        </w:rPr>
        <w:t xml:space="preserve"> </w:t>
      </w:r>
      <w:r w:rsidRPr="00E0189A">
        <w:rPr>
          <w:bCs/>
        </w:rPr>
        <w:t>k dani umožněno uplatnit nárok na odpočet daně u dlouhodobého majetku pořizovaného v období pěti let přede dnem, kdy se osoba povinná</w:t>
      </w:r>
      <w:r>
        <w:rPr>
          <w:bCs/>
        </w:rPr>
        <w:t xml:space="preserve"> </w:t>
      </w:r>
      <w:r w:rsidRPr="00E0189A">
        <w:rPr>
          <w:bCs/>
        </w:rPr>
        <w:t xml:space="preserve">k dani stala plátcem, pokud se jedná o přijatá zdanitelná plnění (např. dílčí plnění), která se stala součástí pořizovaného dlouhodobého majetku, a to do doby, než byl </w:t>
      </w:r>
      <w:r w:rsidRPr="00E0189A">
        <w:rPr>
          <w:bCs/>
        </w:rPr>
        <w:lastRenderedPageBreak/>
        <w:t>tento dlouhodobý majetek uveden do užívání. K uvedení tohoto dlouhodobého majetku do stavu způsobilého</w:t>
      </w:r>
      <w:r>
        <w:rPr>
          <w:bCs/>
        </w:rPr>
        <w:t xml:space="preserve"> </w:t>
      </w:r>
      <w:r w:rsidRPr="00E0189A">
        <w:rPr>
          <w:bCs/>
        </w:rPr>
        <w:t>k užívání musí dojít v období 12 po sobě jdoucích měsíců předtím, než se osoba povinná k dani stala plátcem.</w:t>
      </w:r>
      <w:r>
        <w:rPr>
          <w:bCs/>
        </w:rPr>
        <w:t xml:space="preserve"> </w:t>
      </w:r>
      <w:r w:rsidR="00AA4ACF" w:rsidRPr="00AA4ACF">
        <w:rPr>
          <w:bCs/>
        </w:rPr>
        <w:t>Jedná se o případy, kdy osoba povinná k dani provádí investiční činnost v delším časovém horizontu, jako je například výstavba kanalizačních a vodovodních řadů, výstavba budov, technické zhodnocení apod.</w:t>
      </w:r>
    </w:p>
    <w:p w14:paraId="6EDFE661" w14:textId="686F0227" w:rsidR="00183DD2" w:rsidRDefault="00183DD2" w:rsidP="00183DD2">
      <w:pPr>
        <w:tabs>
          <w:tab w:val="left" w:pos="1037"/>
        </w:tabs>
        <w:rPr>
          <w:bCs/>
        </w:rPr>
      </w:pPr>
      <w:r>
        <w:rPr>
          <w:bCs/>
        </w:rPr>
        <w:t>N</w:t>
      </w:r>
      <w:r w:rsidRPr="00E0189A">
        <w:rPr>
          <w:bCs/>
        </w:rPr>
        <w:t>a případy, kdy osoba povinná k dani uvede pořizovaný dlouhodobý majetek do stavu způsobilého k užívání až poté, co se stane plátcem, se vztahuje úprava dle odst</w:t>
      </w:r>
      <w:r>
        <w:rPr>
          <w:bCs/>
        </w:rPr>
        <w:t>avce</w:t>
      </w:r>
      <w:r w:rsidRPr="00E0189A">
        <w:rPr>
          <w:bCs/>
        </w:rPr>
        <w:t xml:space="preserve"> 1 </w:t>
      </w:r>
      <w:r>
        <w:rPr>
          <w:bCs/>
        </w:rPr>
        <w:t>tohoto</w:t>
      </w:r>
      <w:r w:rsidRPr="00E0189A">
        <w:rPr>
          <w:bCs/>
        </w:rPr>
        <w:t xml:space="preserve"> ustanovení. To znamená, že v takovém případě je možné uplatnit odpočet daně na vstupu pouze ze zdanitelných plnění přijatých</w:t>
      </w:r>
      <w:r>
        <w:rPr>
          <w:bCs/>
        </w:rPr>
        <w:t xml:space="preserve"> </w:t>
      </w:r>
      <w:r w:rsidRPr="00E0189A">
        <w:rPr>
          <w:bCs/>
        </w:rPr>
        <w:t xml:space="preserve">v období 12 po sobě jdoucích </w:t>
      </w:r>
      <w:r w:rsidR="00D1032D">
        <w:rPr>
          <w:bCs/>
        </w:rPr>
        <w:t xml:space="preserve">kalendářních </w:t>
      </w:r>
      <w:r w:rsidRPr="00E0189A">
        <w:rPr>
          <w:bCs/>
        </w:rPr>
        <w:t>měsíců přede dnem, kdy se tato osoba stala plátcem.</w:t>
      </w:r>
      <w:r>
        <w:rPr>
          <w:bCs/>
        </w:rPr>
        <w:t xml:space="preserve"> </w:t>
      </w:r>
      <w:r w:rsidRPr="00E0189A">
        <w:rPr>
          <w:bCs/>
        </w:rPr>
        <w:t>Stejné principy se použijí např.</w:t>
      </w:r>
      <w:r>
        <w:rPr>
          <w:bCs/>
        </w:rPr>
        <w:t xml:space="preserve"> </w:t>
      </w:r>
      <w:r w:rsidRPr="00E0189A">
        <w:rPr>
          <w:bCs/>
        </w:rPr>
        <w:t>i u technického zhodnocení provedeného před datem registrace na dlouhodobém majetku již uvedeném do užívání.</w:t>
      </w:r>
    </w:p>
    <w:p w14:paraId="1E9619D7" w14:textId="77777777" w:rsidR="00183DD2" w:rsidRPr="00440021" w:rsidRDefault="00183DD2" w:rsidP="00183DD2">
      <w:pPr>
        <w:pStyle w:val="Nadpis3"/>
        <w:keepLines w:val="0"/>
        <w:widowControl/>
        <w:numPr>
          <w:ilvl w:val="3"/>
          <w:numId w:val="14"/>
        </w:numPr>
        <w:spacing w:before="240" w:after="120"/>
        <w:rPr>
          <w:sz w:val="26"/>
          <w:szCs w:val="26"/>
        </w:rPr>
      </w:pPr>
      <w:bookmarkStart w:id="83" w:name="_Toc149743804"/>
      <w:bookmarkStart w:id="84" w:name="_Toc157514307"/>
      <w:r w:rsidRPr="00440021">
        <w:rPr>
          <w:sz w:val="26"/>
          <w:szCs w:val="26"/>
        </w:rPr>
        <w:t>Identifikace dotčených subjektů</w:t>
      </w:r>
      <w:bookmarkEnd w:id="83"/>
      <w:bookmarkEnd w:id="84"/>
    </w:p>
    <w:p w14:paraId="7F6A17A8" w14:textId="77777777" w:rsidR="00183DD2" w:rsidRPr="00BF7DE0" w:rsidRDefault="00183DD2" w:rsidP="00183DD2">
      <w:pPr>
        <w:pStyle w:val="Nadpisyvtextu"/>
      </w:pPr>
      <w:r w:rsidRPr="00BF7DE0">
        <w:rPr>
          <w:szCs w:val="24"/>
        </w:rPr>
        <w:t>Osoby</w:t>
      </w:r>
      <w:r w:rsidRPr="00BF7DE0">
        <w:t xml:space="preserve"> povinné k dani</w:t>
      </w:r>
    </w:p>
    <w:p w14:paraId="241A7DF8" w14:textId="77777777" w:rsidR="00183DD2" w:rsidRPr="00BF1CF7" w:rsidRDefault="00183DD2" w:rsidP="00183DD2">
      <w:pPr>
        <w:rPr>
          <w:bCs/>
        </w:rPr>
      </w:pPr>
      <w:r w:rsidRPr="00BF1CF7">
        <w:rPr>
          <w:bCs/>
        </w:rPr>
        <w:t>Rozšíření možnosti uplatnění nároku na odpočet daně při registraci</w:t>
      </w:r>
      <w:r>
        <w:rPr>
          <w:bCs/>
        </w:rPr>
        <w:t>,</w:t>
      </w:r>
      <w:r w:rsidRPr="00BF1CF7">
        <w:rPr>
          <w:bCs/>
        </w:rPr>
        <w:t xml:space="preserve"> se dotkne osob povinných k dani, včetně obcí, při významnějších investičních akcích v delších časových obdobích.</w:t>
      </w:r>
    </w:p>
    <w:p w14:paraId="275F6957" w14:textId="77777777" w:rsidR="00183DD2" w:rsidRPr="00BF7DE0" w:rsidRDefault="00183DD2" w:rsidP="00183DD2">
      <w:pPr>
        <w:pStyle w:val="Nadpisyvtextu"/>
      </w:pPr>
      <w:r w:rsidRPr="00BF7DE0">
        <w:t>Správce daně</w:t>
      </w:r>
    </w:p>
    <w:p w14:paraId="1258E4B5" w14:textId="77777777" w:rsidR="00183DD2" w:rsidRDefault="00183DD2" w:rsidP="00183DD2">
      <w:r>
        <w:t>Správcem daně z přidané hodnoty jsou v tomto případě orgány Finanční správy České republiky.</w:t>
      </w:r>
    </w:p>
    <w:p w14:paraId="774AACC5" w14:textId="77777777" w:rsidR="00183DD2" w:rsidRPr="00440021" w:rsidRDefault="00183DD2" w:rsidP="00183DD2">
      <w:pPr>
        <w:pStyle w:val="Nadpis3"/>
        <w:keepLines w:val="0"/>
        <w:widowControl/>
        <w:numPr>
          <w:ilvl w:val="3"/>
          <w:numId w:val="14"/>
        </w:numPr>
        <w:spacing w:before="240" w:after="120"/>
        <w:rPr>
          <w:sz w:val="26"/>
          <w:szCs w:val="26"/>
        </w:rPr>
      </w:pPr>
      <w:bookmarkStart w:id="85" w:name="_Toc149743805"/>
      <w:bookmarkStart w:id="86" w:name="_Toc157514308"/>
      <w:r w:rsidRPr="00440021">
        <w:rPr>
          <w:sz w:val="26"/>
          <w:szCs w:val="26"/>
        </w:rPr>
        <w:t>Popis cílového stavu</w:t>
      </w:r>
      <w:bookmarkEnd w:id="85"/>
      <w:bookmarkEnd w:id="86"/>
    </w:p>
    <w:p w14:paraId="06D30A8A" w14:textId="3B9B5D99" w:rsidR="00183DD2" w:rsidRPr="000C4F38" w:rsidRDefault="00183DD2" w:rsidP="00183DD2">
      <w:pPr>
        <w:rPr>
          <w:rFonts w:eastAsia="Times New Roman"/>
          <w:szCs w:val="24"/>
          <w:lang w:eastAsia="cs-CZ"/>
        </w:rPr>
      </w:pPr>
      <w:r w:rsidRPr="000C4F38">
        <w:rPr>
          <w:rFonts w:eastAsia="Times New Roman"/>
          <w:szCs w:val="24"/>
          <w:lang w:eastAsia="cs-CZ"/>
        </w:rPr>
        <w:t xml:space="preserve">Návrh na rozšíření možnosti uplatnění nároku na odpočet daně </w:t>
      </w:r>
      <w:r w:rsidRPr="004C60A9">
        <w:rPr>
          <w:rFonts w:eastAsia="Times New Roman"/>
          <w:szCs w:val="24"/>
          <w:lang w:eastAsia="cs-CZ"/>
        </w:rPr>
        <w:t xml:space="preserve">reaguje na požadavky uplatněné především obcemi </w:t>
      </w:r>
      <w:r>
        <w:rPr>
          <w:rFonts w:eastAsia="Times New Roman"/>
          <w:szCs w:val="24"/>
          <w:lang w:eastAsia="cs-CZ"/>
        </w:rPr>
        <w:t xml:space="preserve">a </w:t>
      </w:r>
      <w:r w:rsidRPr="000C4F38">
        <w:rPr>
          <w:rFonts w:eastAsia="Times New Roman"/>
          <w:szCs w:val="24"/>
          <w:lang w:eastAsia="cs-CZ"/>
        </w:rPr>
        <w:t xml:space="preserve">je reakcí na některé současné problémy aplikační praxe, se kterými se potýkají zejména obce. </w:t>
      </w:r>
    </w:p>
    <w:p w14:paraId="0AF8C6C3" w14:textId="59E40DC2" w:rsidR="00183DD2" w:rsidRDefault="00183DD2" w:rsidP="00183DD2">
      <w:pPr>
        <w:tabs>
          <w:tab w:val="left" w:pos="1037"/>
        </w:tabs>
        <w:rPr>
          <w:bCs/>
        </w:rPr>
      </w:pPr>
      <w:r w:rsidRPr="00440021">
        <w:rPr>
          <w:bCs/>
        </w:rPr>
        <w:t xml:space="preserve">Současné znění ustanovení </w:t>
      </w:r>
      <w:r>
        <w:rPr>
          <w:bCs/>
        </w:rPr>
        <w:t xml:space="preserve">§ 79 </w:t>
      </w:r>
      <w:r w:rsidRPr="00F84D66">
        <w:rPr>
          <w:bCs/>
        </w:rPr>
        <w:t xml:space="preserve">odst. 2 písm. b) </w:t>
      </w:r>
      <w:r>
        <w:rPr>
          <w:bCs/>
        </w:rPr>
        <w:t xml:space="preserve">zákona o dani z přidané hodnoty </w:t>
      </w:r>
      <w:r w:rsidRPr="00440021">
        <w:rPr>
          <w:bCs/>
        </w:rPr>
        <w:t xml:space="preserve">se na případy, kdy osoba povinná k dani uvede pořizovaný dlouhodobý majetek do stavu způsobilého k užívání až poté, co se stane plátcem, nevztahuje. </w:t>
      </w:r>
      <w:r>
        <w:rPr>
          <w:bCs/>
        </w:rPr>
        <w:t xml:space="preserve">Cílem navržené úpravy je </w:t>
      </w:r>
      <w:r w:rsidR="00FF557E">
        <w:rPr>
          <w:bCs/>
        </w:rPr>
        <w:t>umožnit uplatnit</w:t>
      </w:r>
      <w:r w:rsidRPr="00440021">
        <w:rPr>
          <w:bCs/>
        </w:rPr>
        <w:t xml:space="preserve"> nárok na odpočet daně </w:t>
      </w:r>
      <w:r>
        <w:rPr>
          <w:bCs/>
        </w:rPr>
        <w:t xml:space="preserve">i na </w:t>
      </w:r>
      <w:r w:rsidRPr="00367572">
        <w:rPr>
          <w:bCs/>
        </w:rPr>
        <w:t>případy, kdy osoba povinná k dani uvede pořizovaný dlouhodobý majetek do stavu způsobilého k užívání až poté, co se stane plátcem</w:t>
      </w:r>
      <w:r>
        <w:rPr>
          <w:bCs/>
        </w:rPr>
        <w:t xml:space="preserve">. </w:t>
      </w:r>
      <w:r w:rsidR="00FF557E">
        <w:rPr>
          <w:bCs/>
        </w:rPr>
        <w:t xml:space="preserve">Tedy </w:t>
      </w:r>
      <w:r w:rsidRPr="00440021">
        <w:rPr>
          <w:bCs/>
        </w:rPr>
        <w:t>i na případy přijatého zdanitelného plnění, které se stalo součástí majetku (pořizované investice), který je k datu, kdy se osoba povinná k dani stává plátcem ještě nedokončeným majetkem, tj. které se stalo součástí nedokončeného dlouhodobého majetku, který bude uveden do stavu způsobilého</w:t>
      </w:r>
      <w:r>
        <w:rPr>
          <w:bCs/>
        </w:rPr>
        <w:t xml:space="preserve"> </w:t>
      </w:r>
      <w:r w:rsidRPr="00440021">
        <w:rPr>
          <w:bCs/>
        </w:rPr>
        <w:t xml:space="preserve">k užívání </w:t>
      </w:r>
      <w:r w:rsidR="00FF557E">
        <w:rPr>
          <w:bCs/>
        </w:rPr>
        <w:t>nejdříve dnem</w:t>
      </w:r>
      <w:r w:rsidRPr="00440021">
        <w:rPr>
          <w:bCs/>
        </w:rPr>
        <w:t>, kdy se osoba povinná k dani stane plátcem, tj. až v době „plátcovství“.</w:t>
      </w:r>
    </w:p>
    <w:p w14:paraId="04EDD42D" w14:textId="77777777" w:rsidR="00183DD2" w:rsidRPr="00440021" w:rsidRDefault="00183DD2" w:rsidP="00183DD2">
      <w:pPr>
        <w:pStyle w:val="Nadpis3"/>
        <w:keepLines w:val="0"/>
        <w:widowControl/>
        <w:numPr>
          <w:ilvl w:val="3"/>
          <w:numId w:val="14"/>
        </w:numPr>
        <w:spacing w:before="240" w:after="120"/>
        <w:rPr>
          <w:sz w:val="26"/>
          <w:szCs w:val="26"/>
        </w:rPr>
      </w:pPr>
      <w:bookmarkStart w:id="87" w:name="_Toc149743806"/>
      <w:bookmarkStart w:id="88" w:name="_Toc157514309"/>
      <w:r w:rsidRPr="00440021">
        <w:rPr>
          <w:sz w:val="26"/>
          <w:szCs w:val="26"/>
        </w:rPr>
        <w:t>Zhodnocení rizika</w:t>
      </w:r>
      <w:bookmarkEnd w:id="87"/>
      <w:bookmarkEnd w:id="88"/>
    </w:p>
    <w:p w14:paraId="32F171B4" w14:textId="77777777" w:rsidR="00183DD2" w:rsidRPr="00BF1CF7" w:rsidRDefault="00183DD2" w:rsidP="00183DD2">
      <w:pPr>
        <w:tabs>
          <w:tab w:val="left" w:pos="1037"/>
        </w:tabs>
        <w:rPr>
          <w:bCs/>
        </w:rPr>
      </w:pPr>
      <w:r w:rsidRPr="00BF1CF7">
        <w:rPr>
          <w:bCs/>
        </w:rPr>
        <w:t xml:space="preserve">Rizikem je </w:t>
      </w:r>
      <w:r>
        <w:rPr>
          <w:bCs/>
        </w:rPr>
        <w:t xml:space="preserve">možný </w:t>
      </w:r>
      <w:r w:rsidRPr="00BF1CF7">
        <w:rPr>
          <w:bCs/>
        </w:rPr>
        <w:t xml:space="preserve">mírný negativní dopad na celkový výběr </w:t>
      </w:r>
      <w:r>
        <w:rPr>
          <w:bCs/>
        </w:rPr>
        <w:t>daně z přidané hodnoty</w:t>
      </w:r>
      <w:r w:rsidRPr="00BF1CF7">
        <w:rPr>
          <w:bCs/>
        </w:rPr>
        <w:t xml:space="preserve">, neboť </w:t>
      </w:r>
      <w:r>
        <w:rPr>
          <w:bCs/>
        </w:rPr>
        <w:t xml:space="preserve">dojde k </w:t>
      </w:r>
      <w:r w:rsidRPr="005D6A12">
        <w:rPr>
          <w:bCs/>
        </w:rPr>
        <w:t>rozšíř</w:t>
      </w:r>
      <w:r>
        <w:rPr>
          <w:bCs/>
        </w:rPr>
        <w:t>ení</w:t>
      </w:r>
      <w:r w:rsidRPr="005D6A12">
        <w:rPr>
          <w:bCs/>
        </w:rPr>
        <w:t xml:space="preserve"> možnost</w:t>
      </w:r>
      <w:r>
        <w:rPr>
          <w:bCs/>
        </w:rPr>
        <w:t>i</w:t>
      </w:r>
      <w:r w:rsidRPr="005D6A12">
        <w:rPr>
          <w:bCs/>
        </w:rPr>
        <w:t xml:space="preserve"> uplatnění nároku na odpočet daně i na případy, kdy osoba povinná k dani uvede pořizovaný dlouhodobý majetek do stavu způsobilého k užívání až poté, co se stane plátcem.</w:t>
      </w:r>
      <w:r>
        <w:rPr>
          <w:bCs/>
        </w:rPr>
        <w:t xml:space="preserve"> </w:t>
      </w:r>
      <w:r w:rsidRPr="00BF1CF7">
        <w:rPr>
          <w:bCs/>
        </w:rPr>
        <w:t>Dopad na státní rozpočet však nelze podrobněji kvantifikovat.</w:t>
      </w:r>
    </w:p>
    <w:p w14:paraId="73A3D86F" w14:textId="77777777" w:rsidR="00183DD2" w:rsidRPr="00440021" w:rsidRDefault="00183DD2" w:rsidP="00183DD2">
      <w:pPr>
        <w:pStyle w:val="Nadpis2"/>
        <w:keepLines w:val="0"/>
        <w:widowControl/>
        <w:numPr>
          <w:ilvl w:val="2"/>
          <w:numId w:val="14"/>
        </w:numPr>
        <w:pBdr>
          <w:bottom w:val="single" w:sz="8" w:space="1" w:color="4472C4" w:themeColor="accent1"/>
        </w:pBdr>
        <w:spacing w:before="240"/>
      </w:pPr>
      <w:bookmarkStart w:id="89" w:name="_Toc157514310"/>
      <w:r w:rsidRPr="00440021">
        <w:t>Návrh variant řešení</w:t>
      </w:r>
      <w:bookmarkEnd w:id="89"/>
    </w:p>
    <w:p w14:paraId="6FB3168E" w14:textId="77777777" w:rsidR="00183DD2" w:rsidRPr="00440021" w:rsidRDefault="00183DD2" w:rsidP="00183DD2">
      <w:pPr>
        <w:pStyle w:val="Nadpisyvtextu"/>
        <w:rPr>
          <w:rFonts w:cs="Times New Roman"/>
        </w:rPr>
      </w:pPr>
      <w:r w:rsidRPr="00440021">
        <w:rPr>
          <w:rFonts w:cs="Times New Roman"/>
        </w:rPr>
        <w:t>Varianta 0 </w:t>
      </w:r>
      <w:r w:rsidRPr="00440021">
        <w:t>–</w:t>
      </w:r>
      <w:r w:rsidRPr="00440021">
        <w:rPr>
          <w:rFonts w:cs="Times New Roman"/>
        </w:rPr>
        <w:t xml:space="preserve"> Zachování současného stavu</w:t>
      </w:r>
    </w:p>
    <w:p w14:paraId="447525B8" w14:textId="1379B07C" w:rsidR="00183DD2" w:rsidRPr="00717BD8" w:rsidRDefault="00183DD2" w:rsidP="00183DD2">
      <w:pPr>
        <w:rPr>
          <w:bCs/>
        </w:rPr>
      </w:pPr>
      <w:r w:rsidRPr="00440021">
        <w:t xml:space="preserve">Varianta 0 vychází ze současné právní úpravy, kdy </w:t>
      </w:r>
      <w:r>
        <w:t xml:space="preserve">je </w:t>
      </w:r>
      <w:r w:rsidRPr="00717BD8">
        <w:rPr>
          <w:bCs/>
        </w:rPr>
        <w:t>umožněno uplatnit nárok na odpočet daně u dlouhodobého majetku pořizovaného v období pěti let přede dnem, kdy se osoba povinná k</w:t>
      </w:r>
      <w:r w:rsidR="00DB2695">
        <w:rPr>
          <w:bCs/>
        </w:rPr>
        <w:t> </w:t>
      </w:r>
      <w:r w:rsidRPr="00717BD8">
        <w:rPr>
          <w:bCs/>
        </w:rPr>
        <w:t xml:space="preserve">dani stala plátcem, pokud se jedná o přijatá zdanitelná plnění (např. dílčí plnění), která se stala </w:t>
      </w:r>
      <w:r w:rsidRPr="00717BD8">
        <w:rPr>
          <w:bCs/>
        </w:rPr>
        <w:lastRenderedPageBreak/>
        <w:t xml:space="preserve">součástí pořizovaného dlouhodobého majetku, a to do doby, než byl tento dlouhodobý majetek uveden do užívání. K uvedení tohoto pořizovaného dlouhodobého majetku do stavu způsobilého k užívání musí dojít v období 12 po sobě jdoucích měsíců předtím, než se osoba povinná k dani stala plátcem. </w:t>
      </w:r>
    </w:p>
    <w:p w14:paraId="5D34DF7B" w14:textId="77777777" w:rsidR="00183DD2" w:rsidRPr="00440021" w:rsidRDefault="00183DD2" w:rsidP="00183DD2">
      <w:r w:rsidRPr="00440021">
        <w:t xml:space="preserve">Současný stav je </w:t>
      </w:r>
      <w:r>
        <w:t xml:space="preserve">blíže </w:t>
      </w:r>
      <w:r w:rsidRPr="00440021">
        <w:t>popsán v předchozích kapitolách.</w:t>
      </w:r>
    </w:p>
    <w:p w14:paraId="506E5124" w14:textId="77777777" w:rsidR="00183DD2" w:rsidRPr="00440021" w:rsidRDefault="00183DD2" w:rsidP="00183DD2">
      <w:pPr>
        <w:pStyle w:val="Nadpisyvtextu"/>
      </w:pPr>
      <w:r w:rsidRPr="00440021">
        <w:rPr>
          <w:rFonts w:cs="Times New Roman"/>
        </w:rPr>
        <w:t xml:space="preserve">Varianta 1 – </w:t>
      </w:r>
      <w:r>
        <w:rPr>
          <w:rFonts w:cs="Times New Roman"/>
        </w:rPr>
        <w:t>Kompromisní</w:t>
      </w:r>
      <w:r w:rsidRPr="00440021">
        <w:rPr>
          <w:rFonts w:cs="Times New Roman"/>
        </w:rPr>
        <w:t xml:space="preserve"> </w:t>
      </w:r>
    </w:p>
    <w:p w14:paraId="332BBBA7" w14:textId="77777777" w:rsidR="00183DD2" w:rsidRDefault="00183DD2" w:rsidP="00183DD2">
      <w:r>
        <w:t>U v</w:t>
      </w:r>
      <w:r w:rsidRPr="00440021">
        <w:t>ariant</w:t>
      </w:r>
      <w:r>
        <w:t>y</w:t>
      </w:r>
      <w:r w:rsidRPr="00440021">
        <w:t xml:space="preserve"> 1 </w:t>
      </w:r>
      <w:r>
        <w:t>se</w:t>
      </w:r>
      <w:r w:rsidRPr="00440021">
        <w:t xml:space="preserve"> předpoklád</w:t>
      </w:r>
      <w:r>
        <w:t>á</w:t>
      </w:r>
      <w:r w:rsidRPr="00440021">
        <w:t xml:space="preserve"> </w:t>
      </w:r>
      <w:r>
        <w:t xml:space="preserve">částečné </w:t>
      </w:r>
      <w:r w:rsidRPr="0064768A">
        <w:t>vyhově</w:t>
      </w:r>
      <w:r>
        <w:t>ní</w:t>
      </w:r>
      <w:r w:rsidRPr="0064768A">
        <w:t xml:space="preserve"> požadavku </w:t>
      </w:r>
      <w:r>
        <w:t>obcí, a to</w:t>
      </w:r>
      <w:r w:rsidRPr="0064768A">
        <w:rPr>
          <w:bCs/>
        </w:rPr>
        <w:t xml:space="preserve"> rozšířit možnost uplatnění nároku na odpočet daně i na případy, kdy osoba povinná k dani uvede pořizovaný dlouhodobý majetek do stavu způsobilého k užívání až poté, co se stane plátcem</w:t>
      </w:r>
      <w:r>
        <w:rPr>
          <w:bCs/>
        </w:rPr>
        <w:t xml:space="preserve">, ale na druhou </w:t>
      </w:r>
      <w:proofErr w:type="spellStart"/>
      <w:r>
        <w:rPr>
          <w:bCs/>
        </w:rPr>
        <w:t>starnu</w:t>
      </w:r>
      <w:proofErr w:type="spellEnd"/>
      <w:r>
        <w:rPr>
          <w:bCs/>
        </w:rPr>
        <w:t xml:space="preserve"> u</w:t>
      </w:r>
      <w:r w:rsidRPr="00B53E55">
        <w:t>možnit osobě povinné k dani při registraci uplatnit nárok na odpočet daně u přijat</w:t>
      </w:r>
      <w:r>
        <w:t>ého</w:t>
      </w:r>
      <w:r w:rsidRPr="00B53E55">
        <w:t xml:space="preserve"> zdaniteln</w:t>
      </w:r>
      <w:r>
        <w:t>ého</w:t>
      </w:r>
      <w:r w:rsidRPr="00B53E55">
        <w:t xml:space="preserve"> plnění</w:t>
      </w:r>
      <w:r>
        <w:t>, jen pokud toto</w:t>
      </w:r>
      <w:r w:rsidRPr="00B53E55">
        <w:t xml:space="preserve"> </w:t>
      </w:r>
      <w:r>
        <w:t xml:space="preserve">plnění pořídila v období zahrnujícím </w:t>
      </w:r>
      <w:r w:rsidRPr="00B53E55">
        <w:t>36 po sobě jdoucích měsíců přede dnem, kdy se osoba povinná k dani stala plátcem</w:t>
      </w:r>
      <w:r>
        <w:t>, tj.</w:t>
      </w:r>
      <w:r w:rsidRPr="00B53E55">
        <w:t xml:space="preserve"> </w:t>
      </w:r>
      <w:r>
        <w:rPr>
          <w:bCs/>
        </w:rPr>
        <w:t xml:space="preserve">omezit/snížit počet let ze současných </w:t>
      </w:r>
      <w:r w:rsidRPr="00D60F56">
        <w:rPr>
          <w:bCs/>
        </w:rPr>
        <w:t xml:space="preserve">5 </w:t>
      </w:r>
      <w:r>
        <w:rPr>
          <w:bCs/>
        </w:rPr>
        <w:t xml:space="preserve">let (60 po sobě jdoucích měsíců) </w:t>
      </w:r>
      <w:r w:rsidRPr="00D60F56">
        <w:rPr>
          <w:bCs/>
        </w:rPr>
        <w:t>na 3 roky</w:t>
      </w:r>
      <w:r>
        <w:rPr>
          <w:bCs/>
        </w:rPr>
        <w:t xml:space="preserve"> </w:t>
      </w:r>
      <w:r w:rsidRPr="009214A7">
        <w:rPr>
          <w:bCs/>
        </w:rPr>
        <w:t>(</w:t>
      </w:r>
      <w:r>
        <w:rPr>
          <w:bCs/>
        </w:rPr>
        <w:t>36</w:t>
      </w:r>
      <w:r w:rsidRPr="009214A7">
        <w:rPr>
          <w:bCs/>
        </w:rPr>
        <w:t xml:space="preserve"> po sobě jdoucích měsíců</w:t>
      </w:r>
      <w:r>
        <w:rPr>
          <w:bCs/>
        </w:rPr>
        <w:t>)</w:t>
      </w:r>
      <w:r w:rsidRPr="009214A7">
        <w:rPr>
          <w:bCs/>
        </w:rPr>
        <w:t xml:space="preserve"> přede dnem, kdy se stala plátcem</w:t>
      </w:r>
      <w:r>
        <w:rPr>
          <w:bCs/>
        </w:rPr>
        <w:t>.</w:t>
      </w:r>
      <w:r w:rsidRPr="00D60F56">
        <w:rPr>
          <w:bCs/>
        </w:rPr>
        <w:t xml:space="preserve"> </w:t>
      </w:r>
      <w:r w:rsidRPr="00D60F56">
        <w:t xml:space="preserve"> </w:t>
      </w:r>
    </w:p>
    <w:p w14:paraId="2FCACCE3" w14:textId="77777777" w:rsidR="00183DD2" w:rsidRPr="00F55D79" w:rsidRDefault="00183DD2" w:rsidP="00183DD2">
      <w:pPr>
        <w:pStyle w:val="Nadpisyvtextu"/>
      </w:pPr>
      <w:r>
        <w:rPr>
          <w:rFonts w:cs="Times New Roman"/>
        </w:rPr>
        <w:t>Varianta 2</w:t>
      </w:r>
      <w:r w:rsidRPr="00F55D79">
        <w:rPr>
          <w:rFonts w:cs="Times New Roman"/>
        </w:rPr>
        <w:t xml:space="preserve"> –</w:t>
      </w:r>
      <w:r>
        <w:rPr>
          <w:rFonts w:cs="Times New Roman"/>
        </w:rPr>
        <w:t xml:space="preserve"> Rozšíření možnosti uplatnění nároku na odpočet daně</w:t>
      </w:r>
    </w:p>
    <w:p w14:paraId="37A793EB" w14:textId="7F4BB2BA" w:rsidR="00183DD2" w:rsidRPr="00E82690" w:rsidRDefault="00234F76" w:rsidP="00E82690">
      <w:pPr>
        <w:spacing w:after="0"/>
        <w:rPr>
          <w:bCs/>
        </w:rPr>
      </w:pPr>
      <w:r>
        <w:t xml:space="preserve">U </w:t>
      </w:r>
      <w:proofErr w:type="spellStart"/>
      <w:r>
        <w:t>varinaty</w:t>
      </w:r>
      <w:proofErr w:type="spellEnd"/>
      <w:r>
        <w:t xml:space="preserve"> 2 se počítá s </w:t>
      </w:r>
      <w:r w:rsidRPr="00440021">
        <w:rPr>
          <w:bCs/>
        </w:rPr>
        <w:t>rozšíř</w:t>
      </w:r>
      <w:r>
        <w:rPr>
          <w:bCs/>
        </w:rPr>
        <w:t>ením</w:t>
      </w:r>
      <w:r w:rsidRPr="00440021">
        <w:rPr>
          <w:bCs/>
        </w:rPr>
        <w:t xml:space="preserve"> možnost</w:t>
      </w:r>
      <w:r>
        <w:rPr>
          <w:bCs/>
        </w:rPr>
        <w:t>i</w:t>
      </w:r>
      <w:r w:rsidRPr="00440021">
        <w:rPr>
          <w:bCs/>
        </w:rPr>
        <w:t xml:space="preserve"> uplatnění nároku na odpočet daně </w:t>
      </w:r>
      <w:r>
        <w:rPr>
          <w:bCs/>
        </w:rPr>
        <w:t xml:space="preserve">i na </w:t>
      </w:r>
      <w:r w:rsidRPr="00367572">
        <w:rPr>
          <w:bCs/>
        </w:rPr>
        <w:t xml:space="preserve">případy, kdy osoba povinná k dani uvede pořizovaný dlouhodobý majetek do stavu způsobilého </w:t>
      </w:r>
      <w:r>
        <w:rPr>
          <w:bCs/>
        </w:rPr>
        <w:br/>
      </w:r>
      <w:r w:rsidRPr="00367572">
        <w:rPr>
          <w:bCs/>
        </w:rPr>
        <w:t>k užívání až poté, co se stane plátcem</w:t>
      </w:r>
      <w:r>
        <w:rPr>
          <w:bCs/>
        </w:rPr>
        <w:t xml:space="preserve">. </w:t>
      </w:r>
      <w:r w:rsidRPr="004D4D2B">
        <w:rPr>
          <w:bCs/>
        </w:rPr>
        <w:t>Ostatní podmínky stanovené v současném znění ustanovení § 79 odst. 2 zákona o dani z přidané hodnoty nejsou touto změnou dotčeny.</w:t>
      </w:r>
      <w:r w:rsidR="00183DD2" w:rsidRPr="004D4D2B">
        <w:rPr>
          <w:bCs/>
        </w:rPr>
        <w:t xml:space="preserve"> </w:t>
      </w:r>
      <w:bookmarkStart w:id="90" w:name="_Toc149743681"/>
      <w:bookmarkStart w:id="91" w:name="_Toc149743808"/>
      <w:bookmarkStart w:id="92" w:name="_Toc155620062"/>
      <w:bookmarkStart w:id="93" w:name="_Toc157419512"/>
      <w:bookmarkStart w:id="94" w:name="_Toc149743682"/>
      <w:bookmarkStart w:id="95" w:name="_Toc149743809"/>
      <w:bookmarkStart w:id="96" w:name="_Toc155620063"/>
      <w:bookmarkStart w:id="97" w:name="_Toc157419513"/>
      <w:bookmarkEnd w:id="90"/>
      <w:bookmarkEnd w:id="91"/>
      <w:bookmarkEnd w:id="92"/>
      <w:bookmarkEnd w:id="93"/>
      <w:bookmarkEnd w:id="94"/>
      <w:bookmarkEnd w:id="95"/>
      <w:bookmarkEnd w:id="96"/>
      <w:bookmarkEnd w:id="97"/>
    </w:p>
    <w:p w14:paraId="32E262A2" w14:textId="77777777" w:rsidR="00183DD2" w:rsidRPr="00E82690" w:rsidRDefault="00183DD2" w:rsidP="00E82690">
      <w:pPr>
        <w:pStyle w:val="Nadpis3"/>
        <w:keepLines w:val="0"/>
        <w:widowControl/>
        <w:numPr>
          <w:ilvl w:val="3"/>
          <w:numId w:val="14"/>
        </w:numPr>
        <w:spacing w:before="240" w:after="120"/>
        <w:rPr>
          <w:sz w:val="26"/>
          <w:szCs w:val="26"/>
        </w:rPr>
      </w:pPr>
      <w:bookmarkStart w:id="98" w:name="_Toc149743810"/>
      <w:bookmarkStart w:id="99" w:name="_Toc157514311"/>
      <w:r w:rsidRPr="00E82690">
        <w:rPr>
          <w:sz w:val="26"/>
          <w:szCs w:val="26"/>
        </w:rPr>
        <w:t>Přizpůsobení variant regulaci a její vynucování</w:t>
      </w:r>
      <w:bookmarkEnd w:id="98"/>
      <w:bookmarkEnd w:id="99"/>
    </w:p>
    <w:p w14:paraId="31EEA689" w14:textId="77777777" w:rsidR="00183DD2" w:rsidRDefault="00183DD2" w:rsidP="00183DD2">
      <w:pPr>
        <w:pStyle w:val="Bezmezer"/>
        <w:rPr>
          <w:rFonts w:cs="Times New Roman"/>
          <w:sz w:val="24"/>
        </w:rPr>
      </w:pPr>
      <w:r w:rsidRPr="00A725F2">
        <w:rPr>
          <w:rFonts w:cs="Times New Roman"/>
          <w:sz w:val="24"/>
        </w:rPr>
        <w:t>Vzhledem k tomu, že se žádná z navrhovaných variant nedá vyloučit pro její nerealizovatelnost, budou všechny navržené varianty dále analyzovány.</w:t>
      </w:r>
    </w:p>
    <w:p w14:paraId="2B77ACC3" w14:textId="77777777" w:rsidR="00183DD2" w:rsidRPr="00440021" w:rsidRDefault="00183DD2" w:rsidP="00183DD2">
      <w:pPr>
        <w:pStyle w:val="Nadpis2"/>
        <w:keepLines w:val="0"/>
        <w:widowControl/>
        <w:numPr>
          <w:ilvl w:val="2"/>
          <w:numId w:val="14"/>
        </w:numPr>
        <w:pBdr>
          <w:bottom w:val="single" w:sz="8" w:space="1" w:color="4472C4" w:themeColor="accent1"/>
        </w:pBdr>
        <w:spacing w:before="240"/>
      </w:pPr>
      <w:bookmarkStart w:id="100" w:name="_Toc157514312"/>
      <w:r w:rsidRPr="00440021">
        <w:t>Vyhodnocení nákladů a přínosů</w:t>
      </w:r>
      <w:bookmarkEnd w:id="100"/>
    </w:p>
    <w:p w14:paraId="292B8A43" w14:textId="77777777" w:rsidR="00183DD2" w:rsidRPr="00EF3AF3" w:rsidRDefault="00183DD2" w:rsidP="00183DD2">
      <w:pPr>
        <w:pStyle w:val="Nadpis3"/>
        <w:keepLines w:val="0"/>
        <w:widowControl/>
        <w:numPr>
          <w:ilvl w:val="3"/>
          <w:numId w:val="14"/>
        </w:numPr>
        <w:spacing w:before="240" w:after="120"/>
        <w:rPr>
          <w:sz w:val="26"/>
          <w:szCs w:val="26"/>
        </w:rPr>
      </w:pPr>
      <w:bookmarkStart w:id="101" w:name="_Toc149743812"/>
      <w:bookmarkStart w:id="102" w:name="_Toc157514313"/>
      <w:r w:rsidRPr="00EF3AF3">
        <w:rPr>
          <w:sz w:val="26"/>
          <w:szCs w:val="26"/>
        </w:rPr>
        <w:t>Identifikace nákladů a přínosů</w:t>
      </w:r>
      <w:bookmarkEnd w:id="101"/>
      <w:bookmarkEnd w:id="102"/>
    </w:p>
    <w:p w14:paraId="0663E284" w14:textId="77777777" w:rsidR="00183DD2" w:rsidRPr="00440021" w:rsidRDefault="00183DD2" w:rsidP="00183DD2">
      <w:r w:rsidRPr="00440021">
        <w:t>Výše uvedené varianty byly vyhodnoceny podle několika kritérií, která pokrývají klady a zápory (resp. přínosy a náklady) jednotlivých navržených variant.</w:t>
      </w:r>
    </w:p>
    <w:p w14:paraId="40F5A1F1" w14:textId="77777777" w:rsidR="00183DD2" w:rsidRPr="00440021" w:rsidRDefault="00183DD2" w:rsidP="00183DD2">
      <w:r w:rsidRPr="00440021">
        <w:t>Jako hlavní hodnotící kritéria byla identifikována:</w:t>
      </w:r>
    </w:p>
    <w:p w14:paraId="2A527909" w14:textId="77777777" w:rsidR="00183DD2" w:rsidRDefault="00183DD2" w:rsidP="00183DD2">
      <w:pPr>
        <w:pStyle w:val="Odstavecseseznamem"/>
        <w:widowControl/>
        <w:numPr>
          <w:ilvl w:val="0"/>
          <w:numId w:val="17"/>
        </w:numPr>
        <w:spacing w:before="120"/>
      </w:pPr>
      <w:r w:rsidRPr="003121E1">
        <w:t>podpora investičních akcí</w:t>
      </w:r>
      <w:r>
        <w:t xml:space="preserve">, </w:t>
      </w:r>
    </w:p>
    <w:p w14:paraId="38FA29FC" w14:textId="77777777" w:rsidR="00183DD2" w:rsidRDefault="00183DD2" w:rsidP="00183DD2">
      <w:r w:rsidRPr="00090E22">
        <w:t>Dále pak z analýzy rizik vyplynulo kritérium:</w:t>
      </w:r>
    </w:p>
    <w:p w14:paraId="7029689C" w14:textId="77777777" w:rsidR="00183DD2" w:rsidRDefault="00183DD2" w:rsidP="00183DD2">
      <w:pPr>
        <w:pStyle w:val="Odstavecseseznamem"/>
        <w:numPr>
          <w:ilvl w:val="0"/>
          <w:numId w:val="17"/>
        </w:numPr>
      </w:pPr>
      <w:r>
        <w:t>administrativní zátěž,</w:t>
      </w:r>
    </w:p>
    <w:p w14:paraId="7F9F0E1F" w14:textId="77777777" w:rsidR="00183DD2" w:rsidRPr="00083776" w:rsidRDefault="00183DD2" w:rsidP="00183DD2">
      <w:pPr>
        <w:pStyle w:val="Odstavecseseznamem"/>
        <w:numPr>
          <w:ilvl w:val="0"/>
          <w:numId w:val="17"/>
        </w:numPr>
      </w:pPr>
      <w:r w:rsidRPr="00083776">
        <w:t>rizika možného zneužití nároku na odpočet daně.</w:t>
      </w:r>
    </w:p>
    <w:p w14:paraId="13EDB95E" w14:textId="77777777" w:rsidR="00183DD2" w:rsidRPr="00EF3AF3" w:rsidRDefault="00183DD2" w:rsidP="00183DD2">
      <w:pPr>
        <w:pStyle w:val="Nadpis3"/>
        <w:keepLines w:val="0"/>
        <w:widowControl/>
        <w:numPr>
          <w:ilvl w:val="3"/>
          <w:numId w:val="14"/>
        </w:numPr>
        <w:spacing w:before="240" w:after="120"/>
        <w:rPr>
          <w:sz w:val="26"/>
          <w:szCs w:val="26"/>
        </w:rPr>
      </w:pPr>
      <w:bookmarkStart w:id="103" w:name="_Toc149743813"/>
      <w:bookmarkStart w:id="104" w:name="_Toc157514314"/>
      <w:r w:rsidRPr="00EF3AF3">
        <w:rPr>
          <w:sz w:val="26"/>
          <w:szCs w:val="26"/>
        </w:rPr>
        <w:t>Náklady</w:t>
      </w:r>
      <w:bookmarkEnd w:id="103"/>
      <w:bookmarkEnd w:id="104"/>
    </w:p>
    <w:p w14:paraId="21ED199A" w14:textId="31848630" w:rsidR="00183DD2" w:rsidRPr="00BF7DE0" w:rsidRDefault="00DB2695" w:rsidP="00183DD2">
      <w:pPr>
        <w:pStyle w:val="Nadpisyvtextu"/>
      </w:pPr>
      <w:r>
        <w:t xml:space="preserve">N1. </w:t>
      </w:r>
      <w:r w:rsidR="00183DD2" w:rsidRPr="00412B2E">
        <w:t xml:space="preserve">Administrativní zátěž </w:t>
      </w:r>
    </w:p>
    <w:p w14:paraId="1FFBE33E" w14:textId="77777777" w:rsidR="00183DD2" w:rsidRDefault="00183DD2" w:rsidP="00183DD2">
      <w:r w:rsidRPr="00BF7DE0">
        <w:t xml:space="preserve">Kritérium vyjadřuje, nakolik budou navržené varianty dopadat na podnikatelské prostředí, obzvláště na </w:t>
      </w:r>
      <w:r>
        <w:t>obce</w:t>
      </w:r>
      <w:r w:rsidRPr="00BF7DE0">
        <w:t xml:space="preserve">. </w:t>
      </w:r>
      <w:r>
        <w:t xml:space="preserve">Administrativní zátěž spočívá především v dobrovolné registraci. Správce daně </w:t>
      </w:r>
      <w:r w:rsidRPr="006540ED">
        <w:t>totiž důsledně poža</w:t>
      </w:r>
      <w:r>
        <w:t>duje</w:t>
      </w:r>
      <w:r w:rsidRPr="006540ED">
        <w:t xml:space="preserve"> doložit existující ekonomickou činnost a další podrobné informace nad rámec povinných registračních údajů.</w:t>
      </w:r>
      <w:r>
        <w:t xml:space="preserve"> </w:t>
      </w:r>
      <w:r w:rsidRPr="006540ED">
        <w:t xml:space="preserve">Neexistuje žádný přesný seznam toho, co správce může vyžadovat pro ověření toho, že </w:t>
      </w:r>
      <w:r>
        <w:t>subjekt uskutečňuje</w:t>
      </w:r>
      <w:r w:rsidRPr="006540ED">
        <w:t xml:space="preserve"> ekonomickou činnost</w:t>
      </w:r>
      <w:r>
        <w:t>. Těmito kroky Finanční správa České republiky zabraňuje vstupu osobám</w:t>
      </w:r>
      <w:r w:rsidRPr="006540ED">
        <w:t>, které chtějí systém zneužít.</w:t>
      </w:r>
    </w:p>
    <w:p w14:paraId="1D498124" w14:textId="38EFDE8F" w:rsidR="00183DD2" w:rsidRDefault="00DB2695" w:rsidP="00183DD2">
      <w:pPr>
        <w:rPr>
          <w:u w:val="single"/>
        </w:rPr>
      </w:pPr>
      <w:r>
        <w:rPr>
          <w:u w:val="single"/>
        </w:rPr>
        <w:lastRenderedPageBreak/>
        <w:t xml:space="preserve">N2. </w:t>
      </w:r>
      <w:r w:rsidR="00183DD2" w:rsidRPr="003F0340">
        <w:rPr>
          <w:u w:val="single"/>
        </w:rPr>
        <w:t>Riziko možného zneužití nároku na odpočet daně</w:t>
      </w:r>
    </w:p>
    <w:p w14:paraId="43662D42" w14:textId="77065D37" w:rsidR="00681226" w:rsidRPr="00BF1C14" w:rsidRDefault="00681226" w:rsidP="00681226">
      <w:pPr>
        <w:rPr>
          <w:bCs/>
          <w:szCs w:val="24"/>
        </w:rPr>
      </w:pPr>
      <w:r>
        <w:rPr>
          <w:bCs/>
        </w:rPr>
        <w:t>Toto riziko může vyplynout ze situace, k</w:t>
      </w:r>
      <w:r w:rsidRPr="001066FC">
        <w:rPr>
          <w:bCs/>
        </w:rPr>
        <w:t xml:space="preserve">dy </w:t>
      </w:r>
      <w:r>
        <w:rPr>
          <w:bCs/>
        </w:rPr>
        <w:t xml:space="preserve">se </w:t>
      </w:r>
      <w:r w:rsidRPr="00F65104">
        <w:rPr>
          <w:bCs/>
        </w:rPr>
        <w:t>pořizovaný dlouhodobý majetek</w:t>
      </w:r>
      <w:r w:rsidRPr="001066FC">
        <w:rPr>
          <w:bCs/>
        </w:rPr>
        <w:t xml:space="preserve"> neuvede do stavu způsobilého k</w:t>
      </w:r>
      <w:r>
        <w:rPr>
          <w:bCs/>
        </w:rPr>
        <w:t> </w:t>
      </w:r>
      <w:r w:rsidRPr="001066FC">
        <w:rPr>
          <w:bCs/>
        </w:rPr>
        <w:t>užívání</w:t>
      </w:r>
      <w:r>
        <w:rPr>
          <w:bCs/>
        </w:rPr>
        <w:t>.</w:t>
      </w:r>
      <w:r w:rsidRPr="001066FC">
        <w:rPr>
          <w:bCs/>
        </w:rPr>
        <w:t xml:space="preserve"> </w:t>
      </w:r>
      <w:r w:rsidRPr="00681226">
        <w:rPr>
          <w:bCs/>
        </w:rPr>
        <w:t xml:space="preserve">Majetek je zařazen do užívání až ve chvíli, kdy nabylo účinnosti očekávané osvědčení o způsobilosti k provozu majetku. Kritérium vyjadřuje případné riziko neuvedení pořizovaného dlouhodobého majetku do stavu způsobilého k užívání např. v případě zrušení registrace, zmařené investice (viz rozsudek Soudního dvora Evropské unie C-249/17 Ryanair) nebo při změně použití (např. pro soukromé účely). </w:t>
      </w:r>
      <w:r w:rsidRPr="00DC3DCE">
        <w:rPr>
          <w:bCs/>
        </w:rPr>
        <w:t>V případě zmařené investice</w:t>
      </w:r>
      <w:r>
        <w:rPr>
          <w:bCs/>
        </w:rPr>
        <w:t>,</w:t>
      </w:r>
      <w:r w:rsidRPr="00DC3DCE">
        <w:rPr>
          <w:bCs/>
        </w:rPr>
        <w:t xml:space="preserve"> je nutné rozlišit, zda je to </w:t>
      </w:r>
      <w:r w:rsidRPr="00DC3DCE">
        <w:rPr>
          <w:bCs/>
          <w:i/>
        </w:rPr>
        <w:t>„z vůle plátce“</w:t>
      </w:r>
      <w:r w:rsidRPr="00DC3DCE">
        <w:rPr>
          <w:bCs/>
        </w:rPr>
        <w:t xml:space="preserve"> (pak musí odpočet daně nebo jeho část vrátit) nebo z důvodu </w:t>
      </w:r>
      <w:r w:rsidRPr="00DC3DCE">
        <w:rPr>
          <w:bCs/>
          <w:i/>
        </w:rPr>
        <w:t xml:space="preserve">„objektivních okolností“. </w:t>
      </w:r>
      <w:r w:rsidRPr="00DC3DCE">
        <w:rPr>
          <w:bCs/>
        </w:rPr>
        <w:t xml:space="preserve">V případě změny použití existuje standardní korekční mechanismus (úprava odpočtu daně). </w:t>
      </w:r>
    </w:p>
    <w:p w14:paraId="23716C2A" w14:textId="77777777" w:rsidR="00183DD2" w:rsidRPr="00EF3AF3" w:rsidRDefault="00183DD2" w:rsidP="00183DD2">
      <w:pPr>
        <w:pStyle w:val="Nadpis3"/>
        <w:keepLines w:val="0"/>
        <w:widowControl/>
        <w:numPr>
          <w:ilvl w:val="3"/>
          <w:numId w:val="14"/>
        </w:numPr>
        <w:spacing w:before="240" w:after="120"/>
        <w:rPr>
          <w:sz w:val="26"/>
          <w:szCs w:val="26"/>
        </w:rPr>
      </w:pPr>
      <w:bookmarkStart w:id="105" w:name="_Toc149743814"/>
      <w:bookmarkStart w:id="106" w:name="_Toc157514315"/>
      <w:r w:rsidRPr="00EF3AF3">
        <w:rPr>
          <w:sz w:val="26"/>
          <w:szCs w:val="26"/>
        </w:rPr>
        <w:t>Přínosy</w:t>
      </w:r>
      <w:bookmarkEnd w:id="105"/>
      <w:bookmarkEnd w:id="106"/>
    </w:p>
    <w:p w14:paraId="514F4573" w14:textId="581D3EDB" w:rsidR="00183DD2" w:rsidRPr="004A5BEC" w:rsidRDefault="00DB2695" w:rsidP="00183DD2">
      <w:pPr>
        <w:rPr>
          <w:u w:val="single"/>
        </w:rPr>
      </w:pPr>
      <w:r>
        <w:rPr>
          <w:u w:val="single"/>
        </w:rPr>
        <w:t xml:space="preserve">P1. </w:t>
      </w:r>
      <w:r w:rsidR="00183DD2" w:rsidRPr="004A5BEC">
        <w:rPr>
          <w:u w:val="single"/>
        </w:rPr>
        <w:t>Podpora investičních akcí</w:t>
      </w:r>
    </w:p>
    <w:p w14:paraId="69281D79" w14:textId="77777777" w:rsidR="00183DD2" w:rsidRDefault="00183DD2" w:rsidP="00183DD2">
      <w:r>
        <w:t>S</w:t>
      </w:r>
      <w:r w:rsidRPr="00440021">
        <w:t>oučasn</w:t>
      </w:r>
      <w:r>
        <w:t>á</w:t>
      </w:r>
      <w:r w:rsidRPr="00440021">
        <w:t xml:space="preserve"> právní úprav</w:t>
      </w:r>
      <w:r>
        <w:t xml:space="preserve">a </w:t>
      </w:r>
      <w:r w:rsidRPr="00717BD8">
        <w:rPr>
          <w:bCs/>
        </w:rPr>
        <w:t>umož</w:t>
      </w:r>
      <w:r>
        <w:rPr>
          <w:bCs/>
        </w:rPr>
        <w:t xml:space="preserve">ňuje </w:t>
      </w:r>
      <w:r w:rsidRPr="00717BD8">
        <w:rPr>
          <w:bCs/>
        </w:rPr>
        <w:t xml:space="preserve">uplatnit nárok na odpočet daně u </w:t>
      </w:r>
      <w:r>
        <w:rPr>
          <w:bCs/>
        </w:rPr>
        <w:t xml:space="preserve">pořizovaného </w:t>
      </w:r>
      <w:r w:rsidRPr="00717BD8">
        <w:rPr>
          <w:bCs/>
        </w:rPr>
        <w:t>dlouhodobého majetku</w:t>
      </w:r>
      <w:r>
        <w:rPr>
          <w:bCs/>
        </w:rPr>
        <w:t xml:space="preserve"> mimo jiné za podmínky, že k</w:t>
      </w:r>
      <w:r w:rsidRPr="00DF40E8">
        <w:rPr>
          <w:bCs/>
        </w:rPr>
        <w:t xml:space="preserve"> uvedení tohoto </w:t>
      </w:r>
      <w:r>
        <w:rPr>
          <w:bCs/>
        </w:rPr>
        <w:t>pořizovaného</w:t>
      </w:r>
      <w:r w:rsidRPr="00DF40E8">
        <w:rPr>
          <w:bCs/>
        </w:rPr>
        <w:t xml:space="preserve"> dlouhodobého majetku do stavu způsobilého k užívání musí dojít v období 12 po sobě jdoucích měsíců předtím, než se osoba povinná k dani stala plátcem. </w:t>
      </w:r>
      <w:r>
        <w:t xml:space="preserve">Přínosem je tak </w:t>
      </w:r>
      <w:r w:rsidRPr="00B05F16">
        <w:rPr>
          <w:bCs/>
        </w:rPr>
        <w:t>rozšíření možnosti uplatnění nároku na odpočet daně i na případy, kdy osoba povinná k dani uvede pořizovaný dlouhodobý majetek do stavu způsobilého</w:t>
      </w:r>
      <w:r>
        <w:rPr>
          <w:bCs/>
        </w:rPr>
        <w:t xml:space="preserve"> </w:t>
      </w:r>
      <w:r w:rsidRPr="00B05F16">
        <w:rPr>
          <w:bCs/>
        </w:rPr>
        <w:t xml:space="preserve">k užívání až poté, co se stane plátcem. </w:t>
      </w:r>
    </w:p>
    <w:p w14:paraId="42FF9CD9" w14:textId="77777777" w:rsidR="00183DD2" w:rsidRPr="00440021" w:rsidRDefault="00183DD2" w:rsidP="00183DD2">
      <w:pPr>
        <w:pStyle w:val="Nadpis2"/>
        <w:keepLines w:val="0"/>
        <w:widowControl/>
        <w:numPr>
          <w:ilvl w:val="2"/>
          <w:numId w:val="14"/>
        </w:numPr>
        <w:pBdr>
          <w:bottom w:val="single" w:sz="8" w:space="1" w:color="4472C4" w:themeColor="accent1"/>
        </w:pBdr>
        <w:spacing w:before="240"/>
      </w:pPr>
      <w:bookmarkStart w:id="107" w:name="_Toc157514316"/>
      <w:r w:rsidRPr="00440021">
        <w:t>Vyhodnocení variant</w:t>
      </w:r>
      <w:bookmarkEnd w:id="107"/>
    </w:p>
    <w:p w14:paraId="63310E44" w14:textId="77777777" w:rsidR="00183DD2" w:rsidRPr="00EF3AF3" w:rsidRDefault="00183DD2" w:rsidP="00183DD2">
      <w:pPr>
        <w:pStyle w:val="Nadpis3"/>
        <w:keepLines w:val="0"/>
        <w:widowControl/>
        <w:numPr>
          <w:ilvl w:val="3"/>
          <w:numId w:val="14"/>
        </w:numPr>
        <w:spacing w:before="240" w:after="120"/>
        <w:rPr>
          <w:sz w:val="26"/>
          <w:szCs w:val="26"/>
        </w:rPr>
      </w:pPr>
      <w:bookmarkStart w:id="108" w:name="_Toc149743816"/>
      <w:bookmarkStart w:id="109" w:name="_Toc157514317"/>
      <w:r w:rsidRPr="00EF3AF3">
        <w:rPr>
          <w:sz w:val="26"/>
          <w:szCs w:val="26"/>
        </w:rPr>
        <w:t>Varianta 0 – Zachování současného stavu</w:t>
      </w:r>
      <w:bookmarkEnd w:id="108"/>
      <w:bookmarkEnd w:id="109"/>
    </w:p>
    <w:p w14:paraId="6BFD33F2" w14:textId="36828815" w:rsidR="00183DD2" w:rsidRDefault="00DB2695" w:rsidP="00183DD2">
      <w:pPr>
        <w:rPr>
          <w:u w:val="single"/>
        </w:rPr>
      </w:pPr>
      <w:r>
        <w:rPr>
          <w:u w:val="single"/>
        </w:rPr>
        <w:t xml:space="preserve">P1. </w:t>
      </w:r>
      <w:r w:rsidR="00183DD2" w:rsidRPr="006E67F6">
        <w:rPr>
          <w:u w:val="single"/>
        </w:rPr>
        <w:t>Podpora investičních akcí</w:t>
      </w:r>
    </w:p>
    <w:p w14:paraId="786D0C64" w14:textId="77777777" w:rsidR="008137EE" w:rsidRPr="00A91F56" w:rsidRDefault="008137EE" w:rsidP="008137EE">
      <w:r w:rsidRPr="00F10785">
        <w:t xml:space="preserve">V případě ponechání stávajícího znění tohoto ustanovení v zákoně o dani z přidané hodnoty bude nadále existovat </w:t>
      </w:r>
      <w:r w:rsidRPr="00F10785">
        <w:rPr>
          <w:bCs/>
        </w:rPr>
        <w:t xml:space="preserve">nelogičnost možnosti uplatnění daně z přidané hodnoty při registraci k dani z přidané hodnoty, protože nelze považovat za správné, aby možnost odpočtů daně byla zablokována tím, že příslušný dlouhodobý majetek není ještě dokončen. </w:t>
      </w:r>
    </w:p>
    <w:p w14:paraId="60547AC7" w14:textId="36381B40" w:rsidR="00183DD2" w:rsidRPr="00440021" w:rsidRDefault="00DB2695" w:rsidP="00183DD2">
      <w:pPr>
        <w:pStyle w:val="Bezmezer"/>
        <w:spacing w:after="120"/>
        <w:rPr>
          <w:rFonts w:cs="Times New Roman"/>
          <w:u w:val="single"/>
        </w:rPr>
      </w:pPr>
      <w:r>
        <w:rPr>
          <w:rFonts w:cs="Times New Roman"/>
          <w:sz w:val="24"/>
          <w:u w:val="single"/>
        </w:rPr>
        <w:t xml:space="preserve">N1. </w:t>
      </w:r>
      <w:r w:rsidR="00183DD2" w:rsidRPr="008137EE">
        <w:rPr>
          <w:rFonts w:cs="Times New Roman"/>
          <w:sz w:val="24"/>
          <w:u w:val="single"/>
        </w:rPr>
        <w:t>Administrativní zátěž</w:t>
      </w:r>
    </w:p>
    <w:p w14:paraId="23F6FB83" w14:textId="77777777" w:rsidR="00183DD2" w:rsidRDefault="00183DD2" w:rsidP="00183DD2">
      <w:r w:rsidRPr="00440021">
        <w:t xml:space="preserve">Vzhledem ke skutečnosti, že variantou 0 nedochází k žádné změně stávající legislativy, </w:t>
      </w:r>
      <w:r>
        <w:t>n</w:t>
      </w:r>
      <w:r w:rsidRPr="00C45A7F">
        <w:t>avrhovaná varianta nepředstavuje vyšší administrativní zátěž pro plátce.</w:t>
      </w:r>
    </w:p>
    <w:p w14:paraId="1B21CB2C" w14:textId="2908A003" w:rsidR="00183DD2" w:rsidRDefault="00DB2695" w:rsidP="00183DD2">
      <w:pPr>
        <w:rPr>
          <w:u w:val="single"/>
        </w:rPr>
      </w:pPr>
      <w:r>
        <w:rPr>
          <w:u w:val="single"/>
        </w:rPr>
        <w:t xml:space="preserve">N2. </w:t>
      </w:r>
      <w:r w:rsidR="00183DD2" w:rsidRPr="003F0340">
        <w:rPr>
          <w:u w:val="single"/>
        </w:rPr>
        <w:t>Riziko možného zneužití nároku na odpočet daně</w:t>
      </w:r>
    </w:p>
    <w:p w14:paraId="7DDE6595" w14:textId="38622013" w:rsidR="000B24FA" w:rsidRDefault="000B24FA" w:rsidP="000B24FA">
      <w:pPr>
        <w:rPr>
          <w:bCs/>
        </w:rPr>
      </w:pPr>
      <w:r>
        <w:rPr>
          <w:bCs/>
        </w:rPr>
        <w:t xml:space="preserve">Riziko </w:t>
      </w:r>
      <w:r w:rsidR="00C03B12">
        <w:rPr>
          <w:bCs/>
        </w:rPr>
        <w:t xml:space="preserve">přiměřeně </w:t>
      </w:r>
      <w:r w:rsidR="00681226">
        <w:rPr>
          <w:bCs/>
        </w:rPr>
        <w:t xml:space="preserve">odpovídá </w:t>
      </w:r>
      <w:r w:rsidR="00C03B12">
        <w:rPr>
          <w:bCs/>
        </w:rPr>
        <w:t>procesu investování a na</w:t>
      </w:r>
      <w:r>
        <w:rPr>
          <w:bCs/>
        </w:rPr>
        <w:t xml:space="preserve">plnění podnikatelského </w:t>
      </w:r>
      <w:r w:rsidR="00C03B12">
        <w:rPr>
          <w:bCs/>
        </w:rPr>
        <w:t>plánu/</w:t>
      </w:r>
      <w:r>
        <w:rPr>
          <w:bCs/>
        </w:rPr>
        <w:t>záměru.</w:t>
      </w:r>
      <w:r w:rsidRPr="000B24FA">
        <w:rPr>
          <w:rFonts w:ascii="Arial" w:hAnsi="Arial" w:cs="Arial"/>
          <w:color w:val="4D5156"/>
          <w:sz w:val="21"/>
          <w:szCs w:val="21"/>
          <w:shd w:val="clear" w:color="auto" w:fill="FFFFFF"/>
        </w:rPr>
        <w:t xml:space="preserve"> </w:t>
      </w:r>
      <w:r w:rsidRPr="000B24FA">
        <w:rPr>
          <w:bCs/>
        </w:rPr>
        <w:t> </w:t>
      </w:r>
    </w:p>
    <w:p w14:paraId="02C70CC3" w14:textId="77777777" w:rsidR="00183DD2" w:rsidRPr="00EF3AF3" w:rsidRDefault="00183DD2" w:rsidP="00183DD2">
      <w:pPr>
        <w:pStyle w:val="Nadpis3"/>
        <w:keepLines w:val="0"/>
        <w:widowControl/>
        <w:numPr>
          <w:ilvl w:val="3"/>
          <w:numId w:val="14"/>
        </w:numPr>
        <w:spacing w:before="240" w:after="120"/>
        <w:rPr>
          <w:rFonts w:cs="Times New Roman"/>
          <w:sz w:val="26"/>
          <w:szCs w:val="26"/>
          <w:u w:val="single"/>
        </w:rPr>
      </w:pPr>
      <w:bookmarkStart w:id="110" w:name="_Toc149743817"/>
      <w:bookmarkStart w:id="111" w:name="_Toc157514318"/>
      <w:r w:rsidRPr="00EF3AF3">
        <w:rPr>
          <w:sz w:val="26"/>
          <w:szCs w:val="26"/>
        </w:rPr>
        <w:t xml:space="preserve">Varianta 1 – </w:t>
      </w:r>
      <w:r w:rsidRPr="00D40B8A">
        <w:rPr>
          <w:sz w:val="26"/>
          <w:szCs w:val="26"/>
        </w:rPr>
        <w:t>Kompromisní</w:t>
      </w:r>
      <w:bookmarkEnd w:id="110"/>
      <w:bookmarkEnd w:id="111"/>
    </w:p>
    <w:p w14:paraId="2941343D" w14:textId="227D01FD" w:rsidR="00183DD2" w:rsidRDefault="00DB2695" w:rsidP="00183DD2">
      <w:pPr>
        <w:rPr>
          <w:u w:val="single"/>
        </w:rPr>
      </w:pPr>
      <w:r>
        <w:rPr>
          <w:u w:val="single"/>
        </w:rPr>
        <w:t xml:space="preserve">P1. </w:t>
      </w:r>
      <w:r w:rsidR="00183DD2" w:rsidRPr="006E67F6">
        <w:rPr>
          <w:u w:val="single"/>
        </w:rPr>
        <w:t>Podpora investičních akcí</w:t>
      </w:r>
    </w:p>
    <w:p w14:paraId="457DBFC2" w14:textId="77777777" w:rsidR="00183DD2" w:rsidRPr="00F65104" w:rsidRDefault="00183DD2" w:rsidP="00183DD2">
      <w:pPr>
        <w:widowControl/>
        <w:spacing w:before="120"/>
        <w:rPr>
          <w:rFonts w:eastAsia="Times New Roman"/>
        </w:rPr>
      </w:pPr>
      <w:r w:rsidRPr="00487005">
        <w:rPr>
          <w:rFonts w:eastAsia="Times New Roman"/>
        </w:rPr>
        <w:t xml:space="preserve">Při </w:t>
      </w:r>
      <w:r>
        <w:rPr>
          <w:rFonts w:eastAsia="Times New Roman"/>
        </w:rPr>
        <w:t>této variantě</w:t>
      </w:r>
      <w:r w:rsidRPr="00487005">
        <w:rPr>
          <w:rFonts w:eastAsia="Times New Roman"/>
        </w:rPr>
        <w:t xml:space="preserve"> bude realizace rozsáhlých investičních akcí znevýhodněna časovým omezením pro uplatnění nároku na odpočet daně.</w:t>
      </w:r>
      <w:r w:rsidRPr="00F65104">
        <w:t xml:space="preserve"> </w:t>
      </w:r>
      <w:r w:rsidRPr="00F65104">
        <w:rPr>
          <w:rFonts w:eastAsia="Times New Roman"/>
        </w:rPr>
        <w:t>Zúžením období pro uplatnění nároku na odpočet daně na 36 měsíců se sice podpoří investiční akce, ale pouze ty, které se provádí v střednědobém časovém horizontu. Nebudou tak podpořeny náročnější investiční projekty, které uskutečňují zejména obce a nedojde tak k podpoře všech zamýšlených investičních akcí, zejména těch kterých výstavba překračuje 36 měsíců.</w:t>
      </w:r>
      <w:r w:rsidRPr="00F65104" w:rsidDel="00880867">
        <w:rPr>
          <w:rFonts w:eastAsia="Times New Roman"/>
        </w:rPr>
        <w:t xml:space="preserve"> </w:t>
      </w:r>
    </w:p>
    <w:p w14:paraId="04325DC8" w14:textId="03B80AB5" w:rsidR="00183DD2" w:rsidRPr="00440021" w:rsidRDefault="00DB2695" w:rsidP="00183DD2">
      <w:pPr>
        <w:pStyle w:val="Bezmezer"/>
        <w:spacing w:after="120"/>
        <w:rPr>
          <w:rFonts w:cs="Times New Roman"/>
          <w:u w:val="single"/>
        </w:rPr>
      </w:pPr>
      <w:r>
        <w:rPr>
          <w:rFonts w:cs="Times New Roman"/>
          <w:sz w:val="24"/>
          <w:u w:val="single"/>
        </w:rPr>
        <w:t xml:space="preserve">N1. </w:t>
      </w:r>
      <w:r w:rsidR="00183DD2">
        <w:rPr>
          <w:rFonts w:cs="Times New Roman"/>
          <w:sz w:val="24"/>
          <w:u w:val="single"/>
        </w:rPr>
        <w:t>A</w:t>
      </w:r>
      <w:r w:rsidR="00183DD2" w:rsidRPr="00440021">
        <w:rPr>
          <w:rFonts w:cs="Times New Roman"/>
          <w:sz w:val="24"/>
          <w:u w:val="single"/>
        </w:rPr>
        <w:t>dministrativní zátěž</w:t>
      </w:r>
    </w:p>
    <w:p w14:paraId="1B446F24" w14:textId="77777777" w:rsidR="00183DD2" w:rsidRPr="00BF7DE0" w:rsidRDefault="00183DD2" w:rsidP="00183DD2">
      <w:r w:rsidRPr="00E5465B">
        <w:t>Navrhovaná varianta nepředstavuje vyšší administrativní zátěž pro plátce</w:t>
      </w:r>
      <w:r w:rsidRPr="00BF7DE0">
        <w:t>.</w:t>
      </w:r>
    </w:p>
    <w:p w14:paraId="2B68755F" w14:textId="7EF95BC3" w:rsidR="00183DD2" w:rsidRDefault="00DB2695" w:rsidP="00183DD2">
      <w:pPr>
        <w:rPr>
          <w:u w:val="single"/>
        </w:rPr>
      </w:pPr>
      <w:r>
        <w:rPr>
          <w:u w:val="single"/>
        </w:rPr>
        <w:lastRenderedPageBreak/>
        <w:t xml:space="preserve">N2. </w:t>
      </w:r>
      <w:r w:rsidR="00183DD2" w:rsidRPr="003F0340">
        <w:rPr>
          <w:u w:val="single"/>
        </w:rPr>
        <w:t>Riziko možného zneužití nároku na odpočet daně</w:t>
      </w:r>
    </w:p>
    <w:p w14:paraId="18405A13" w14:textId="77777777" w:rsidR="00C03B12" w:rsidRDefault="00C03B12" w:rsidP="00C03B12">
      <w:pPr>
        <w:rPr>
          <w:bCs/>
        </w:rPr>
      </w:pPr>
      <w:r>
        <w:rPr>
          <w:bCs/>
        </w:rPr>
        <w:t>Riziko přiměřeně odpovídá procesu investování a naplnění podnikatelského plánu/záměru.</w:t>
      </w:r>
      <w:r w:rsidRPr="000B24FA">
        <w:rPr>
          <w:rFonts w:ascii="Arial" w:hAnsi="Arial" w:cs="Arial"/>
          <w:color w:val="4D5156"/>
          <w:sz w:val="21"/>
          <w:szCs w:val="21"/>
          <w:shd w:val="clear" w:color="auto" w:fill="FFFFFF"/>
        </w:rPr>
        <w:t xml:space="preserve"> </w:t>
      </w:r>
      <w:r w:rsidRPr="000B24FA">
        <w:rPr>
          <w:bCs/>
        </w:rPr>
        <w:t> </w:t>
      </w:r>
    </w:p>
    <w:p w14:paraId="7533050A" w14:textId="77777777" w:rsidR="00183DD2" w:rsidRPr="00EF3AF3" w:rsidRDefault="00183DD2" w:rsidP="00183DD2">
      <w:pPr>
        <w:pStyle w:val="Nadpis3"/>
        <w:keepLines w:val="0"/>
        <w:widowControl/>
        <w:numPr>
          <w:ilvl w:val="3"/>
          <w:numId w:val="14"/>
        </w:numPr>
        <w:spacing w:before="240" w:after="120"/>
        <w:rPr>
          <w:rFonts w:cs="Times New Roman"/>
          <w:sz w:val="26"/>
          <w:szCs w:val="26"/>
          <w:u w:val="single"/>
        </w:rPr>
      </w:pPr>
      <w:bookmarkStart w:id="112" w:name="_Toc149743818"/>
      <w:bookmarkStart w:id="113" w:name="_Toc157514319"/>
      <w:r w:rsidRPr="00EF3AF3">
        <w:rPr>
          <w:sz w:val="26"/>
          <w:szCs w:val="26"/>
        </w:rPr>
        <w:t xml:space="preserve">Varianta </w:t>
      </w:r>
      <w:r>
        <w:rPr>
          <w:sz w:val="26"/>
          <w:szCs w:val="26"/>
        </w:rPr>
        <w:t>2</w:t>
      </w:r>
      <w:r w:rsidRPr="00EF3AF3">
        <w:rPr>
          <w:sz w:val="26"/>
          <w:szCs w:val="26"/>
        </w:rPr>
        <w:t xml:space="preserve"> – </w:t>
      </w:r>
      <w:r w:rsidRPr="00B8314F">
        <w:rPr>
          <w:sz w:val="26"/>
          <w:szCs w:val="26"/>
        </w:rPr>
        <w:t>Rozšíření možnosti uplatnění nároku na odpočet daně</w:t>
      </w:r>
      <w:bookmarkEnd w:id="112"/>
      <w:bookmarkEnd w:id="113"/>
    </w:p>
    <w:p w14:paraId="41554FF0" w14:textId="4BB644FE" w:rsidR="00183DD2" w:rsidRDefault="00DB2695" w:rsidP="00183DD2">
      <w:pPr>
        <w:rPr>
          <w:u w:val="single"/>
        </w:rPr>
      </w:pPr>
      <w:r>
        <w:rPr>
          <w:u w:val="single"/>
        </w:rPr>
        <w:t xml:space="preserve">P1. </w:t>
      </w:r>
      <w:r w:rsidR="00183DD2" w:rsidRPr="006E67F6">
        <w:rPr>
          <w:u w:val="single"/>
        </w:rPr>
        <w:t>Podpora investičních akcí</w:t>
      </w:r>
    </w:p>
    <w:p w14:paraId="5AF08A0E" w14:textId="77777777" w:rsidR="00234F76" w:rsidRPr="00C72D40" w:rsidRDefault="00234F76" w:rsidP="00234F76">
      <w:pPr>
        <w:rPr>
          <w:bCs/>
        </w:rPr>
      </w:pPr>
      <w:r>
        <w:t>Ponecháním období pro uplatnění nároku na odpočet daně na 60 měsíců se nepřímo podpoří investiční akce, které se provádí v delším časovém horizontu. Podpoří se například výstavba čistíren odpadních vod, výstavba kanalizačních a vodovodních řádů nebo technické zhodnocení.</w:t>
      </w:r>
      <w:r w:rsidRPr="00F01964" w:rsidDel="004815E5">
        <w:t xml:space="preserve"> </w:t>
      </w:r>
      <w:r>
        <w:t xml:space="preserve">Zároveň se umožní </w:t>
      </w:r>
      <w:r w:rsidRPr="00F65104">
        <w:rPr>
          <w:bCs/>
        </w:rPr>
        <w:t xml:space="preserve">rozšíření možnosti uplatnění nároku na odpočet daně i na případy, kdy osoba povinná k dani uvede pořizovaný dlouhodobý majetek do stavu způsobilého </w:t>
      </w:r>
      <w:r w:rsidRPr="00F65104">
        <w:rPr>
          <w:bCs/>
        </w:rPr>
        <w:br/>
        <w:t>k užívání až poté, co se stane plátcem.</w:t>
      </w:r>
      <w:r w:rsidRPr="00C72D40">
        <w:rPr>
          <w:bCs/>
        </w:rPr>
        <w:t xml:space="preserve"> Ostatní podmínky stanovené v současném znění ustanovení § 79 odst. 2 zákona o dani z přidané hodnoty nejsou touto změnou dotčeny.</w:t>
      </w:r>
    </w:p>
    <w:p w14:paraId="70DEEC14" w14:textId="62BD725A" w:rsidR="00183DD2" w:rsidRPr="00440021" w:rsidRDefault="00DB2695" w:rsidP="00183DD2">
      <w:pPr>
        <w:pStyle w:val="Bezmezer"/>
        <w:spacing w:after="120"/>
        <w:rPr>
          <w:rFonts w:cs="Times New Roman"/>
          <w:u w:val="single"/>
        </w:rPr>
      </w:pPr>
      <w:r>
        <w:rPr>
          <w:rFonts w:cs="Times New Roman"/>
          <w:sz w:val="24"/>
          <w:u w:val="single"/>
        </w:rPr>
        <w:t xml:space="preserve">N1. </w:t>
      </w:r>
      <w:r w:rsidR="00183DD2">
        <w:rPr>
          <w:rFonts w:cs="Times New Roman"/>
          <w:sz w:val="24"/>
          <w:u w:val="single"/>
        </w:rPr>
        <w:t>A</w:t>
      </w:r>
      <w:r w:rsidR="00183DD2" w:rsidRPr="00440021">
        <w:rPr>
          <w:rFonts w:cs="Times New Roman"/>
          <w:sz w:val="24"/>
          <w:u w:val="single"/>
        </w:rPr>
        <w:t>dministrativní zátěž</w:t>
      </w:r>
    </w:p>
    <w:p w14:paraId="3313A73D" w14:textId="77777777" w:rsidR="00183DD2" w:rsidRPr="00BF7DE0" w:rsidRDefault="00183DD2" w:rsidP="00183DD2">
      <w:pPr>
        <w:spacing w:after="240"/>
        <w:rPr>
          <w:szCs w:val="24"/>
        </w:rPr>
      </w:pPr>
      <w:r>
        <w:t>Navrhovaná varianta nepředstavuje vyšší administrativní zátěž pro plátce</w:t>
      </w:r>
      <w:r w:rsidRPr="00BF7DE0">
        <w:t>.</w:t>
      </w:r>
    </w:p>
    <w:p w14:paraId="1403AACD" w14:textId="3A636C92" w:rsidR="00183DD2" w:rsidRDefault="00DB2695" w:rsidP="00183DD2">
      <w:pPr>
        <w:rPr>
          <w:u w:val="single"/>
        </w:rPr>
      </w:pPr>
      <w:r>
        <w:rPr>
          <w:u w:val="single"/>
        </w:rPr>
        <w:t xml:space="preserve">N2. </w:t>
      </w:r>
      <w:r w:rsidR="00183DD2" w:rsidRPr="003F0340">
        <w:rPr>
          <w:u w:val="single"/>
        </w:rPr>
        <w:t>Riziko možného zneužití nároku na odpočet daně</w:t>
      </w:r>
    </w:p>
    <w:p w14:paraId="61281AF8" w14:textId="77777777" w:rsidR="00C03B12" w:rsidRDefault="00C03B12" w:rsidP="00C03B12">
      <w:pPr>
        <w:rPr>
          <w:bCs/>
        </w:rPr>
      </w:pPr>
      <w:r>
        <w:rPr>
          <w:bCs/>
        </w:rPr>
        <w:t>Riziko přiměřeně odpovídá procesu investování a naplnění podnikatelského plánu/záměru.</w:t>
      </w:r>
      <w:r w:rsidRPr="000B24FA">
        <w:rPr>
          <w:rFonts w:ascii="Arial" w:hAnsi="Arial" w:cs="Arial"/>
          <w:color w:val="4D5156"/>
          <w:sz w:val="21"/>
          <w:szCs w:val="21"/>
          <w:shd w:val="clear" w:color="auto" w:fill="FFFFFF"/>
        </w:rPr>
        <w:t xml:space="preserve"> </w:t>
      </w:r>
      <w:r w:rsidRPr="000B24FA">
        <w:rPr>
          <w:bCs/>
        </w:rPr>
        <w:t> </w:t>
      </w:r>
    </w:p>
    <w:p w14:paraId="306F0D8B" w14:textId="77777777" w:rsidR="00183DD2" w:rsidRPr="00440021" w:rsidRDefault="00183DD2" w:rsidP="00183DD2">
      <w:pPr>
        <w:pStyle w:val="Nadpis2"/>
        <w:keepLines w:val="0"/>
        <w:widowControl/>
        <w:numPr>
          <w:ilvl w:val="2"/>
          <w:numId w:val="14"/>
        </w:numPr>
        <w:pBdr>
          <w:bottom w:val="single" w:sz="8" w:space="1" w:color="4472C4" w:themeColor="accent1"/>
        </w:pBdr>
        <w:spacing w:before="240"/>
      </w:pPr>
      <w:bookmarkStart w:id="114" w:name="_Toc157514320"/>
      <w:r w:rsidRPr="00440021">
        <w:t>Stanovení pořadí variant a výběr nejvhodnějšího řešení</w:t>
      </w:r>
      <w:bookmarkEnd w:id="114"/>
    </w:p>
    <w:p w14:paraId="2F67586D" w14:textId="6AAF4B68" w:rsidR="00183DD2" w:rsidRPr="00440021" w:rsidRDefault="00183DD2" w:rsidP="00183DD2">
      <w:r w:rsidRPr="00440021">
        <w:t>Následující tabulka je grafickým přehledem vyhodnocení variant, které bylo zpracováno v</w:t>
      </w:r>
      <w:r w:rsidR="00DB2695">
        <w:t> </w:t>
      </w:r>
      <w:r w:rsidRPr="00440021">
        <w:t>kapitole</w:t>
      </w:r>
      <w:r w:rsidR="00DB2695">
        <w:t xml:space="preserve"> 3.4</w:t>
      </w:r>
      <w:r w:rsidRPr="00440021">
        <w:t xml:space="preserve">. Nejde o snahu kvantifikovat kvalitativní hodnocení variant podle jednotlivých kritérií, ale zpřehlednit vyhodnocení variant. Hodnotitel řadí varianty podle vhodnosti číslicemi od nejlepší (číslo 1) po nejhorší (číslo </w:t>
      </w:r>
      <w:r>
        <w:t>3</w:t>
      </w:r>
      <w:r w:rsidRPr="00440021">
        <w:t>).</w:t>
      </w:r>
    </w:p>
    <w:p w14:paraId="2AB819A7" w14:textId="65BF1E87" w:rsidR="00183DD2" w:rsidRDefault="00183DD2" w:rsidP="00183DD2">
      <w:pPr>
        <w:pStyle w:val="Titulek"/>
        <w:keepNext/>
      </w:pPr>
      <w:r>
        <w:t xml:space="preserve">Tabulka </w:t>
      </w:r>
      <w:r w:rsidR="00DB2695">
        <w:t>3</w:t>
      </w:r>
      <w:r>
        <w:t xml:space="preserve"> - Vyhodnocení navržených variant</w:t>
      </w:r>
    </w:p>
    <w:tbl>
      <w:tblPr>
        <w:tblStyle w:val="Tabulkasmkou4zvraznn6"/>
        <w:tblW w:w="0" w:type="auto"/>
        <w:jc w:val="center"/>
        <w:tblLook w:val="04A0" w:firstRow="1" w:lastRow="0" w:firstColumn="1" w:lastColumn="0" w:noHBand="0" w:noVBand="1"/>
      </w:tblPr>
      <w:tblGrid>
        <w:gridCol w:w="2265"/>
        <w:gridCol w:w="2265"/>
        <w:gridCol w:w="2266"/>
        <w:gridCol w:w="2266"/>
      </w:tblGrid>
      <w:tr w:rsidR="00DB2695" w:rsidRPr="00DB2695" w14:paraId="53B144C1" w14:textId="77777777" w:rsidTr="00DB269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5" w:type="dxa"/>
            <w:vAlign w:val="center"/>
          </w:tcPr>
          <w:p w14:paraId="53628B49" w14:textId="77777777" w:rsidR="00DB2695" w:rsidRPr="00DB2695" w:rsidRDefault="00DB2695" w:rsidP="00DB2695">
            <w:pPr>
              <w:spacing w:before="60" w:after="60"/>
              <w:jc w:val="center"/>
              <w:rPr>
                <w:sz w:val="20"/>
                <w:szCs w:val="20"/>
              </w:rPr>
            </w:pPr>
          </w:p>
        </w:tc>
        <w:tc>
          <w:tcPr>
            <w:tcW w:w="2265" w:type="dxa"/>
            <w:vAlign w:val="center"/>
          </w:tcPr>
          <w:p w14:paraId="0686531A" w14:textId="472A6737" w:rsidR="00DB2695" w:rsidRPr="00DB2695" w:rsidRDefault="00DB2695" w:rsidP="00DB2695">
            <w:pPr>
              <w:spacing w:before="60" w:after="60"/>
              <w:jc w:val="center"/>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P1</w:t>
            </w:r>
          </w:p>
        </w:tc>
        <w:tc>
          <w:tcPr>
            <w:tcW w:w="2266" w:type="dxa"/>
            <w:vAlign w:val="center"/>
          </w:tcPr>
          <w:p w14:paraId="6A2ECF47" w14:textId="19B844ED" w:rsidR="00DB2695" w:rsidRPr="00DB2695" w:rsidRDefault="00DB2695" w:rsidP="00DB2695">
            <w:pPr>
              <w:spacing w:before="60" w:after="60"/>
              <w:jc w:val="center"/>
              <w:cnfStyle w:val="100000000000" w:firstRow="1" w:lastRow="0" w:firstColumn="0" w:lastColumn="0" w:oddVBand="0" w:evenVBand="0" w:oddHBand="0" w:evenHBand="0" w:firstRowFirstColumn="0" w:firstRowLastColumn="0" w:lastRowFirstColumn="0" w:lastRowLastColumn="0"/>
              <w:rPr>
                <w:sz w:val="20"/>
                <w:szCs w:val="20"/>
              </w:rPr>
            </w:pPr>
            <w:r w:rsidRPr="00DB2695">
              <w:rPr>
                <w:sz w:val="20"/>
                <w:szCs w:val="20"/>
              </w:rPr>
              <w:t>N1</w:t>
            </w:r>
          </w:p>
        </w:tc>
        <w:tc>
          <w:tcPr>
            <w:tcW w:w="2266" w:type="dxa"/>
            <w:vAlign w:val="center"/>
          </w:tcPr>
          <w:p w14:paraId="20D2D7E6" w14:textId="001B502A" w:rsidR="00DB2695" w:rsidRPr="00DB2695" w:rsidRDefault="00DB2695" w:rsidP="00DB2695">
            <w:pPr>
              <w:spacing w:before="60" w:after="60"/>
              <w:jc w:val="center"/>
              <w:cnfStyle w:val="100000000000" w:firstRow="1" w:lastRow="0" w:firstColumn="0" w:lastColumn="0" w:oddVBand="0" w:evenVBand="0" w:oddHBand="0" w:evenHBand="0" w:firstRowFirstColumn="0" w:firstRowLastColumn="0" w:lastRowFirstColumn="0" w:lastRowLastColumn="0"/>
              <w:rPr>
                <w:sz w:val="20"/>
                <w:szCs w:val="20"/>
              </w:rPr>
            </w:pPr>
            <w:r w:rsidRPr="00DB2695">
              <w:rPr>
                <w:sz w:val="20"/>
                <w:szCs w:val="20"/>
              </w:rPr>
              <w:t>N</w:t>
            </w:r>
            <w:r>
              <w:rPr>
                <w:sz w:val="20"/>
                <w:szCs w:val="20"/>
              </w:rPr>
              <w:t>2</w:t>
            </w:r>
          </w:p>
        </w:tc>
      </w:tr>
      <w:tr w:rsidR="00DB2695" w:rsidRPr="00DB2695" w14:paraId="5A8D5001" w14:textId="77777777" w:rsidTr="000863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5" w:type="dxa"/>
          </w:tcPr>
          <w:p w14:paraId="52A794C7" w14:textId="731A602A" w:rsidR="00DB2695" w:rsidRPr="00DB2695" w:rsidRDefault="00DB2695" w:rsidP="00DB2695">
            <w:pPr>
              <w:spacing w:before="60" w:after="60"/>
              <w:jc w:val="center"/>
              <w:rPr>
                <w:sz w:val="20"/>
                <w:szCs w:val="20"/>
                <w:highlight w:val="yellow"/>
              </w:rPr>
            </w:pPr>
            <w:r w:rsidRPr="00DB2695">
              <w:rPr>
                <w:b w:val="0"/>
                <w:bCs w:val="0"/>
                <w:sz w:val="20"/>
                <w:szCs w:val="20"/>
              </w:rPr>
              <w:t>V0</w:t>
            </w:r>
          </w:p>
        </w:tc>
        <w:tc>
          <w:tcPr>
            <w:tcW w:w="2265" w:type="dxa"/>
          </w:tcPr>
          <w:p w14:paraId="02036905" w14:textId="1BD4B686" w:rsidR="00DB2695" w:rsidRPr="00DB2695" w:rsidRDefault="00DB2695" w:rsidP="00DB2695">
            <w:pPr>
              <w:spacing w:before="60" w:after="60"/>
              <w:jc w:val="center"/>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DB2695">
              <w:rPr>
                <w:sz w:val="20"/>
                <w:szCs w:val="20"/>
              </w:rPr>
              <w:t>3</w:t>
            </w:r>
          </w:p>
        </w:tc>
        <w:tc>
          <w:tcPr>
            <w:tcW w:w="2266" w:type="dxa"/>
          </w:tcPr>
          <w:p w14:paraId="57E0864F" w14:textId="06116FE9" w:rsidR="00DB2695" w:rsidRPr="00DB2695" w:rsidRDefault="00DB2695" w:rsidP="00DB2695">
            <w:pPr>
              <w:spacing w:before="60" w:after="60"/>
              <w:jc w:val="center"/>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DB2695">
              <w:rPr>
                <w:sz w:val="20"/>
                <w:szCs w:val="20"/>
              </w:rPr>
              <w:t>1-2</w:t>
            </w:r>
          </w:p>
        </w:tc>
        <w:tc>
          <w:tcPr>
            <w:tcW w:w="2266" w:type="dxa"/>
          </w:tcPr>
          <w:p w14:paraId="5B8D65F5" w14:textId="25DEDDA0" w:rsidR="00DB2695" w:rsidRPr="00DB2695" w:rsidRDefault="00DB2695" w:rsidP="00DB2695">
            <w:pPr>
              <w:spacing w:before="60" w:after="60"/>
              <w:jc w:val="center"/>
              <w:cnfStyle w:val="000000100000" w:firstRow="0" w:lastRow="0" w:firstColumn="0" w:lastColumn="0" w:oddVBand="0" w:evenVBand="0" w:oddHBand="1" w:evenHBand="0" w:firstRowFirstColumn="0" w:firstRowLastColumn="0" w:lastRowFirstColumn="0" w:lastRowLastColumn="0"/>
              <w:rPr>
                <w:sz w:val="20"/>
                <w:szCs w:val="20"/>
                <w:highlight w:val="yellow"/>
              </w:rPr>
            </w:pPr>
            <w:r>
              <w:rPr>
                <w:sz w:val="20"/>
                <w:szCs w:val="20"/>
              </w:rPr>
              <w:t>3</w:t>
            </w:r>
          </w:p>
        </w:tc>
      </w:tr>
      <w:tr w:rsidR="00DB2695" w:rsidRPr="00DB2695" w14:paraId="575BA2F1" w14:textId="77777777" w:rsidTr="000863D5">
        <w:trPr>
          <w:jc w:val="center"/>
        </w:trPr>
        <w:tc>
          <w:tcPr>
            <w:cnfStyle w:val="001000000000" w:firstRow="0" w:lastRow="0" w:firstColumn="1" w:lastColumn="0" w:oddVBand="0" w:evenVBand="0" w:oddHBand="0" w:evenHBand="0" w:firstRowFirstColumn="0" w:firstRowLastColumn="0" w:lastRowFirstColumn="0" w:lastRowLastColumn="0"/>
            <w:tcW w:w="2265" w:type="dxa"/>
          </w:tcPr>
          <w:p w14:paraId="7A4314B2" w14:textId="55E81222" w:rsidR="00DB2695" w:rsidRPr="00DB2695" w:rsidRDefault="00DB2695" w:rsidP="00DB2695">
            <w:pPr>
              <w:spacing w:before="60" w:after="60"/>
              <w:jc w:val="center"/>
              <w:rPr>
                <w:sz w:val="20"/>
                <w:szCs w:val="20"/>
                <w:highlight w:val="yellow"/>
              </w:rPr>
            </w:pPr>
            <w:r w:rsidRPr="00DB2695">
              <w:rPr>
                <w:b w:val="0"/>
                <w:bCs w:val="0"/>
                <w:sz w:val="20"/>
                <w:szCs w:val="20"/>
              </w:rPr>
              <w:t>V1</w:t>
            </w:r>
          </w:p>
        </w:tc>
        <w:tc>
          <w:tcPr>
            <w:tcW w:w="2265" w:type="dxa"/>
          </w:tcPr>
          <w:p w14:paraId="7A7DE4CD" w14:textId="7DC322F8" w:rsidR="00DB2695" w:rsidRPr="00DB2695" w:rsidRDefault="00DB2695" w:rsidP="00DB2695">
            <w:pPr>
              <w:spacing w:before="60" w:after="60"/>
              <w:jc w:val="center"/>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DB2695">
              <w:rPr>
                <w:sz w:val="20"/>
                <w:szCs w:val="20"/>
              </w:rPr>
              <w:t>2</w:t>
            </w:r>
          </w:p>
        </w:tc>
        <w:tc>
          <w:tcPr>
            <w:tcW w:w="2266" w:type="dxa"/>
          </w:tcPr>
          <w:p w14:paraId="4ABF7B4B" w14:textId="1989F89F" w:rsidR="00DB2695" w:rsidRPr="00DB2695" w:rsidRDefault="00DB2695" w:rsidP="00DB2695">
            <w:pPr>
              <w:spacing w:before="60" w:after="60"/>
              <w:jc w:val="center"/>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DB2695">
              <w:rPr>
                <w:sz w:val="20"/>
                <w:szCs w:val="20"/>
              </w:rPr>
              <w:t>1-2</w:t>
            </w:r>
          </w:p>
        </w:tc>
        <w:tc>
          <w:tcPr>
            <w:tcW w:w="2266" w:type="dxa"/>
          </w:tcPr>
          <w:p w14:paraId="2EE9B899" w14:textId="71E352B4" w:rsidR="00DB2695" w:rsidRPr="00DB2695" w:rsidRDefault="00DB2695" w:rsidP="00DB2695">
            <w:pPr>
              <w:spacing w:before="60" w:after="60"/>
              <w:jc w:val="center"/>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DB2695">
              <w:rPr>
                <w:sz w:val="20"/>
                <w:szCs w:val="20"/>
              </w:rPr>
              <w:t>1-2</w:t>
            </w:r>
          </w:p>
        </w:tc>
      </w:tr>
      <w:tr w:rsidR="00DB2695" w:rsidRPr="00DB2695" w14:paraId="18702498" w14:textId="77777777" w:rsidTr="000863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5" w:type="dxa"/>
          </w:tcPr>
          <w:p w14:paraId="7186DDD3" w14:textId="430C8B54" w:rsidR="00DB2695" w:rsidRPr="00DB2695" w:rsidRDefault="00DB2695" w:rsidP="00DB2695">
            <w:pPr>
              <w:spacing w:before="60" w:after="60"/>
              <w:jc w:val="center"/>
              <w:rPr>
                <w:sz w:val="20"/>
                <w:szCs w:val="20"/>
                <w:highlight w:val="yellow"/>
              </w:rPr>
            </w:pPr>
            <w:r w:rsidRPr="00DB2695">
              <w:rPr>
                <w:b w:val="0"/>
                <w:bCs w:val="0"/>
                <w:sz w:val="20"/>
                <w:szCs w:val="20"/>
              </w:rPr>
              <w:t>V2</w:t>
            </w:r>
          </w:p>
        </w:tc>
        <w:tc>
          <w:tcPr>
            <w:tcW w:w="2265" w:type="dxa"/>
          </w:tcPr>
          <w:p w14:paraId="5DF8E588" w14:textId="53EDA30C" w:rsidR="00DB2695" w:rsidRPr="00DB2695" w:rsidRDefault="00DB2695" w:rsidP="00DB2695">
            <w:pPr>
              <w:spacing w:before="60" w:after="60"/>
              <w:jc w:val="center"/>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DB2695">
              <w:rPr>
                <w:sz w:val="20"/>
                <w:szCs w:val="20"/>
              </w:rPr>
              <w:t>1</w:t>
            </w:r>
          </w:p>
        </w:tc>
        <w:tc>
          <w:tcPr>
            <w:tcW w:w="2266" w:type="dxa"/>
          </w:tcPr>
          <w:p w14:paraId="308A723E" w14:textId="12B13FC7" w:rsidR="00DB2695" w:rsidRPr="00DB2695" w:rsidRDefault="00DB2695" w:rsidP="00DB2695">
            <w:pPr>
              <w:spacing w:before="60" w:after="60"/>
              <w:jc w:val="center"/>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DB2695">
              <w:rPr>
                <w:sz w:val="20"/>
                <w:szCs w:val="20"/>
              </w:rPr>
              <w:t>1-2</w:t>
            </w:r>
          </w:p>
        </w:tc>
        <w:tc>
          <w:tcPr>
            <w:tcW w:w="2266" w:type="dxa"/>
          </w:tcPr>
          <w:p w14:paraId="4A4D7436" w14:textId="475A4309" w:rsidR="00DB2695" w:rsidRPr="00DB2695" w:rsidRDefault="00DB2695" w:rsidP="00DB2695">
            <w:pPr>
              <w:spacing w:before="60" w:after="60"/>
              <w:jc w:val="center"/>
              <w:cnfStyle w:val="000000100000" w:firstRow="0" w:lastRow="0" w:firstColumn="0" w:lastColumn="0" w:oddVBand="0" w:evenVBand="0" w:oddHBand="1" w:evenHBand="0" w:firstRowFirstColumn="0" w:firstRowLastColumn="0" w:lastRowFirstColumn="0" w:lastRowLastColumn="0"/>
              <w:rPr>
                <w:sz w:val="20"/>
                <w:szCs w:val="20"/>
                <w:highlight w:val="yellow"/>
              </w:rPr>
            </w:pPr>
            <w:r>
              <w:rPr>
                <w:sz w:val="20"/>
                <w:szCs w:val="20"/>
              </w:rPr>
              <w:t>1</w:t>
            </w:r>
          </w:p>
        </w:tc>
      </w:tr>
    </w:tbl>
    <w:p w14:paraId="58E89B55" w14:textId="014E25F5" w:rsidR="00183DD2" w:rsidRPr="00454A58" w:rsidRDefault="00183DD2" w:rsidP="00DB2695">
      <w:pPr>
        <w:spacing w:before="120"/>
      </w:pPr>
      <w:r w:rsidRPr="00454A58">
        <w:t xml:space="preserve">V zájmu </w:t>
      </w:r>
      <w:r>
        <w:t xml:space="preserve">podpory investičních akcí realizovaných především obcemi, </w:t>
      </w:r>
      <w:r w:rsidRPr="00454A58">
        <w:t xml:space="preserve">je nejlepším řešením </w:t>
      </w:r>
      <w:r>
        <w:t xml:space="preserve">umožnit rozšíření možnosti uplatnění nároku na odpočet daně i na případy, kdy osoba povinná k dani uvede pořizovaný dlouhodobý majetek do stavu způsobilého k užívání až poté, co se stane plátcem, </w:t>
      </w:r>
      <w:r w:rsidRPr="00454A58">
        <w:t xml:space="preserve">tj. zvolit </w:t>
      </w:r>
      <w:r w:rsidRPr="00454A58">
        <w:rPr>
          <w:b/>
        </w:rPr>
        <w:t xml:space="preserve">variantu </w:t>
      </w:r>
      <w:r w:rsidR="00B8740C">
        <w:rPr>
          <w:b/>
        </w:rPr>
        <w:t>2</w:t>
      </w:r>
      <w:r w:rsidRPr="00454A58">
        <w:t xml:space="preserve">. </w:t>
      </w:r>
    </w:p>
    <w:p w14:paraId="35EB5F72" w14:textId="77777777" w:rsidR="00234F76" w:rsidRPr="00C72D40" w:rsidRDefault="00234F76" w:rsidP="00234F76">
      <w:pPr>
        <w:rPr>
          <w:bCs/>
        </w:rPr>
      </w:pPr>
      <w:r w:rsidRPr="00C72D40">
        <w:t xml:space="preserve">Dojde tak k situaci, kdy bude umožněno osobám povinným k dani, včetně obcí, při registraci uplatnit nárok na odpočet daně také </w:t>
      </w:r>
      <w:r>
        <w:t xml:space="preserve">v případě, kdy </w:t>
      </w:r>
      <w:r w:rsidRPr="00C72D40">
        <w:t>pořizovaný dlouhodobý majetek do stavu způsobilého k užívání až poté, co se stane plátcem</w:t>
      </w:r>
      <w:r>
        <w:t xml:space="preserve"> za zachování ostatních podmínek uvedených </w:t>
      </w:r>
      <w:r w:rsidRPr="00C72D40">
        <w:rPr>
          <w:bCs/>
        </w:rPr>
        <w:t>v současném znění ustanovení § 79 odst. 2 zákona o dani z přidané hodnoty</w:t>
      </w:r>
      <w:r>
        <w:rPr>
          <w:bCs/>
        </w:rPr>
        <w:t xml:space="preserve">, které nebudou </w:t>
      </w:r>
      <w:r w:rsidRPr="00C72D40">
        <w:rPr>
          <w:bCs/>
        </w:rPr>
        <w:t>touto změnou dotčeny.</w:t>
      </w:r>
    </w:p>
    <w:p w14:paraId="6DD9D4BD" w14:textId="77777777" w:rsidR="00183DD2" w:rsidRPr="00440021" w:rsidRDefault="00183DD2" w:rsidP="00183DD2">
      <w:pPr>
        <w:pStyle w:val="Nadpis2"/>
        <w:keepLines w:val="0"/>
        <w:widowControl/>
        <w:numPr>
          <w:ilvl w:val="2"/>
          <w:numId w:val="14"/>
        </w:numPr>
        <w:pBdr>
          <w:bottom w:val="single" w:sz="8" w:space="1" w:color="4472C4" w:themeColor="accent1"/>
        </w:pBdr>
        <w:spacing w:before="240"/>
      </w:pPr>
      <w:bookmarkStart w:id="115" w:name="_Toc157514321"/>
      <w:r w:rsidRPr="00440021">
        <w:t>Implementace doporučené varianty a vynucování</w:t>
      </w:r>
      <w:bookmarkEnd w:id="115"/>
    </w:p>
    <w:p w14:paraId="58C33DAF" w14:textId="77777777" w:rsidR="00183DD2" w:rsidRPr="00440021" w:rsidRDefault="00183DD2" w:rsidP="00183DD2">
      <w:r w:rsidRPr="00440021">
        <w:t>Realizace bude provedena zákonem, kterým se mění zákon č. 235/2004 Sb., o dani z přidané hodnoty, ve znění pozdějších předpisů</w:t>
      </w:r>
      <w:r>
        <w:t xml:space="preserve">. </w:t>
      </w:r>
    </w:p>
    <w:p w14:paraId="5522597C" w14:textId="77777777" w:rsidR="00183DD2" w:rsidRPr="00440021" w:rsidRDefault="00183DD2" w:rsidP="00183DD2">
      <w:r w:rsidRPr="00440021">
        <w:t>Vynucování navrhovaného opatření bude probíhat především podle standardního režimu obsaženého v zákoně o dani z přidané hodnoty a subsidiárně podle daňového řádu.</w:t>
      </w:r>
    </w:p>
    <w:p w14:paraId="21CFCE01" w14:textId="77777777" w:rsidR="00183DD2" w:rsidRPr="00440021" w:rsidRDefault="00183DD2" w:rsidP="00183DD2">
      <w:pPr>
        <w:pStyle w:val="Nadpis2"/>
        <w:keepLines w:val="0"/>
        <w:widowControl/>
        <w:numPr>
          <w:ilvl w:val="2"/>
          <w:numId w:val="14"/>
        </w:numPr>
        <w:pBdr>
          <w:bottom w:val="single" w:sz="8" w:space="1" w:color="4472C4" w:themeColor="accent1"/>
        </w:pBdr>
        <w:spacing w:before="240"/>
      </w:pPr>
      <w:bookmarkStart w:id="116" w:name="_Toc157514322"/>
      <w:r w:rsidRPr="00440021">
        <w:lastRenderedPageBreak/>
        <w:t>Přezkum účinnosti regulace</w:t>
      </w:r>
      <w:bookmarkEnd w:id="116"/>
    </w:p>
    <w:p w14:paraId="3C1EBBAE" w14:textId="77777777" w:rsidR="00183DD2" w:rsidRPr="00BF7DE0" w:rsidRDefault="00183DD2" w:rsidP="00183DD2">
      <w:r w:rsidRPr="00BF7DE0">
        <w:t xml:space="preserve">Účinnost navrhovaného opatření bude v praxi ověřována v rámci standardních činností správce daně. </w:t>
      </w:r>
    </w:p>
    <w:p w14:paraId="0212C859" w14:textId="77777777" w:rsidR="00183DD2" w:rsidRPr="00440021" w:rsidRDefault="00183DD2" w:rsidP="00183DD2">
      <w:pPr>
        <w:pStyle w:val="Nadpis2"/>
        <w:keepLines w:val="0"/>
        <w:widowControl/>
        <w:numPr>
          <w:ilvl w:val="2"/>
          <w:numId w:val="14"/>
        </w:numPr>
        <w:pBdr>
          <w:bottom w:val="single" w:sz="8" w:space="1" w:color="4472C4" w:themeColor="accent1"/>
        </w:pBdr>
        <w:spacing w:before="240"/>
      </w:pPr>
      <w:bookmarkStart w:id="117" w:name="_Toc157514323"/>
      <w:r w:rsidRPr="00440021">
        <w:t>Konzultace a zdroje dat</w:t>
      </w:r>
      <w:bookmarkEnd w:id="117"/>
    </w:p>
    <w:p w14:paraId="259CB269" w14:textId="77777777" w:rsidR="00183DD2" w:rsidRDefault="00183DD2" w:rsidP="00183DD2">
      <w:r w:rsidRPr="00F54B7C">
        <w:t>V rámci přípravy věcného řešení proběhly konzultace se zástupci Generálního finančního ředitelství</w:t>
      </w:r>
      <w:r>
        <w:t>,</w:t>
      </w:r>
      <w:r w:rsidRPr="00F54B7C">
        <w:t xml:space="preserve"> zástupci Komory daňových poradců</w:t>
      </w:r>
      <w:r>
        <w:t xml:space="preserve"> a zástupci Svazu měst a obcí České republiky</w:t>
      </w:r>
      <w:r w:rsidRPr="00F54B7C">
        <w:t>.</w:t>
      </w:r>
    </w:p>
    <w:p w14:paraId="077522D8" w14:textId="77777777" w:rsidR="00183DD2" w:rsidRPr="00440021" w:rsidRDefault="00183DD2" w:rsidP="00183DD2">
      <w:pPr>
        <w:pStyle w:val="Nadpis2"/>
        <w:keepLines w:val="0"/>
        <w:widowControl/>
        <w:numPr>
          <w:ilvl w:val="2"/>
          <w:numId w:val="14"/>
        </w:numPr>
        <w:pBdr>
          <w:bottom w:val="single" w:sz="8" w:space="1" w:color="4472C4" w:themeColor="accent1"/>
        </w:pBdr>
        <w:spacing w:before="240"/>
        <w:rPr>
          <w:rFonts w:cs="Times New Roman"/>
        </w:rPr>
      </w:pPr>
      <w:bookmarkStart w:id="118" w:name="_Toc157514324"/>
      <w:r w:rsidRPr="00440021">
        <w:rPr>
          <w:rFonts w:cs="Times New Roman"/>
        </w:rPr>
        <w:t>Kontakt na zpracovatele RIA</w:t>
      </w:r>
      <w:bookmarkEnd w:id="118"/>
    </w:p>
    <w:p w14:paraId="33C66188" w14:textId="77777777" w:rsidR="00183DD2" w:rsidRPr="00440021" w:rsidRDefault="00183DD2" w:rsidP="00183DD2">
      <w:r w:rsidRPr="00440021">
        <w:t>Ing. Dagmar Hejduková</w:t>
      </w:r>
    </w:p>
    <w:p w14:paraId="5C986690" w14:textId="77777777" w:rsidR="00183DD2" w:rsidRPr="00440021" w:rsidRDefault="00183DD2" w:rsidP="00183DD2">
      <w:r w:rsidRPr="00440021">
        <w:t>Ministerstvo financí, odbor Nepřímé a majetkové daně</w:t>
      </w:r>
    </w:p>
    <w:p w14:paraId="3D82EAF6" w14:textId="77777777" w:rsidR="001237EA" w:rsidRPr="00440021" w:rsidRDefault="00183DD2" w:rsidP="001237EA">
      <w:pPr>
        <w:widowControl/>
        <w:spacing w:after="0"/>
        <w:jc w:val="left"/>
        <w:rPr>
          <w:rFonts w:eastAsiaTheme="majorEastAsia" w:cstheme="majorBidi"/>
          <w:b/>
          <w:color w:val="140E96"/>
          <w:sz w:val="28"/>
          <w:szCs w:val="32"/>
        </w:rPr>
      </w:pPr>
      <w:r w:rsidRPr="00440021">
        <w:t xml:space="preserve">tel.: +420 257 044 259, e-mail: </w:t>
      </w:r>
      <w:hyperlink r:id="rId12" w:history="1">
        <w:r w:rsidRPr="00440021">
          <w:rPr>
            <w:rStyle w:val="Hypertextovodkaz"/>
          </w:rPr>
          <w:t>Dagmar.Hejdukova@mfcr.cz</w:t>
        </w:r>
      </w:hyperlink>
      <w:r w:rsidR="001237EA" w:rsidRPr="00440021">
        <w:rPr>
          <w:rFonts w:eastAsiaTheme="majorEastAsia" w:cstheme="majorBidi"/>
          <w:b/>
          <w:color w:val="140E96"/>
          <w:sz w:val="28"/>
          <w:szCs w:val="32"/>
        </w:rPr>
        <w:br w:type="page"/>
      </w:r>
    </w:p>
    <w:p w14:paraId="19DAC114" w14:textId="19568B71" w:rsidR="0031071D" w:rsidRPr="00440021" w:rsidRDefault="00C45A7F" w:rsidP="0031071D">
      <w:pPr>
        <w:pStyle w:val="Nadpis1"/>
        <w:keepLines w:val="0"/>
        <w:widowControl/>
        <w:numPr>
          <w:ilvl w:val="1"/>
          <w:numId w:val="14"/>
        </w:numPr>
        <w:pBdr>
          <w:bottom w:val="single" w:sz="12" w:space="1" w:color="140E96"/>
        </w:pBdr>
        <w:spacing w:before="360" w:after="240"/>
        <w:rPr>
          <w:rFonts w:cs="Times New Roman"/>
        </w:rPr>
      </w:pPr>
      <w:bookmarkStart w:id="119" w:name="_Toc157514325"/>
      <w:r>
        <w:rPr>
          <w:rFonts w:cs="Times New Roman"/>
        </w:rPr>
        <w:lastRenderedPageBreak/>
        <w:t>Zrušení specifické úpravy majetku vytvořeného vlastní činností</w:t>
      </w:r>
      <w:bookmarkEnd w:id="119"/>
    </w:p>
    <w:p w14:paraId="782DD62F" w14:textId="77777777" w:rsidR="0031071D" w:rsidRPr="00440021" w:rsidRDefault="0031071D" w:rsidP="0031071D">
      <w:pPr>
        <w:pStyle w:val="Nadpis2"/>
        <w:keepLines w:val="0"/>
        <w:widowControl/>
        <w:numPr>
          <w:ilvl w:val="2"/>
          <w:numId w:val="14"/>
        </w:numPr>
        <w:pBdr>
          <w:bottom w:val="single" w:sz="8" w:space="1" w:color="4472C4" w:themeColor="accent1"/>
        </w:pBdr>
        <w:spacing w:before="240"/>
      </w:pPr>
      <w:bookmarkStart w:id="120" w:name="_Toc503178570"/>
      <w:bookmarkStart w:id="121" w:name="_Toc503952719"/>
      <w:bookmarkStart w:id="122" w:name="_Toc157514326"/>
      <w:bookmarkEnd w:id="2"/>
      <w:bookmarkEnd w:id="3"/>
      <w:r w:rsidRPr="00440021">
        <w:t>Důvod předložení a cíle</w:t>
      </w:r>
      <w:bookmarkEnd w:id="120"/>
      <w:bookmarkEnd w:id="121"/>
      <w:bookmarkEnd w:id="122"/>
    </w:p>
    <w:p w14:paraId="117EB294" w14:textId="77777777" w:rsidR="0031071D" w:rsidRPr="00440021" w:rsidRDefault="0031071D" w:rsidP="0031071D">
      <w:pPr>
        <w:pStyle w:val="Nadpis3"/>
        <w:keepLines w:val="0"/>
        <w:widowControl/>
        <w:numPr>
          <w:ilvl w:val="3"/>
          <w:numId w:val="14"/>
        </w:numPr>
        <w:spacing w:before="240" w:after="120"/>
      </w:pPr>
      <w:bookmarkStart w:id="123" w:name="_Toc442700014"/>
      <w:bookmarkStart w:id="124" w:name="_Toc443307441"/>
      <w:bookmarkStart w:id="125" w:name="_Toc503178571"/>
      <w:bookmarkStart w:id="126" w:name="_Toc149743826"/>
      <w:bookmarkStart w:id="127" w:name="_Toc157514327"/>
      <w:r w:rsidRPr="00440021">
        <w:t>Název</w:t>
      </w:r>
      <w:bookmarkEnd w:id="123"/>
      <w:bookmarkEnd w:id="124"/>
      <w:bookmarkEnd w:id="125"/>
      <w:bookmarkEnd w:id="126"/>
      <w:bookmarkEnd w:id="127"/>
    </w:p>
    <w:p w14:paraId="449581A7" w14:textId="6D1DF299" w:rsidR="0031071D" w:rsidRPr="00440021" w:rsidRDefault="00C45A7F" w:rsidP="0031071D">
      <w:r>
        <w:t>Zrušení specifické úpravy</w:t>
      </w:r>
      <w:r w:rsidR="0031071D" w:rsidRPr="00440021">
        <w:t xml:space="preserve"> </w:t>
      </w:r>
      <w:r w:rsidRPr="00C45A7F">
        <w:t>majetku vytvořeného vlastní činností</w:t>
      </w:r>
      <w:r>
        <w:t>.</w:t>
      </w:r>
      <w:r w:rsidRPr="00C45A7F">
        <w:t xml:space="preserve"> </w:t>
      </w:r>
    </w:p>
    <w:p w14:paraId="369BABC0" w14:textId="77777777" w:rsidR="0031071D" w:rsidRPr="00440021" w:rsidRDefault="0031071D" w:rsidP="0031071D">
      <w:pPr>
        <w:pStyle w:val="Nadpis3"/>
        <w:keepLines w:val="0"/>
        <w:widowControl/>
        <w:numPr>
          <w:ilvl w:val="3"/>
          <w:numId w:val="14"/>
        </w:numPr>
        <w:spacing w:before="240" w:after="120"/>
      </w:pPr>
      <w:bookmarkStart w:id="128" w:name="_Toc443307442"/>
      <w:bookmarkStart w:id="129" w:name="_Toc442700015"/>
      <w:bookmarkStart w:id="130" w:name="_Toc443307443"/>
      <w:bookmarkStart w:id="131" w:name="_Toc503178572"/>
      <w:bookmarkStart w:id="132" w:name="_Toc149743827"/>
      <w:bookmarkStart w:id="133" w:name="_Toc157514328"/>
      <w:bookmarkEnd w:id="128"/>
      <w:r w:rsidRPr="00440021">
        <w:t>Definice problému</w:t>
      </w:r>
      <w:bookmarkEnd w:id="129"/>
      <w:bookmarkEnd w:id="130"/>
      <w:bookmarkEnd w:id="131"/>
      <w:bookmarkEnd w:id="132"/>
      <w:bookmarkEnd w:id="133"/>
    </w:p>
    <w:p w14:paraId="6CB63586" w14:textId="550BB046" w:rsidR="009C51FC" w:rsidRDefault="009C51FC" w:rsidP="009C51FC">
      <w:pPr>
        <w:rPr>
          <w:szCs w:val="24"/>
        </w:rPr>
      </w:pPr>
      <w:bookmarkStart w:id="134" w:name="_Toc442700016"/>
      <w:bookmarkStart w:id="135" w:name="_Toc443307444"/>
      <w:bookmarkStart w:id="136" w:name="_Toc503178573"/>
      <w:r w:rsidRPr="009C51FC">
        <w:rPr>
          <w:szCs w:val="24"/>
        </w:rPr>
        <w:t xml:space="preserve">Koncept majetku vytvořeného vlastní činností a související pravidla pro uplatňování daně z přidané hodnoty, včetně nároku na odpočet daně na vstupu, jsou harmonizovaným konceptem </w:t>
      </w:r>
      <w:r w:rsidR="00795B21">
        <w:rPr>
          <w:szCs w:val="24"/>
        </w:rPr>
        <w:t>unijního práva</w:t>
      </w:r>
      <w:r w:rsidRPr="009C51FC">
        <w:rPr>
          <w:szCs w:val="24"/>
        </w:rPr>
        <w:t>. Je na volbě členského státu, zda tato pravidla bude používat, nicméně, jsou-li zavedena, musí být prováděna v souladu se směrnicí o dan</w:t>
      </w:r>
      <w:r>
        <w:rPr>
          <w:szCs w:val="24"/>
        </w:rPr>
        <w:t>i</w:t>
      </w:r>
      <w:r w:rsidRPr="009C51FC">
        <w:rPr>
          <w:szCs w:val="24"/>
        </w:rPr>
        <w:t xml:space="preserve"> z přidané hodnoty a ustálenou judikaturou Soudního dvora Evropské unie. </w:t>
      </w:r>
    </w:p>
    <w:p w14:paraId="713DD6E6" w14:textId="65806A4F" w:rsidR="009C51FC" w:rsidRPr="009C51FC" w:rsidRDefault="0034409B" w:rsidP="009C51FC">
      <w:pPr>
        <w:rPr>
          <w:szCs w:val="24"/>
        </w:rPr>
      </w:pPr>
      <w:r w:rsidRPr="0034409B">
        <w:rPr>
          <w:szCs w:val="24"/>
        </w:rPr>
        <w:t>Ministerstvo financí vydalo v této souvislosti dne 14. 3. 2011 informaci týkající se</w:t>
      </w:r>
      <w:r w:rsidRPr="0034409B">
        <w:rPr>
          <w:i/>
          <w:szCs w:val="24"/>
        </w:rPr>
        <w:t xml:space="preserve"> Změny </w:t>
      </w:r>
      <w:r w:rsidR="00271E21">
        <w:rPr>
          <w:i/>
          <w:szCs w:val="24"/>
        </w:rPr>
        <w:br/>
      </w:r>
      <w:r w:rsidRPr="0034409B">
        <w:rPr>
          <w:i/>
          <w:szCs w:val="24"/>
        </w:rPr>
        <w:t>v pravidlech pro uplatňování nároku na odpočet daně od 1. 4. 2011</w:t>
      </w:r>
      <w:r w:rsidRPr="0034409B">
        <w:rPr>
          <w:szCs w:val="24"/>
        </w:rPr>
        <w:t xml:space="preserve"> (Informace </w:t>
      </w:r>
      <w:r w:rsidR="003C72DA">
        <w:rPr>
          <w:szCs w:val="24"/>
        </w:rPr>
        <w:t xml:space="preserve">o změnách </w:t>
      </w:r>
      <w:r w:rsidR="003C72DA" w:rsidRPr="003C72DA">
        <w:rPr>
          <w:i/>
          <w:szCs w:val="24"/>
        </w:rPr>
        <w:br/>
      </w:r>
      <w:r w:rsidR="003C72DA" w:rsidRPr="003C72DA">
        <w:rPr>
          <w:szCs w:val="24"/>
        </w:rPr>
        <w:t>v pravidlech pro uplatňování nároku na odpočet daně</w:t>
      </w:r>
      <w:r w:rsidRPr="0034409B">
        <w:rPr>
          <w:szCs w:val="24"/>
        </w:rPr>
        <w:t xml:space="preserve">). </w:t>
      </w:r>
      <w:r w:rsidR="009C51FC" w:rsidRPr="009C51FC">
        <w:rPr>
          <w:szCs w:val="24"/>
        </w:rPr>
        <w:t xml:space="preserve">Ačkoli základní principy a postupy, které jsou </w:t>
      </w:r>
      <w:r w:rsidR="00795B21">
        <w:rPr>
          <w:szCs w:val="24"/>
        </w:rPr>
        <w:t>k této problematice uvedeny</w:t>
      </w:r>
      <w:r w:rsidR="003C72DA">
        <w:rPr>
          <w:szCs w:val="24"/>
        </w:rPr>
        <w:t xml:space="preserve"> </w:t>
      </w:r>
      <w:r w:rsidR="00795B21">
        <w:rPr>
          <w:szCs w:val="24"/>
        </w:rPr>
        <w:t>v I</w:t>
      </w:r>
      <w:r w:rsidR="009C51FC" w:rsidRPr="009C51FC">
        <w:rPr>
          <w:szCs w:val="24"/>
        </w:rPr>
        <w:t xml:space="preserve">nformaci </w:t>
      </w:r>
      <w:r w:rsidR="00795B21">
        <w:rPr>
          <w:szCs w:val="24"/>
        </w:rPr>
        <w:t xml:space="preserve">Ministerstva financí </w:t>
      </w:r>
      <w:r w:rsidR="009C51FC" w:rsidRPr="009C51FC">
        <w:rPr>
          <w:szCs w:val="24"/>
        </w:rPr>
        <w:t>stále relevantní, některé z detailů již v současné době neplatí, a to buď v důsledku změn v nastavení pravidel při novelizaci dotčených ustanovení zákona o </w:t>
      </w:r>
      <w:r w:rsidR="00795B21" w:rsidRPr="00795B21">
        <w:rPr>
          <w:szCs w:val="24"/>
        </w:rPr>
        <w:t>dani z přidané hodnoty</w:t>
      </w:r>
      <w:r w:rsidR="009C51FC" w:rsidRPr="009C51FC">
        <w:rPr>
          <w:szCs w:val="24"/>
        </w:rPr>
        <w:t>, nebo v důsledku judikatury S</w:t>
      </w:r>
      <w:r w:rsidR="00795B21">
        <w:rPr>
          <w:szCs w:val="24"/>
        </w:rPr>
        <w:t xml:space="preserve">oudního dvora </w:t>
      </w:r>
      <w:r w:rsidR="009C51FC" w:rsidRPr="009C51FC">
        <w:rPr>
          <w:szCs w:val="24"/>
        </w:rPr>
        <w:t>E</w:t>
      </w:r>
      <w:r w:rsidR="00795B21">
        <w:rPr>
          <w:szCs w:val="24"/>
        </w:rPr>
        <w:t>vropské unie</w:t>
      </w:r>
      <w:r w:rsidR="009C51FC" w:rsidRPr="009C51FC">
        <w:rPr>
          <w:szCs w:val="24"/>
        </w:rPr>
        <w:t xml:space="preserve">. V souvislosti s dopady judikatury </w:t>
      </w:r>
      <w:r w:rsidR="00795B21" w:rsidRPr="00795B21">
        <w:rPr>
          <w:szCs w:val="24"/>
        </w:rPr>
        <w:t>Soudního dvora Evropské unie</w:t>
      </w:r>
      <w:r w:rsidR="009C51FC" w:rsidRPr="009C51FC">
        <w:rPr>
          <w:szCs w:val="24"/>
        </w:rPr>
        <w:t xml:space="preserve"> je potřeba konstatovat, že výklad, který byl v  Informaci </w:t>
      </w:r>
      <w:r w:rsidR="00795B21" w:rsidRPr="00795B21">
        <w:rPr>
          <w:szCs w:val="24"/>
        </w:rPr>
        <w:t>Ministerstva financí</w:t>
      </w:r>
      <w:r w:rsidR="009C51FC" w:rsidRPr="009C51FC">
        <w:rPr>
          <w:szCs w:val="24"/>
        </w:rPr>
        <w:t xml:space="preserve"> uveden na příkladu stavby formou tzv. </w:t>
      </w:r>
      <w:r w:rsidR="009C51FC" w:rsidRPr="009C51FC">
        <w:rPr>
          <w:i/>
          <w:szCs w:val="24"/>
        </w:rPr>
        <w:t>„na klíč“</w:t>
      </w:r>
      <w:r w:rsidR="009C51FC" w:rsidRPr="009C51FC">
        <w:rPr>
          <w:szCs w:val="24"/>
        </w:rPr>
        <w:t xml:space="preserve">, byl prolomen zejména v důsledku výše uvedeného rozsudku </w:t>
      </w:r>
      <w:r w:rsidR="00795B21" w:rsidRPr="00795B21">
        <w:rPr>
          <w:szCs w:val="24"/>
        </w:rPr>
        <w:t>Soudního dvora Evropské unie</w:t>
      </w:r>
      <w:r w:rsidR="009C51FC" w:rsidRPr="009C51FC">
        <w:rPr>
          <w:szCs w:val="24"/>
        </w:rPr>
        <w:t xml:space="preserve"> z 10. 9. 2014 ve věci </w:t>
      </w:r>
      <w:proofErr w:type="spellStart"/>
      <w:r w:rsidR="009C51FC" w:rsidRPr="009C51FC">
        <w:rPr>
          <w:i/>
          <w:szCs w:val="24"/>
        </w:rPr>
        <w:t>Gemeenteʼs-Hertogenbosch</w:t>
      </w:r>
      <w:proofErr w:type="spellEnd"/>
      <w:r w:rsidR="009C51FC" w:rsidRPr="009C51FC">
        <w:rPr>
          <w:szCs w:val="24"/>
        </w:rPr>
        <w:t xml:space="preserve">, C-92/13. </w:t>
      </w:r>
      <w:r w:rsidR="00210A2C" w:rsidRPr="00210A2C">
        <w:rPr>
          <w:szCs w:val="24"/>
        </w:rPr>
        <w:t xml:space="preserve">Samotný Soudní dvůr Evropské unie v daném případu účel tohoto ustanovení komentoval tak, že slouží k </w:t>
      </w:r>
      <w:r w:rsidR="00210A2C" w:rsidRPr="00210A2C">
        <w:rPr>
          <w:i/>
          <w:szCs w:val="24"/>
        </w:rPr>
        <w:t>„odstranění veškeré nerovnosti v oblasti DPH mezi osobami povinnými k dani, které nabyly majetek u jiné osoby povinné k dani, a těmi, které jej nabyly v rámci podnikání“</w:t>
      </w:r>
      <w:r w:rsidR="00210A2C" w:rsidRPr="00210A2C">
        <w:rPr>
          <w:szCs w:val="24"/>
        </w:rPr>
        <w:t>. T</w:t>
      </w:r>
      <w:r w:rsidR="00210A2C" w:rsidRPr="00210A2C">
        <w:rPr>
          <w:iCs/>
          <w:szCs w:val="24"/>
        </w:rPr>
        <w:t>oto ustanovení</w:t>
      </w:r>
      <w:r w:rsidR="00210A2C" w:rsidRPr="00210A2C">
        <w:rPr>
          <w:szCs w:val="24"/>
        </w:rPr>
        <w:t xml:space="preserve"> </w:t>
      </w:r>
      <w:r w:rsidR="00210A2C" w:rsidRPr="00210A2C">
        <w:rPr>
          <w:iCs/>
          <w:szCs w:val="24"/>
        </w:rPr>
        <w:t>má tak bránit narušení hospodářské soutěže,</w:t>
      </w:r>
      <w:r w:rsidR="00210A2C" w:rsidRPr="00210A2C">
        <w:rPr>
          <w:szCs w:val="24"/>
        </w:rPr>
        <w:t xml:space="preserve"> jinými slovy má za cíl narovnání hospodářské soutěže.</w:t>
      </w:r>
    </w:p>
    <w:p w14:paraId="405B9DD8" w14:textId="21EAA421" w:rsidR="00B56138" w:rsidRPr="00B56138" w:rsidRDefault="00795B21" w:rsidP="00B56138">
      <w:pPr>
        <w:rPr>
          <w:szCs w:val="24"/>
        </w:rPr>
      </w:pPr>
      <w:r w:rsidRPr="00795B21">
        <w:rPr>
          <w:szCs w:val="24"/>
        </w:rPr>
        <w:t xml:space="preserve">Interpretace </w:t>
      </w:r>
      <w:r w:rsidR="00B56138" w:rsidRPr="00795B21">
        <w:rPr>
          <w:szCs w:val="24"/>
        </w:rPr>
        <w:t>Soudního dvora Evropské unie</w:t>
      </w:r>
      <w:r w:rsidRPr="00795B21">
        <w:rPr>
          <w:szCs w:val="24"/>
        </w:rPr>
        <w:t xml:space="preserve"> je koncepčně odlišná a výrazně širší.</w:t>
      </w:r>
      <w:r w:rsidR="00B56138" w:rsidRPr="00B56138">
        <w:rPr>
          <w:szCs w:val="24"/>
        </w:rPr>
        <w:t xml:space="preserve"> Ve světle této judikatury není relevantní, zda stavba byla vybudována jedním dodavatelem formou </w:t>
      </w:r>
      <w:r w:rsidR="00B56138" w:rsidRPr="00B56138">
        <w:rPr>
          <w:i/>
          <w:szCs w:val="24"/>
        </w:rPr>
        <w:t>„na klíč“</w:t>
      </w:r>
      <w:r w:rsidR="00B56138" w:rsidRPr="00B56138">
        <w:rPr>
          <w:szCs w:val="24"/>
        </w:rPr>
        <w:t xml:space="preserve">, či zda se na její výstavbě podílelo více dodavatelů. Z citovaného rozhodnutí Soudního dvora Evropské unie lze vyvodit závěr, že vybudování stavby třetí osobou s využitím pozemku, který poskytnul plátce, má pro daného plátce povahu majetku vytvořeného vlastní činností. Nicméně aplikace pravidel majetku vytvořeného vlastní činností na jakoukoli výstavbu na pozemku, který je v okamžiku výstavby již majetkem plátce (v obou situacích posuzovaných Soudního dvora Evropské unie se jednalo o výstavbu na pozemcích v majetku obce), bez zohlednění způsobu nabytí tohoto pozemku, nelze považovat za správnou. </w:t>
      </w:r>
    </w:p>
    <w:p w14:paraId="1AB08134" w14:textId="1B0044FD" w:rsidR="00B56138" w:rsidRPr="00B56138" w:rsidRDefault="00B56138" w:rsidP="00B56138">
      <w:pPr>
        <w:rPr>
          <w:szCs w:val="24"/>
        </w:rPr>
      </w:pPr>
      <w:r w:rsidRPr="00B56138">
        <w:rPr>
          <w:szCs w:val="24"/>
        </w:rPr>
        <w:t xml:space="preserve">Problematikou daně z přidané hodnoty u dlouhodobého majetku vytvořeného vlastní činností se zabýval i Nejvyšší správní soud, kdy správnost takového závěru potvrdil rovněž ve svém rozsudku ze dne 6. září 2021, č. j. 2 Afs 232/2020 -70 ve věci Oblastní nemocnice Kolín. </w:t>
      </w:r>
      <w:r w:rsidR="002E2897" w:rsidRPr="002E2897">
        <w:rPr>
          <w:szCs w:val="24"/>
        </w:rPr>
        <w:t xml:space="preserve">Nejvyšší správní soud vyhodnotil v rámci </w:t>
      </w:r>
      <w:r w:rsidR="002E2897">
        <w:rPr>
          <w:szCs w:val="24"/>
        </w:rPr>
        <w:t>tohoto</w:t>
      </w:r>
      <w:r w:rsidR="002E2897" w:rsidRPr="002E2897">
        <w:rPr>
          <w:szCs w:val="24"/>
        </w:rPr>
        <w:t xml:space="preserve"> rozhodnutí, že pojem majetek vytvořený vlastní činností je nutné vykládat </w:t>
      </w:r>
      <w:proofErr w:type="spellStart"/>
      <w:r w:rsidR="002E2897" w:rsidRPr="002E2897">
        <w:rPr>
          <w:szCs w:val="24"/>
        </w:rPr>
        <w:t>eurokonformně</w:t>
      </w:r>
      <w:proofErr w:type="spellEnd"/>
      <w:r w:rsidR="002E2897" w:rsidRPr="002E2897">
        <w:rPr>
          <w:szCs w:val="24"/>
        </w:rPr>
        <w:t xml:space="preserve"> </w:t>
      </w:r>
      <w:r w:rsidR="002E2897">
        <w:rPr>
          <w:szCs w:val="24"/>
        </w:rPr>
        <w:t xml:space="preserve">a </w:t>
      </w:r>
      <w:r w:rsidR="002E2897" w:rsidRPr="002E2897">
        <w:rPr>
          <w:szCs w:val="24"/>
        </w:rPr>
        <w:t xml:space="preserve">pod pojem </w:t>
      </w:r>
      <w:r w:rsidR="002E2897" w:rsidRPr="002E2897">
        <w:rPr>
          <w:i/>
          <w:szCs w:val="24"/>
        </w:rPr>
        <w:t>„vyrobil, postavil nebo jinak vytvořil“</w:t>
      </w:r>
      <w:r w:rsidR="002E2897" w:rsidRPr="002E2897">
        <w:rPr>
          <w:szCs w:val="24"/>
        </w:rPr>
        <w:t xml:space="preserve"> je nezbytné zahrnout také případy, kdy se jedná o výstavbu </w:t>
      </w:r>
      <w:r w:rsidR="002E2897">
        <w:rPr>
          <w:i/>
          <w:szCs w:val="24"/>
        </w:rPr>
        <w:t>„</w:t>
      </w:r>
      <w:r w:rsidR="002E2897" w:rsidRPr="002E2897">
        <w:rPr>
          <w:i/>
          <w:szCs w:val="24"/>
        </w:rPr>
        <w:t>na klíč</w:t>
      </w:r>
      <w:r w:rsidR="002E2897">
        <w:rPr>
          <w:i/>
          <w:szCs w:val="24"/>
        </w:rPr>
        <w:t>“</w:t>
      </w:r>
      <w:r w:rsidR="002E2897" w:rsidRPr="002E2897">
        <w:rPr>
          <w:szCs w:val="24"/>
        </w:rPr>
        <w:t xml:space="preserve"> a objednatel pouze poskytl pro výstavbu pozemek. Ve stejné pozici by byly i případy technického zhodnocení stávajícího majetku.</w:t>
      </w:r>
      <w:r w:rsidR="001760BE">
        <w:rPr>
          <w:szCs w:val="24"/>
        </w:rPr>
        <w:t xml:space="preserve"> </w:t>
      </w:r>
      <w:r w:rsidRPr="00B56138">
        <w:rPr>
          <w:szCs w:val="24"/>
        </w:rPr>
        <w:t xml:space="preserve">Optikou rozhodnutí Nejvyššího správního soudu dopadá tento specifický režim na velké množství obcí, příspěvkových organizací a dalších subjektů a tedy </w:t>
      </w:r>
      <w:r w:rsidR="003C7AA5">
        <w:rPr>
          <w:szCs w:val="24"/>
        </w:rPr>
        <w:t>i n</w:t>
      </w:r>
      <w:r w:rsidRPr="00B56138">
        <w:rPr>
          <w:szCs w:val="24"/>
        </w:rPr>
        <w:t xml:space="preserve">a řadu probíhajících i budoucích investičních projektů. </w:t>
      </w:r>
    </w:p>
    <w:p w14:paraId="4E1FE9D9" w14:textId="6D35081E" w:rsidR="002C2ECF" w:rsidRPr="002C2ECF" w:rsidRDefault="00B56138" w:rsidP="002C2ECF">
      <w:pPr>
        <w:rPr>
          <w:bCs/>
          <w:szCs w:val="24"/>
        </w:rPr>
      </w:pPr>
      <w:r w:rsidRPr="00B56138">
        <w:rPr>
          <w:szCs w:val="24"/>
        </w:rPr>
        <w:lastRenderedPageBreak/>
        <w:t>Zásadním je také skutečnost, že v souladu s judikaturou Soudního dvora Evropské unie „nově“ vstoupí do základu daně v řadě případů také hodnota pozemku, výstavba bude tedy v tomto případě bezdůvodně „dražší“, neboť při výstavbě nové budovy na vlastním pozemku plátce částka daně z přidané hodnoty vypočtená z hodnoty pozemku zahrnutého do základu daně významně ovlivní financování celého projektu z dotačních prostředků. To zejména u obcí, které vlastní pozemky</w:t>
      </w:r>
      <w:r w:rsidR="00A863FC">
        <w:rPr>
          <w:szCs w:val="24"/>
        </w:rPr>
        <w:t xml:space="preserve"> </w:t>
      </w:r>
      <w:r w:rsidRPr="00B56138">
        <w:rPr>
          <w:szCs w:val="24"/>
        </w:rPr>
        <w:t>z různých titulů, znamená, že u nich může nastat</w:t>
      </w:r>
      <w:r w:rsidR="003A5D48">
        <w:rPr>
          <w:szCs w:val="24"/>
        </w:rPr>
        <w:t xml:space="preserve"> </w:t>
      </w:r>
      <w:r w:rsidRPr="00B56138">
        <w:rPr>
          <w:szCs w:val="24"/>
        </w:rPr>
        <w:t>i dodanění pozemku, což lze vnímat jako dodatečný náklad pro obce ve srovnání se situací, kdyby docházelo k uplatňování odpočtu daně v částečné výši jen</w:t>
      </w:r>
      <w:r w:rsidR="003A5D48">
        <w:rPr>
          <w:szCs w:val="24"/>
        </w:rPr>
        <w:t xml:space="preserve"> </w:t>
      </w:r>
      <w:r w:rsidRPr="00B56138">
        <w:rPr>
          <w:szCs w:val="24"/>
        </w:rPr>
        <w:t xml:space="preserve">ze stavebních prací. </w:t>
      </w:r>
      <w:r w:rsidR="005B5E6E" w:rsidRPr="00B56138">
        <w:rPr>
          <w:szCs w:val="24"/>
        </w:rPr>
        <w:t xml:space="preserve">Jinými slovy, zda prospěch z uplatňování plných odpočtů daně v průběhu výstavby, není negativně vyvážen při uvedení majetku do užívání zdaněním i pozemku. Každý jednotlivý případ se však musí posuzovat individuálně, nicméně neexistuje moc variant, kdy postup v souladu s judikaturou </w:t>
      </w:r>
      <w:r w:rsidR="005B5E6E" w:rsidRPr="003A5D48">
        <w:rPr>
          <w:szCs w:val="24"/>
        </w:rPr>
        <w:t>Soudního dvora Evropské unie</w:t>
      </w:r>
      <w:r w:rsidR="005B5E6E" w:rsidRPr="00B56138">
        <w:rPr>
          <w:szCs w:val="24"/>
        </w:rPr>
        <w:t xml:space="preserve"> bude pro obce a jim podobné organizace výhodný, pokud tyto projekty budou realizovány na vlastních pozemcích atd.</w:t>
      </w:r>
      <w:r w:rsidR="001246F8">
        <w:rPr>
          <w:szCs w:val="24"/>
        </w:rPr>
        <w:t xml:space="preserve"> </w:t>
      </w:r>
      <w:r w:rsidR="00ED3056">
        <w:rPr>
          <w:szCs w:val="24"/>
        </w:rPr>
        <w:t>V důsledku aktualizace výkladu dojde ke zvýšení administrativní zátěže. Plátce si bude povinen opatřovat znalecké posudky vlastního majetku, na kterém plánuje investiční výstavbu</w:t>
      </w:r>
      <w:r w:rsidR="005B5E6E">
        <w:rPr>
          <w:szCs w:val="24"/>
        </w:rPr>
        <w:t>,</w:t>
      </w:r>
      <w:r w:rsidR="00ED3056">
        <w:rPr>
          <w:szCs w:val="24"/>
        </w:rPr>
        <w:t xml:space="preserve"> a těmto cenám pečlivě přizpůsobovat rozsah a způsob financování, podřídit jim žádosti o dotace a jejich proúčtování. </w:t>
      </w:r>
    </w:p>
    <w:p w14:paraId="237C512F" w14:textId="77777777" w:rsidR="00C96411" w:rsidRDefault="003A5D48" w:rsidP="003A5D48">
      <w:pPr>
        <w:rPr>
          <w:szCs w:val="24"/>
        </w:rPr>
      </w:pPr>
      <w:r w:rsidRPr="003A5D48">
        <w:rPr>
          <w:szCs w:val="24"/>
        </w:rPr>
        <w:t xml:space="preserve">Pokud byl tento specifický režim doposud používán v poměrně malém rozsahu, tak aplikací tohoto rozhodnutí Nejvyššího správního soudu, dojde k významnému rozšíření situací, kdy je povinnost použít tento režim. </w:t>
      </w:r>
      <w:r w:rsidR="00CC0ECD">
        <w:rPr>
          <w:szCs w:val="24"/>
        </w:rPr>
        <w:t>Zásadním a problematickým bude způsob stanovení základu daně při uvedení majetku vytvořeného vlastní činností do stavu způsobilého k užívání.</w:t>
      </w:r>
      <w:r w:rsidR="00CC0ECD" w:rsidRPr="00741B59">
        <w:rPr>
          <w:szCs w:val="24"/>
        </w:rPr>
        <w:t xml:space="preserve"> </w:t>
      </w:r>
      <w:r w:rsidR="00741B59" w:rsidRPr="00741B59">
        <w:rPr>
          <w:szCs w:val="24"/>
        </w:rPr>
        <w:t>Judikát má velké potenciální dopady na plátce napříč celým neziskovým sektorem.</w:t>
      </w:r>
      <w:r w:rsidR="00741B59">
        <w:rPr>
          <w:szCs w:val="24"/>
        </w:rPr>
        <w:t xml:space="preserve"> </w:t>
      </w:r>
      <w:r w:rsidRPr="003A5D48">
        <w:rPr>
          <w:szCs w:val="24"/>
        </w:rPr>
        <w:t>Rozšíření definice majetku vytvořeného vlastní činností</w:t>
      </w:r>
      <w:r w:rsidR="00A863FC">
        <w:rPr>
          <w:szCs w:val="24"/>
        </w:rPr>
        <w:t xml:space="preserve"> </w:t>
      </w:r>
      <w:r w:rsidRPr="003A5D48">
        <w:rPr>
          <w:szCs w:val="24"/>
        </w:rPr>
        <w:t xml:space="preserve">o výstavbu tzv. </w:t>
      </w:r>
      <w:r w:rsidRPr="003A5D48">
        <w:rPr>
          <w:i/>
          <w:szCs w:val="24"/>
        </w:rPr>
        <w:t>„na klíč“</w:t>
      </w:r>
      <w:r w:rsidRPr="003A5D48">
        <w:rPr>
          <w:szCs w:val="24"/>
        </w:rPr>
        <w:t xml:space="preserve"> bude mít důsledky v oblasti financování investic osobami, které nemají nárok na odpočet daně v plné výši, které většinou investice financují plně nebo částečně z dotačních zdrojů.</w:t>
      </w:r>
    </w:p>
    <w:p w14:paraId="4CE552B8" w14:textId="1F234637" w:rsidR="0081322B" w:rsidRPr="0081322B" w:rsidRDefault="00C96411" w:rsidP="0081322B">
      <w:pPr>
        <w:rPr>
          <w:szCs w:val="24"/>
        </w:rPr>
      </w:pPr>
      <w:r>
        <w:rPr>
          <w:bCs/>
          <w:szCs w:val="24"/>
        </w:rPr>
        <w:t xml:space="preserve">Za </w:t>
      </w:r>
      <w:r w:rsidRPr="00C96411">
        <w:rPr>
          <w:bCs/>
          <w:szCs w:val="24"/>
        </w:rPr>
        <w:t>S</w:t>
      </w:r>
      <w:r>
        <w:rPr>
          <w:bCs/>
          <w:szCs w:val="24"/>
        </w:rPr>
        <w:t xml:space="preserve">vaz měst a obcí bylo sděleno, že v praxi </w:t>
      </w:r>
      <w:r w:rsidRPr="00C96411">
        <w:rPr>
          <w:bCs/>
          <w:szCs w:val="24"/>
        </w:rPr>
        <w:t xml:space="preserve">vidí, že v aplikaci tohoto režimu se ani za více než 10 let nepodařilo dosáhnout přiměřené míry jistoty správnosti postupu. Výsledkem jsou </w:t>
      </w:r>
      <w:r>
        <w:rPr>
          <w:bCs/>
          <w:szCs w:val="24"/>
        </w:rPr>
        <w:t xml:space="preserve">tak </w:t>
      </w:r>
      <w:r w:rsidRPr="00C96411">
        <w:rPr>
          <w:bCs/>
          <w:szCs w:val="24"/>
        </w:rPr>
        <w:t xml:space="preserve">velké rozdíly v postupech uplatňovaných ze strany plátců. </w:t>
      </w:r>
      <w:r w:rsidR="0081322B" w:rsidRPr="0081322B">
        <w:rPr>
          <w:szCs w:val="24"/>
        </w:rPr>
        <w:t xml:space="preserve">Úprava ve světle judikatury Soudního dvora Evropské unie a Nejvyššího správního soudu by nebyla pro plátce výhodou, ale naopak zatěžující. </w:t>
      </w:r>
    </w:p>
    <w:p w14:paraId="07D349DC" w14:textId="77777777" w:rsidR="0031071D" w:rsidRPr="00440021" w:rsidRDefault="0031071D" w:rsidP="0031071D">
      <w:pPr>
        <w:pStyle w:val="Nadpis3"/>
        <w:keepLines w:val="0"/>
        <w:widowControl/>
        <w:numPr>
          <w:ilvl w:val="3"/>
          <w:numId w:val="14"/>
        </w:numPr>
        <w:spacing w:before="240" w:after="120"/>
      </w:pPr>
      <w:bookmarkStart w:id="137" w:name="_Toc149743828"/>
      <w:bookmarkStart w:id="138" w:name="_Toc157514329"/>
      <w:r w:rsidRPr="00440021">
        <w:t>Popis existujícího právního stavu v dané oblasti</w:t>
      </w:r>
      <w:bookmarkEnd w:id="134"/>
      <w:bookmarkEnd w:id="135"/>
      <w:bookmarkEnd w:id="136"/>
      <w:bookmarkEnd w:id="137"/>
      <w:bookmarkEnd w:id="138"/>
    </w:p>
    <w:p w14:paraId="45FDFB0C" w14:textId="42F4195C" w:rsidR="009C51FC" w:rsidRPr="009C51FC" w:rsidRDefault="009C51FC" w:rsidP="009C51FC">
      <w:pPr>
        <w:rPr>
          <w:szCs w:val="24"/>
        </w:rPr>
      </w:pPr>
      <w:bookmarkStart w:id="139" w:name="_Toc443307445"/>
      <w:bookmarkStart w:id="140" w:name="_Toc443307446"/>
      <w:bookmarkStart w:id="141" w:name="_Toc443053015"/>
      <w:bookmarkStart w:id="142" w:name="_Toc443307449"/>
      <w:bookmarkStart w:id="143" w:name="_Toc442700017"/>
      <w:bookmarkStart w:id="144" w:name="_Toc443307450"/>
      <w:bookmarkStart w:id="145" w:name="_Toc503178574"/>
      <w:bookmarkEnd w:id="139"/>
      <w:bookmarkEnd w:id="140"/>
      <w:bookmarkEnd w:id="141"/>
      <w:bookmarkEnd w:id="142"/>
      <w:r w:rsidRPr="009C51FC">
        <w:rPr>
          <w:szCs w:val="24"/>
        </w:rPr>
        <w:t>Koncept majetku vytvořeného vlastní činností a související pravidla pro uplatňování daně z přidané hodnoty, včetně nároku na odpočet daně na vstupu, jsou harmonizovaným konceptem práva Evropské unie. Je na volbě členského státu, zda tato pravidla bude používat</w:t>
      </w:r>
      <w:r w:rsidR="003C7AA5">
        <w:rPr>
          <w:szCs w:val="24"/>
        </w:rPr>
        <w:t>.</w:t>
      </w:r>
      <w:r w:rsidRPr="009C51FC">
        <w:rPr>
          <w:szCs w:val="24"/>
        </w:rPr>
        <w:t xml:space="preserve"> </w:t>
      </w:r>
      <w:r w:rsidR="003C7AA5">
        <w:rPr>
          <w:szCs w:val="24"/>
        </w:rPr>
        <w:t>N</w:t>
      </w:r>
      <w:r w:rsidRPr="009C51FC">
        <w:rPr>
          <w:szCs w:val="24"/>
        </w:rPr>
        <w:t>icméně, jsou-li zavedena, musí být prováděna v souladu se směrnicí o dan</w:t>
      </w:r>
      <w:r>
        <w:rPr>
          <w:szCs w:val="24"/>
        </w:rPr>
        <w:t>i</w:t>
      </w:r>
      <w:r w:rsidRPr="009C51FC">
        <w:rPr>
          <w:szCs w:val="24"/>
        </w:rPr>
        <w:t xml:space="preserve"> z přidané hodnoty a ustálenou judikaturou Soudního dvora Evropské unie. Právní úprava pravidel uplatňování daně u dlouhodobého majetku vytvořeného vlastní činností v zákoně o dan</w:t>
      </w:r>
      <w:r>
        <w:rPr>
          <w:szCs w:val="24"/>
        </w:rPr>
        <w:t>i</w:t>
      </w:r>
      <w:r w:rsidRPr="009C51FC">
        <w:rPr>
          <w:szCs w:val="24"/>
        </w:rPr>
        <w:t xml:space="preserve"> z přidané hodnoty je transpozicí čl. 18 písm. a) směrnice o dani z přidané hodnoty.</w:t>
      </w:r>
    </w:p>
    <w:p w14:paraId="3E2F1216" w14:textId="0C10B3FC" w:rsidR="001115BA" w:rsidRPr="001115BA" w:rsidRDefault="001115BA" w:rsidP="001115BA">
      <w:pPr>
        <w:rPr>
          <w:szCs w:val="24"/>
        </w:rPr>
      </w:pPr>
      <w:r w:rsidRPr="001115BA">
        <w:rPr>
          <w:szCs w:val="24"/>
        </w:rPr>
        <w:t>Judikatura, která danou problematiku řeší a zásadním způsobem určuje závazný výklad tohoto tématu:</w:t>
      </w:r>
      <w:r w:rsidRPr="001115BA">
        <w:rPr>
          <w:b/>
          <w:szCs w:val="24"/>
        </w:rPr>
        <w:t xml:space="preserve"> </w:t>
      </w:r>
      <w:r w:rsidRPr="001115BA">
        <w:rPr>
          <w:szCs w:val="24"/>
        </w:rPr>
        <w:t xml:space="preserve">jedná se zejména o judikaturu </w:t>
      </w:r>
      <w:r w:rsidR="00584369" w:rsidRPr="00584369">
        <w:rPr>
          <w:szCs w:val="24"/>
        </w:rPr>
        <w:t>Soudního dvora Evropské unie</w:t>
      </w:r>
      <w:r w:rsidRPr="001115BA">
        <w:rPr>
          <w:szCs w:val="24"/>
        </w:rPr>
        <w:t xml:space="preserve">, rozsudky C-299/11 ze dne 8. 11. 2012 </w:t>
      </w:r>
      <w:proofErr w:type="spellStart"/>
      <w:r w:rsidRPr="001115BA">
        <w:rPr>
          <w:szCs w:val="24"/>
        </w:rPr>
        <w:t>Gemeente</w:t>
      </w:r>
      <w:proofErr w:type="spellEnd"/>
      <w:r w:rsidRPr="001115BA">
        <w:rPr>
          <w:szCs w:val="24"/>
        </w:rPr>
        <w:t xml:space="preserve"> </w:t>
      </w:r>
      <w:proofErr w:type="spellStart"/>
      <w:r w:rsidRPr="001115BA">
        <w:rPr>
          <w:szCs w:val="24"/>
        </w:rPr>
        <w:t>Vlaardingen</w:t>
      </w:r>
      <w:proofErr w:type="spellEnd"/>
      <w:r w:rsidRPr="001115BA">
        <w:rPr>
          <w:szCs w:val="24"/>
        </w:rPr>
        <w:t xml:space="preserve"> (Nizozemsko), C-92/13 ze dne 10. 9. 2014 </w:t>
      </w:r>
      <w:proofErr w:type="spellStart"/>
      <w:r w:rsidRPr="001115BA">
        <w:rPr>
          <w:szCs w:val="24"/>
        </w:rPr>
        <w:t>Gemeente</w:t>
      </w:r>
      <w:proofErr w:type="spellEnd"/>
      <w:r w:rsidRPr="001115BA">
        <w:rPr>
          <w:szCs w:val="24"/>
        </w:rPr>
        <w:t xml:space="preserve"> ’s-</w:t>
      </w:r>
      <w:proofErr w:type="spellStart"/>
      <w:r w:rsidRPr="001115BA">
        <w:rPr>
          <w:szCs w:val="24"/>
        </w:rPr>
        <w:t>Hertogenbosch</w:t>
      </w:r>
      <w:proofErr w:type="spellEnd"/>
      <w:r w:rsidRPr="001115BA">
        <w:rPr>
          <w:szCs w:val="24"/>
        </w:rPr>
        <w:t xml:space="preserve"> (Nizozemsko) a judikaturu Nejvyššího správního soudu, rozhodnutí 2 Afs 232/2020 – 70 ze dne 6. 9. 2021 ve věci Oblastní nemocnice Kolín.</w:t>
      </w:r>
    </w:p>
    <w:p w14:paraId="2ED5B11B" w14:textId="60786884" w:rsidR="001115BA" w:rsidRPr="001115BA" w:rsidRDefault="001115BA" w:rsidP="001115BA">
      <w:pPr>
        <w:rPr>
          <w:szCs w:val="24"/>
          <w:lang w:eastAsia="cs-CZ"/>
        </w:rPr>
      </w:pPr>
      <w:r w:rsidRPr="001115BA">
        <w:rPr>
          <w:szCs w:val="24"/>
          <w:lang w:eastAsia="cs-CZ"/>
        </w:rPr>
        <w:t xml:space="preserve">Specifický režim </w:t>
      </w:r>
      <w:r w:rsidR="00584369">
        <w:rPr>
          <w:szCs w:val="24"/>
          <w:lang w:eastAsia="cs-CZ"/>
        </w:rPr>
        <w:t>daně z</w:t>
      </w:r>
      <w:r w:rsidR="00002C4D">
        <w:rPr>
          <w:szCs w:val="24"/>
          <w:lang w:eastAsia="cs-CZ"/>
        </w:rPr>
        <w:t> </w:t>
      </w:r>
      <w:r w:rsidR="00584369">
        <w:rPr>
          <w:szCs w:val="24"/>
          <w:lang w:eastAsia="cs-CZ"/>
        </w:rPr>
        <w:t>přid</w:t>
      </w:r>
      <w:r w:rsidR="00002C4D">
        <w:rPr>
          <w:szCs w:val="24"/>
          <w:lang w:eastAsia="cs-CZ"/>
        </w:rPr>
        <w:t>ané hodnoty</w:t>
      </w:r>
      <w:r w:rsidRPr="001115BA">
        <w:rPr>
          <w:szCs w:val="24"/>
          <w:lang w:eastAsia="cs-CZ"/>
        </w:rPr>
        <w:t xml:space="preserve"> v případě pořizování dlouhodobého majetku vytvořeného vlastní činností byl do zákona o </w:t>
      </w:r>
      <w:r w:rsidR="00E92EFB">
        <w:rPr>
          <w:szCs w:val="24"/>
          <w:lang w:eastAsia="cs-CZ"/>
        </w:rPr>
        <w:t xml:space="preserve">dani z přidané hodnoty </w:t>
      </w:r>
      <w:r w:rsidRPr="001115BA">
        <w:rPr>
          <w:szCs w:val="24"/>
          <w:lang w:eastAsia="cs-CZ"/>
        </w:rPr>
        <w:t xml:space="preserve">zakotven </w:t>
      </w:r>
      <w:r w:rsidR="003C7AA5">
        <w:rPr>
          <w:szCs w:val="24"/>
          <w:lang w:eastAsia="cs-CZ"/>
        </w:rPr>
        <w:t xml:space="preserve">zákonem </w:t>
      </w:r>
      <w:r w:rsidRPr="001115BA">
        <w:rPr>
          <w:szCs w:val="24"/>
          <w:lang w:eastAsia="cs-CZ"/>
        </w:rPr>
        <w:t>č. 47/2011 Sb. s účinností od 1. 4. 2011, kdy došlo k rozsáhlé změně v oblasti nároků na odpočet daně. Princip tohoto nově zavedeného opatření spočíval v tom, že si plátce</w:t>
      </w:r>
      <w:r w:rsidR="00002C4D">
        <w:rPr>
          <w:szCs w:val="24"/>
          <w:lang w:eastAsia="cs-CZ"/>
        </w:rPr>
        <w:t xml:space="preserve"> </w:t>
      </w:r>
      <w:r w:rsidRPr="001115BA">
        <w:rPr>
          <w:szCs w:val="24"/>
          <w:lang w:eastAsia="cs-CZ"/>
        </w:rPr>
        <w:t xml:space="preserve">v podstatě vytvořený dlouhodobý majetek po jeho uvedení do stavu způsobilého k užívání „sám sobě dodá“ </w:t>
      </w:r>
      <w:r w:rsidRPr="00391158">
        <w:rPr>
          <w:szCs w:val="24"/>
          <w:lang w:eastAsia="cs-CZ"/>
        </w:rPr>
        <w:t xml:space="preserve">a odstraní </w:t>
      </w:r>
      <w:r w:rsidRPr="00391158">
        <w:rPr>
          <w:szCs w:val="24"/>
          <w:lang w:eastAsia="cs-CZ"/>
        </w:rPr>
        <w:lastRenderedPageBreak/>
        <w:t>se možný negativní dopad různých výší koeficientů v letech, kdy majetek vytvářel. Ministerstvo</w:t>
      </w:r>
      <w:r w:rsidRPr="001115BA">
        <w:rPr>
          <w:szCs w:val="24"/>
          <w:lang w:eastAsia="cs-CZ"/>
        </w:rPr>
        <w:t xml:space="preserve"> financí vydalo v této souvislosti </w:t>
      </w:r>
      <w:r w:rsidR="00AD38FE">
        <w:rPr>
          <w:szCs w:val="24"/>
          <w:lang w:eastAsia="cs-CZ"/>
        </w:rPr>
        <w:t>příslušnou i</w:t>
      </w:r>
      <w:r w:rsidR="0007543A" w:rsidRPr="0034409B">
        <w:rPr>
          <w:szCs w:val="24"/>
        </w:rPr>
        <w:t>nformac</w:t>
      </w:r>
      <w:r w:rsidR="0007543A">
        <w:rPr>
          <w:szCs w:val="24"/>
        </w:rPr>
        <w:t>i</w:t>
      </w:r>
      <w:r w:rsidR="00AD38FE">
        <w:rPr>
          <w:szCs w:val="24"/>
        </w:rPr>
        <w:t xml:space="preserve">. </w:t>
      </w:r>
      <w:r w:rsidRPr="001115BA">
        <w:rPr>
          <w:szCs w:val="24"/>
          <w:lang w:eastAsia="cs-CZ"/>
        </w:rPr>
        <w:t xml:space="preserve"> </w:t>
      </w:r>
    </w:p>
    <w:p w14:paraId="1F9806AD" w14:textId="1DCC3F77" w:rsidR="001115BA" w:rsidRPr="001115BA" w:rsidRDefault="001115BA" w:rsidP="00305BFD">
      <w:pPr>
        <w:rPr>
          <w:szCs w:val="24"/>
        </w:rPr>
      </w:pPr>
      <w:r w:rsidRPr="001115BA">
        <w:rPr>
          <w:szCs w:val="24"/>
        </w:rPr>
        <w:t>Ačkoli základní principy a postupy, které jsou v této informaci uvedené, jsou stále relevantní, některé z detailů již v současné době neplatí, a to buď v důsledku změn v nastavení pravidel při novelizaci dotčených ustanovení zákona o </w:t>
      </w:r>
      <w:r w:rsidR="00002C4D" w:rsidRPr="00002C4D">
        <w:rPr>
          <w:szCs w:val="24"/>
        </w:rPr>
        <w:t>dani z přidané hodnoty</w:t>
      </w:r>
      <w:r w:rsidRPr="001115BA">
        <w:rPr>
          <w:szCs w:val="24"/>
        </w:rPr>
        <w:t xml:space="preserve">, nebo v důsledku judikatury </w:t>
      </w:r>
      <w:r w:rsidR="00E92EFB" w:rsidRPr="009C51FC">
        <w:rPr>
          <w:szCs w:val="24"/>
        </w:rPr>
        <w:t>S</w:t>
      </w:r>
      <w:r w:rsidR="00E92EFB">
        <w:rPr>
          <w:szCs w:val="24"/>
        </w:rPr>
        <w:t xml:space="preserve">oudního dvora </w:t>
      </w:r>
      <w:r w:rsidR="00E92EFB" w:rsidRPr="009C51FC">
        <w:rPr>
          <w:szCs w:val="24"/>
        </w:rPr>
        <w:t>E</w:t>
      </w:r>
      <w:r w:rsidR="00E92EFB">
        <w:rPr>
          <w:szCs w:val="24"/>
        </w:rPr>
        <w:t>vropské unie</w:t>
      </w:r>
      <w:r w:rsidRPr="001115BA">
        <w:rPr>
          <w:szCs w:val="24"/>
        </w:rPr>
        <w:t xml:space="preserve">. V souvislosti s dopady judikatury </w:t>
      </w:r>
      <w:r w:rsidR="00C92C11" w:rsidRPr="00C92C11">
        <w:rPr>
          <w:szCs w:val="24"/>
        </w:rPr>
        <w:t>Soudního dvora Evropské unie</w:t>
      </w:r>
      <w:r w:rsidRPr="001115BA">
        <w:rPr>
          <w:szCs w:val="24"/>
        </w:rPr>
        <w:t xml:space="preserve"> je potřeba konstatovat, že výklad, který byl v </w:t>
      </w:r>
      <w:r w:rsidR="00305BFD" w:rsidRPr="00305BFD">
        <w:rPr>
          <w:szCs w:val="24"/>
        </w:rPr>
        <w:t>Informac</w:t>
      </w:r>
      <w:r w:rsidR="00305BFD">
        <w:rPr>
          <w:szCs w:val="24"/>
        </w:rPr>
        <w:t>i</w:t>
      </w:r>
      <w:r w:rsidR="00305BFD" w:rsidRPr="00305BFD">
        <w:rPr>
          <w:szCs w:val="24"/>
        </w:rPr>
        <w:t xml:space="preserve"> o změnách</w:t>
      </w:r>
      <w:r w:rsidR="00305BFD">
        <w:rPr>
          <w:szCs w:val="24"/>
        </w:rPr>
        <w:t xml:space="preserve"> </w:t>
      </w:r>
      <w:r w:rsidR="00305BFD" w:rsidRPr="00305BFD">
        <w:rPr>
          <w:szCs w:val="24"/>
        </w:rPr>
        <w:t xml:space="preserve">v pravidlech pro uplatňování nároku na odpočet daně </w:t>
      </w:r>
      <w:r w:rsidRPr="001115BA">
        <w:rPr>
          <w:szCs w:val="24"/>
        </w:rPr>
        <w:t xml:space="preserve">uveden na příkladu stavby formou tzv. </w:t>
      </w:r>
      <w:r w:rsidRPr="001115BA">
        <w:rPr>
          <w:i/>
          <w:szCs w:val="24"/>
        </w:rPr>
        <w:t>„na klíč“</w:t>
      </w:r>
      <w:r w:rsidRPr="001115BA">
        <w:rPr>
          <w:szCs w:val="24"/>
        </w:rPr>
        <w:t xml:space="preserve">, byl prolomen zejména v důsledku výše uvedeného rozsudku </w:t>
      </w:r>
      <w:r w:rsidR="00E92EFB" w:rsidRPr="009C51FC">
        <w:rPr>
          <w:szCs w:val="24"/>
        </w:rPr>
        <w:t>S</w:t>
      </w:r>
      <w:r w:rsidR="00E92EFB">
        <w:rPr>
          <w:szCs w:val="24"/>
        </w:rPr>
        <w:t xml:space="preserve">oudního dvora </w:t>
      </w:r>
      <w:r w:rsidR="00E92EFB" w:rsidRPr="009C51FC">
        <w:rPr>
          <w:szCs w:val="24"/>
        </w:rPr>
        <w:t>E</w:t>
      </w:r>
      <w:r w:rsidR="00E92EFB">
        <w:rPr>
          <w:szCs w:val="24"/>
        </w:rPr>
        <w:t>vropské unie</w:t>
      </w:r>
      <w:r w:rsidRPr="001115BA">
        <w:rPr>
          <w:szCs w:val="24"/>
        </w:rPr>
        <w:t xml:space="preserve"> z 10. 9. 2014 ve věci </w:t>
      </w:r>
      <w:proofErr w:type="spellStart"/>
      <w:r w:rsidRPr="001115BA">
        <w:rPr>
          <w:i/>
          <w:szCs w:val="24"/>
        </w:rPr>
        <w:t>Gemeenteʼs-Hertogenbosch</w:t>
      </w:r>
      <w:proofErr w:type="spellEnd"/>
      <w:r w:rsidRPr="001115BA">
        <w:rPr>
          <w:szCs w:val="24"/>
        </w:rPr>
        <w:t xml:space="preserve">, C-92/13. </w:t>
      </w:r>
    </w:p>
    <w:p w14:paraId="2644D093" w14:textId="0FA10ACC" w:rsidR="001115BA" w:rsidRPr="001115BA" w:rsidRDefault="001115BA" w:rsidP="001115BA">
      <w:pPr>
        <w:rPr>
          <w:szCs w:val="24"/>
        </w:rPr>
      </w:pPr>
      <w:r w:rsidRPr="001115BA">
        <w:rPr>
          <w:szCs w:val="24"/>
        </w:rPr>
        <w:t xml:space="preserve">Interpretace </w:t>
      </w:r>
      <w:r w:rsidR="00C92C11" w:rsidRPr="00C92C11">
        <w:rPr>
          <w:szCs w:val="24"/>
        </w:rPr>
        <w:t>Soudního dvora Evropské unie</w:t>
      </w:r>
      <w:r w:rsidRPr="001115BA">
        <w:rPr>
          <w:szCs w:val="24"/>
        </w:rPr>
        <w:t xml:space="preserve"> je koncepčně odlišná a výrazně širší. Samotný </w:t>
      </w:r>
      <w:r w:rsidR="00C92C11" w:rsidRPr="00C92C11">
        <w:rPr>
          <w:szCs w:val="24"/>
        </w:rPr>
        <w:t>Soudní dv</w:t>
      </w:r>
      <w:r w:rsidR="00C92C11">
        <w:rPr>
          <w:szCs w:val="24"/>
        </w:rPr>
        <w:t>ů</w:t>
      </w:r>
      <w:r w:rsidR="00C92C11" w:rsidRPr="00C92C11">
        <w:rPr>
          <w:szCs w:val="24"/>
        </w:rPr>
        <w:t>r Evropské unie</w:t>
      </w:r>
      <w:r w:rsidRPr="001115BA">
        <w:rPr>
          <w:szCs w:val="24"/>
        </w:rPr>
        <w:t xml:space="preserve"> v daném případu účel tohoto ustanovení komentoval tak, že slouží k </w:t>
      </w:r>
      <w:r w:rsidRPr="001115BA">
        <w:rPr>
          <w:i/>
          <w:szCs w:val="24"/>
        </w:rPr>
        <w:t>„odstranění veškeré nerovnosti v oblasti DPH mezi osobami povinnými k dani, které nabyly majetek u jiné osoby povinné k dani, a těmi, které jej nabyly v rámci podnikání“</w:t>
      </w:r>
      <w:r w:rsidRPr="001115BA">
        <w:rPr>
          <w:szCs w:val="24"/>
        </w:rPr>
        <w:t>. T</w:t>
      </w:r>
      <w:r w:rsidRPr="001115BA">
        <w:rPr>
          <w:iCs/>
          <w:szCs w:val="24"/>
        </w:rPr>
        <w:t>oto ustanovení</w:t>
      </w:r>
      <w:r w:rsidRPr="001115BA">
        <w:rPr>
          <w:szCs w:val="24"/>
        </w:rPr>
        <w:t xml:space="preserve"> </w:t>
      </w:r>
      <w:r w:rsidRPr="001115BA">
        <w:rPr>
          <w:iCs/>
          <w:szCs w:val="24"/>
        </w:rPr>
        <w:t>má tak bránit narušení hospodářské soutěže,</w:t>
      </w:r>
      <w:r w:rsidRPr="001115BA">
        <w:rPr>
          <w:szCs w:val="24"/>
        </w:rPr>
        <w:t xml:space="preserve"> jinými slovy má za cíl </w:t>
      </w:r>
      <w:r w:rsidRPr="00210A2C">
        <w:rPr>
          <w:szCs w:val="24"/>
        </w:rPr>
        <w:t>narovnání hospodářské soutěže (nikoliv tedy negativní důsledky různých výší koeficientů v letech, kdy</w:t>
      </w:r>
      <w:r w:rsidRPr="001115BA">
        <w:rPr>
          <w:szCs w:val="24"/>
        </w:rPr>
        <w:t xml:space="preserve"> plátce majetek vytvářel, jak bylo uvedeno při zavedení tohoto ustanovení do zákona o </w:t>
      </w:r>
      <w:r w:rsidR="00C92C11" w:rsidRPr="00C92C11">
        <w:rPr>
          <w:szCs w:val="24"/>
        </w:rPr>
        <w:t>dani z přidané hodnoty</w:t>
      </w:r>
      <w:r w:rsidRPr="001115BA">
        <w:rPr>
          <w:szCs w:val="24"/>
        </w:rPr>
        <w:t xml:space="preserve">). Ve světle této judikatury není relevantní, zda stavba byla vybudována jedním dodavatelem formou </w:t>
      </w:r>
      <w:r w:rsidRPr="001115BA">
        <w:rPr>
          <w:i/>
          <w:szCs w:val="24"/>
        </w:rPr>
        <w:t>„na klíč“</w:t>
      </w:r>
      <w:r w:rsidRPr="001115BA">
        <w:rPr>
          <w:szCs w:val="24"/>
        </w:rPr>
        <w:t xml:space="preserve">, či zda se na její výstavbě podílelo více dodavatelů. Z citovaného rozhodnutí </w:t>
      </w:r>
      <w:r w:rsidR="00C92C11" w:rsidRPr="00C92C11">
        <w:rPr>
          <w:szCs w:val="24"/>
        </w:rPr>
        <w:t>Soudního dvora Evropské unie</w:t>
      </w:r>
      <w:r w:rsidRPr="001115BA">
        <w:rPr>
          <w:szCs w:val="24"/>
        </w:rPr>
        <w:t xml:space="preserve"> lze vyvodit závěr, že vybudování stavby třetí osobou s využitím pozemku, který poskytnul plátce, má pro daného plátce povahu majetku vytvořeného vlastní činností. Nicméně aplikace pravidel majetku vytvořeného vlastní činností na jakoukoli výstavbu na pozemku, který je v okamžiku výstavby již majetkem plátce (v obou situacích posuzovaných </w:t>
      </w:r>
      <w:r w:rsidR="00C92C11" w:rsidRPr="00C92C11">
        <w:rPr>
          <w:szCs w:val="24"/>
        </w:rPr>
        <w:t>Soudního dvora Evropské unie</w:t>
      </w:r>
      <w:r w:rsidRPr="001115BA">
        <w:rPr>
          <w:szCs w:val="24"/>
        </w:rPr>
        <w:t xml:space="preserve"> se jednalo o výstavbu na pozemcích v majetku obce), bez zohlednění způsobu nabytí tohoto pozemku, nelze považovat za správnou. </w:t>
      </w:r>
    </w:p>
    <w:p w14:paraId="390253F2" w14:textId="0CB539FC" w:rsidR="001115BA" w:rsidRPr="001115BA" w:rsidRDefault="001115BA" w:rsidP="001115BA">
      <w:pPr>
        <w:rPr>
          <w:szCs w:val="24"/>
        </w:rPr>
      </w:pPr>
      <w:r w:rsidRPr="001115BA">
        <w:rPr>
          <w:szCs w:val="24"/>
        </w:rPr>
        <w:t xml:space="preserve">Problematikou </w:t>
      </w:r>
      <w:r w:rsidR="00C92C11" w:rsidRPr="00C92C11">
        <w:rPr>
          <w:szCs w:val="24"/>
        </w:rPr>
        <w:t>dan</w:t>
      </w:r>
      <w:r w:rsidR="00C92C11">
        <w:rPr>
          <w:szCs w:val="24"/>
        </w:rPr>
        <w:t>ě</w:t>
      </w:r>
      <w:r w:rsidR="00C92C11" w:rsidRPr="00C92C11">
        <w:rPr>
          <w:szCs w:val="24"/>
        </w:rPr>
        <w:t xml:space="preserve"> z přidané hodnoty</w:t>
      </w:r>
      <w:r w:rsidRPr="001115BA">
        <w:rPr>
          <w:szCs w:val="24"/>
        </w:rPr>
        <w:t xml:space="preserve"> u dlouhodobého majetku vytvořeného vlastní činností se zabýval i Nejvyšší správní soud, kdy správnost takového závěru potvrdil rovněž ve svém rozsudku ze dne 6. září 2021, č. j. 2 Afs 232/2020-70 ve věci Oblastní nemocnice Kolín.</w:t>
      </w:r>
      <w:r w:rsidRPr="001115BA">
        <w:rPr>
          <w:rFonts w:eastAsia="Times New Roman"/>
          <w:szCs w:val="24"/>
          <w:lang w:eastAsia="cs-CZ"/>
        </w:rPr>
        <w:t xml:space="preserve"> </w:t>
      </w:r>
      <w:r w:rsidRPr="001115BA">
        <w:rPr>
          <w:szCs w:val="24"/>
        </w:rPr>
        <w:t xml:space="preserve">Nejvyšší správní soud potvrdil názor krajského soudu, že pojem majetek vytvořený vlastní činností je nutné vykládat </w:t>
      </w:r>
      <w:proofErr w:type="spellStart"/>
      <w:r w:rsidRPr="001115BA">
        <w:rPr>
          <w:szCs w:val="24"/>
        </w:rPr>
        <w:t>eurokonformně</w:t>
      </w:r>
      <w:proofErr w:type="spellEnd"/>
      <w:r w:rsidRPr="001115BA">
        <w:rPr>
          <w:szCs w:val="24"/>
        </w:rPr>
        <w:t xml:space="preserve">, tj. jedná se o něj i v případě dodávek </w:t>
      </w:r>
      <w:r w:rsidRPr="001115BA">
        <w:rPr>
          <w:i/>
          <w:szCs w:val="24"/>
        </w:rPr>
        <w:t>„na klíč“.</w:t>
      </w:r>
      <w:r w:rsidRPr="001115BA">
        <w:rPr>
          <w:szCs w:val="24"/>
        </w:rPr>
        <w:t xml:space="preserve"> Optikou rozhodnutí Nejvyššího správního soudu dopadá tento specifický režim na velké množství obcí, příspěvkových organizací a dalších subjektů a tedy i na řadu probíhajících i budoucích investičních projektů. </w:t>
      </w:r>
    </w:p>
    <w:p w14:paraId="295B3BC3" w14:textId="77777777" w:rsidR="001115BA" w:rsidRPr="001115BA" w:rsidRDefault="001115BA" w:rsidP="001115BA">
      <w:pPr>
        <w:rPr>
          <w:szCs w:val="24"/>
        </w:rPr>
      </w:pPr>
      <w:r w:rsidRPr="001115BA">
        <w:rPr>
          <w:szCs w:val="24"/>
        </w:rPr>
        <w:t xml:space="preserve">Pokud byl tento specifický režim doposud používán v poměrně malém rozsahu, tak aplikací tohoto rozhodnutí Nejvyššího správního soudu, dojde k významnému rozšíření situací, kdy je povinnost použít tento režim. Rozšíření definice majetku vytvořeného vlastní činností o výstavbu tzv. </w:t>
      </w:r>
      <w:r w:rsidRPr="001115BA">
        <w:rPr>
          <w:i/>
          <w:szCs w:val="24"/>
        </w:rPr>
        <w:t>„na klíč“</w:t>
      </w:r>
      <w:r w:rsidRPr="001115BA">
        <w:rPr>
          <w:szCs w:val="24"/>
        </w:rPr>
        <w:t xml:space="preserve"> bude mít důsledky v oblasti financování investic osobami, které nemají nárok na odpočet daně v plné výši, které většinou investice financují plně nebo částečně z dotačních zdrojů. </w:t>
      </w:r>
    </w:p>
    <w:p w14:paraId="4A6837B2" w14:textId="5A8102A8" w:rsidR="0044496E" w:rsidRPr="0044496E" w:rsidRDefault="001115BA" w:rsidP="0044496E">
      <w:pPr>
        <w:rPr>
          <w:bCs/>
          <w:szCs w:val="24"/>
        </w:rPr>
      </w:pPr>
      <w:r w:rsidRPr="001115BA">
        <w:rPr>
          <w:szCs w:val="24"/>
        </w:rPr>
        <w:t xml:space="preserve">Zásadním je také skutečnost, že v souladu s judikaturou </w:t>
      </w:r>
      <w:r w:rsidR="00C92C11" w:rsidRPr="00C92C11">
        <w:rPr>
          <w:szCs w:val="24"/>
        </w:rPr>
        <w:t>Soudního dvora Evropské unie</w:t>
      </w:r>
      <w:r w:rsidRPr="001115BA">
        <w:rPr>
          <w:szCs w:val="24"/>
        </w:rPr>
        <w:t xml:space="preserve"> „nově“ vstoupí do základu daně v řadě případů také hodnota pozemku, výstavba bude tedy v tomto případě bezdůvodně „dražší“, neboť při výstavbě nové budovy na vlastním pozemku plátce částka </w:t>
      </w:r>
      <w:r w:rsidR="00C92C11">
        <w:rPr>
          <w:szCs w:val="24"/>
        </w:rPr>
        <w:t>daně z přidané hodnoty</w:t>
      </w:r>
      <w:r w:rsidRPr="001115BA">
        <w:rPr>
          <w:szCs w:val="24"/>
        </w:rPr>
        <w:t xml:space="preserve"> vypočtená z hodnoty pozemku zahrnutého do základu daně významně ovlivní financování celého projektu z dotačních prostředků. To zejména u obcí, které vlastní pozemky z různých titulů, znamená, že u nich může nastat</w:t>
      </w:r>
      <w:r w:rsidR="00C92C11">
        <w:rPr>
          <w:szCs w:val="24"/>
        </w:rPr>
        <w:t xml:space="preserve"> </w:t>
      </w:r>
      <w:r w:rsidRPr="001115BA">
        <w:rPr>
          <w:szCs w:val="24"/>
        </w:rPr>
        <w:t>i dodanění pozemku, což lze vnímat jako dodatečný náklad pro obce ve srovnání se situací, kdyby docházelo k uplatňování odpočtu daně v částečné výši jen</w:t>
      </w:r>
      <w:r w:rsidR="00C92C11">
        <w:rPr>
          <w:szCs w:val="24"/>
        </w:rPr>
        <w:t xml:space="preserve"> </w:t>
      </w:r>
      <w:r w:rsidRPr="001115BA">
        <w:rPr>
          <w:szCs w:val="24"/>
        </w:rPr>
        <w:t xml:space="preserve">ze stavebních prací. </w:t>
      </w:r>
      <w:r w:rsidRPr="00391158">
        <w:rPr>
          <w:szCs w:val="24"/>
        </w:rPr>
        <w:t xml:space="preserve">Jinými slovy, zda prospěch z uplatňování </w:t>
      </w:r>
      <w:r w:rsidRPr="00391158">
        <w:rPr>
          <w:szCs w:val="24"/>
        </w:rPr>
        <w:lastRenderedPageBreak/>
        <w:t>plných odpočtů daně v průběhu výstavby, není negativně vyvážen při uvedení majetku do užívání zdaněním i pozemku.</w:t>
      </w:r>
      <w:r w:rsidRPr="001115BA">
        <w:rPr>
          <w:szCs w:val="24"/>
        </w:rPr>
        <w:t xml:space="preserve"> </w:t>
      </w:r>
      <w:r w:rsidR="0044496E">
        <w:rPr>
          <w:szCs w:val="24"/>
        </w:rPr>
        <w:t>Dalším z</w:t>
      </w:r>
      <w:r w:rsidR="0044496E" w:rsidRPr="0044496E">
        <w:rPr>
          <w:bCs/>
          <w:szCs w:val="24"/>
        </w:rPr>
        <w:t>ásadním a problematickým je způsob stanovení základu daně při uvedení majetku vytvořeného vlastní činností do stavu způsobilého k užívání.</w:t>
      </w:r>
    </w:p>
    <w:p w14:paraId="2C10814E" w14:textId="55C14F90" w:rsidR="001115BA" w:rsidRPr="001115BA" w:rsidRDefault="001115BA" w:rsidP="001115BA">
      <w:pPr>
        <w:rPr>
          <w:rFonts w:eastAsia="Times New Roman"/>
          <w:szCs w:val="24"/>
          <w:lang w:eastAsia="cs-CZ"/>
        </w:rPr>
      </w:pPr>
      <w:r w:rsidRPr="001115BA">
        <w:rPr>
          <w:rFonts w:eastAsia="Times New Roman"/>
          <w:szCs w:val="24"/>
          <w:lang w:eastAsia="cs-CZ"/>
        </w:rPr>
        <w:t xml:space="preserve">Každý jednotlivý případ se však musí posuzovat individuálně, nicméně neexistuje moc variant, kdy postup v souladu s judikaturou </w:t>
      </w:r>
      <w:r w:rsidR="00C92C11" w:rsidRPr="00C92C11">
        <w:rPr>
          <w:rFonts w:eastAsia="Times New Roman"/>
          <w:szCs w:val="24"/>
          <w:lang w:eastAsia="cs-CZ"/>
        </w:rPr>
        <w:t>Soudního dvora Evropské unie</w:t>
      </w:r>
      <w:r w:rsidRPr="001115BA">
        <w:rPr>
          <w:rFonts w:eastAsia="Times New Roman"/>
          <w:szCs w:val="24"/>
          <w:lang w:eastAsia="cs-CZ"/>
        </w:rPr>
        <w:t xml:space="preserve"> bude pro obce a jim podobné organizace výhodný, pokud tyto projekty budou realizovány na vlastních pozemcích atd.</w:t>
      </w:r>
    </w:p>
    <w:p w14:paraId="25564556" w14:textId="77777777" w:rsidR="0031071D" w:rsidRPr="00440021" w:rsidRDefault="0031071D" w:rsidP="0031071D">
      <w:pPr>
        <w:pStyle w:val="Nadpis3"/>
        <w:keepLines w:val="0"/>
        <w:widowControl/>
        <w:numPr>
          <w:ilvl w:val="3"/>
          <w:numId w:val="14"/>
        </w:numPr>
        <w:spacing w:before="240" w:after="120"/>
      </w:pPr>
      <w:bookmarkStart w:id="146" w:name="_Toc149743829"/>
      <w:bookmarkStart w:id="147" w:name="_Toc157514330"/>
      <w:r w:rsidRPr="00440021">
        <w:t>Identifikace dotčených subjektů</w:t>
      </w:r>
      <w:bookmarkEnd w:id="143"/>
      <w:bookmarkEnd w:id="144"/>
      <w:bookmarkEnd w:id="145"/>
      <w:bookmarkEnd w:id="146"/>
      <w:bookmarkEnd w:id="147"/>
    </w:p>
    <w:p w14:paraId="79AEC04B" w14:textId="0F00CF30" w:rsidR="0031071D" w:rsidRPr="00440021" w:rsidRDefault="00DF0A8A" w:rsidP="0031071D">
      <w:pPr>
        <w:pStyle w:val="Nadpisyvtextu"/>
        <w:rPr>
          <w:rFonts w:cs="Times New Roman"/>
        </w:rPr>
      </w:pPr>
      <w:r>
        <w:rPr>
          <w:rFonts w:cs="Times New Roman"/>
          <w:szCs w:val="24"/>
        </w:rPr>
        <w:t>Osoby povinné k dani</w:t>
      </w:r>
      <w:r w:rsidR="0031071D" w:rsidRPr="00440021">
        <w:rPr>
          <w:rFonts w:cs="Times New Roman"/>
          <w:szCs w:val="24"/>
        </w:rPr>
        <w:t xml:space="preserve"> </w:t>
      </w:r>
    </w:p>
    <w:p w14:paraId="4013E519" w14:textId="5EEAABCD" w:rsidR="0031071D" w:rsidRPr="00440021" w:rsidRDefault="00DF0A8A" w:rsidP="000904AC">
      <w:r w:rsidRPr="00DF0A8A">
        <w:rPr>
          <w:bCs/>
        </w:rPr>
        <w:t xml:space="preserve">Zrušení tohoto ustanovení v zákoně o </w:t>
      </w:r>
      <w:r>
        <w:rPr>
          <w:bCs/>
        </w:rPr>
        <w:t>dani z přidané hodnoty</w:t>
      </w:r>
      <w:r w:rsidRPr="00DF0A8A">
        <w:rPr>
          <w:bCs/>
        </w:rPr>
        <w:t>, tj. vypuštění celého konceptu dlouhodobého majetku vytvořeného vlastní činností, se dotkne osob povinných k dani, včetně obcí</w:t>
      </w:r>
      <w:r>
        <w:rPr>
          <w:bCs/>
        </w:rPr>
        <w:t>.</w:t>
      </w:r>
      <w:r w:rsidRPr="00DF0A8A">
        <w:rPr>
          <w:bCs/>
        </w:rPr>
        <w:t xml:space="preserve"> </w:t>
      </w:r>
    </w:p>
    <w:p w14:paraId="5648C0A1" w14:textId="77777777" w:rsidR="0031071D" w:rsidRPr="00440021" w:rsidRDefault="0031071D" w:rsidP="000904AC">
      <w:pPr>
        <w:pStyle w:val="Nadpisyvtextu"/>
        <w:spacing w:before="0"/>
        <w:rPr>
          <w:rFonts w:cs="Times New Roman"/>
        </w:rPr>
      </w:pPr>
      <w:r w:rsidRPr="00440021">
        <w:rPr>
          <w:rFonts w:cs="Times New Roman"/>
        </w:rPr>
        <w:t>Správce daně</w:t>
      </w:r>
    </w:p>
    <w:p w14:paraId="4012C471" w14:textId="77777777" w:rsidR="0031071D" w:rsidRPr="00440021" w:rsidRDefault="0031071D" w:rsidP="0031071D">
      <w:r w:rsidRPr="00440021">
        <w:t>Správcem daně z přidané hodnoty jsou v tomto případě orgány Finanční správy České republiky.</w:t>
      </w:r>
    </w:p>
    <w:p w14:paraId="2B0708BB" w14:textId="77777777" w:rsidR="0031071D" w:rsidRPr="00440021" w:rsidRDefault="0031071D" w:rsidP="0031071D">
      <w:pPr>
        <w:pStyle w:val="Nadpis3"/>
        <w:keepLines w:val="0"/>
        <w:widowControl/>
        <w:numPr>
          <w:ilvl w:val="3"/>
          <w:numId w:val="14"/>
        </w:numPr>
        <w:spacing w:before="240" w:after="120"/>
      </w:pPr>
      <w:bookmarkStart w:id="148" w:name="_Toc442700018"/>
      <w:bookmarkStart w:id="149" w:name="_Toc443307451"/>
      <w:bookmarkStart w:id="150" w:name="_Toc503178575"/>
      <w:bookmarkStart w:id="151" w:name="_Toc149743830"/>
      <w:bookmarkStart w:id="152" w:name="_Toc157514331"/>
      <w:r w:rsidRPr="00440021">
        <w:t>Popis cílového stavu</w:t>
      </w:r>
      <w:bookmarkEnd w:id="148"/>
      <w:bookmarkEnd w:id="149"/>
      <w:bookmarkEnd w:id="150"/>
      <w:bookmarkEnd w:id="151"/>
      <w:bookmarkEnd w:id="152"/>
    </w:p>
    <w:p w14:paraId="24876260" w14:textId="3C865714" w:rsidR="003F5006" w:rsidRDefault="003F5006" w:rsidP="000904AC">
      <w:pPr>
        <w:tabs>
          <w:tab w:val="left" w:pos="1037"/>
        </w:tabs>
        <w:rPr>
          <w:bCs/>
        </w:rPr>
      </w:pPr>
      <w:bookmarkStart w:id="153" w:name="_Toc442700019"/>
      <w:bookmarkStart w:id="154" w:name="_Toc443307453"/>
      <w:bookmarkStart w:id="155" w:name="_Toc503178576"/>
      <w:r w:rsidRPr="00440021">
        <w:rPr>
          <w:bCs/>
        </w:rPr>
        <w:t>Cílem je vypuštění celého konceptu dlouhodobého majetku vytvořeného vlastní činností ze zákona  o dani z přidané hodnoty</w:t>
      </w:r>
      <w:r w:rsidRPr="00440021">
        <w:rPr>
          <w:rFonts w:ascii="Arial" w:hAnsi="Arial" w:cs="Arial"/>
          <w:bCs/>
          <w:szCs w:val="24"/>
          <w:lang w:eastAsia="cs-CZ"/>
        </w:rPr>
        <w:t xml:space="preserve"> </w:t>
      </w:r>
      <w:r w:rsidRPr="00440021">
        <w:rPr>
          <w:bCs/>
          <w:szCs w:val="24"/>
          <w:lang w:eastAsia="cs-CZ"/>
        </w:rPr>
        <w:t>v souvislosti</w:t>
      </w:r>
      <w:r w:rsidRPr="00440021">
        <w:rPr>
          <w:rFonts w:ascii="Arial" w:hAnsi="Arial" w:cs="Arial"/>
          <w:bCs/>
          <w:szCs w:val="24"/>
          <w:lang w:eastAsia="cs-CZ"/>
        </w:rPr>
        <w:t xml:space="preserve"> </w:t>
      </w:r>
      <w:r w:rsidRPr="00440021">
        <w:rPr>
          <w:bCs/>
        </w:rPr>
        <w:t>se změnou k jeho přístupu na základě judikatury Soudního dvora Evropské unie a Nejvyššího správního soudu, neboť očekáváné výhody ze zavedení tohoto institutu do zákona dani z přidané hodnoty v roce 2011 stran veřejnoprávních a</w:t>
      </w:r>
      <w:r w:rsidR="001B39A5">
        <w:rPr>
          <w:bCs/>
        </w:rPr>
        <w:t> </w:t>
      </w:r>
      <w:r w:rsidRPr="00440021">
        <w:rPr>
          <w:bCs/>
        </w:rPr>
        <w:t>obdobných subjektů jsou striktně dle judikatury Soudního dvora Evropské unie a Nejvyššího správního soudu již aktuálně minimální, resp. záporné. Interpretace Soudního dvora Evropské unie je koncepčně odlišná a výrazně širší, kdy vybudování stavby třetí osobou s využitím pozemku, který poskytnul plátce, má pro daného plátce povahu majetku vytvořeného vlastní činností. Důvodem tohoto kroku je rovněž nejednoznačnost vymezení rozsahu případů, na které se tento zvláštní postup vztahuje, kdy (a tím pádem) je uplatňování těchto pravidel v praxi nepřiměřeně zatěžující, komplikované a má negativní dopad nejen pro obce</w:t>
      </w:r>
      <w:r>
        <w:rPr>
          <w:bCs/>
        </w:rPr>
        <w:t xml:space="preserve"> </w:t>
      </w:r>
      <w:r w:rsidRPr="00440021">
        <w:rPr>
          <w:bCs/>
        </w:rPr>
        <w:t>a příspěvkové organizace, ale i pro kraje, neziskové organizace (např. školy), zdravotnická zařízení i všechny, kteří vykazují kombinované/smíšené využití dlouhodobého majetku, tedy</w:t>
      </w:r>
      <w:r>
        <w:rPr>
          <w:bCs/>
        </w:rPr>
        <w:t xml:space="preserve"> </w:t>
      </w:r>
      <w:r w:rsidRPr="00440021">
        <w:rPr>
          <w:bCs/>
        </w:rPr>
        <w:t xml:space="preserve">i podnikatelské subjekty typu bank, pojišťoven. </w:t>
      </w:r>
      <w:r w:rsidR="00F20693">
        <w:rPr>
          <w:bCs/>
        </w:rPr>
        <w:t>J</w:t>
      </w:r>
      <w:r w:rsidR="00F20693" w:rsidRPr="00F20693">
        <w:rPr>
          <w:bCs/>
        </w:rPr>
        <w:t xml:space="preserve">edná </w:t>
      </w:r>
      <w:r w:rsidR="00F20693">
        <w:rPr>
          <w:bCs/>
        </w:rPr>
        <w:t xml:space="preserve">se </w:t>
      </w:r>
      <w:r w:rsidR="00F20693" w:rsidRPr="00F20693">
        <w:rPr>
          <w:bCs/>
        </w:rPr>
        <w:t>o koncept velmi komplikovaný s celou řadou problematických dopadů.</w:t>
      </w:r>
      <w:r w:rsidR="00B61136">
        <w:rPr>
          <w:bCs/>
        </w:rPr>
        <w:t xml:space="preserve"> </w:t>
      </w:r>
      <w:r w:rsidRPr="00440021">
        <w:rPr>
          <w:bCs/>
        </w:rPr>
        <w:t>Záměrem je zrušení specifického postupu při zdanění majetku vytvořeného vlastní činností a tím pádem i specifického uplatňování nároku na odpočet daně</w:t>
      </w:r>
      <w:r>
        <w:rPr>
          <w:bCs/>
        </w:rPr>
        <w:t xml:space="preserve"> na vstupu</w:t>
      </w:r>
      <w:r w:rsidRPr="00440021">
        <w:rPr>
          <w:bCs/>
        </w:rPr>
        <w:t>.</w:t>
      </w:r>
      <w:r w:rsidR="00A86816" w:rsidRPr="00A86816">
        <w:t xml:space="preserve"> </w:t>
      </w:r>
      <w:r w:rsidR="00AA5C07" w:rsidRPr="00AA5C07">
        <w:t xml:space="preserve">Nově se tak použije standardní režim, bude se postupovat podle obecné právní úpravy a vycházet z obecných principů zákona o dani z přidané hodnoty, mimo jiné dojde </w:t>
      </w:r>
      <w:r w:rsidR="00AA5C07">
        <w:br/>
      </w:r>
      <w:r w:rsidR="00AA5C07" w:rsidRPr="00AA5C07">
        <w:t>k uplatňování odpočtu daně v částečné výši jen ze stavebních prací.</w:t>
      </w:r>
    </w:p>
    <w:p w14:paraId="7896CA9C" w14:textId="77777777" w:rsidR="0031071D" w:rsidRPr="00440021" w:rsidRDefault="0031071D" w:rsidP="0031071D">
      <w:pPr>
        <w:pStyle w:val="Nadpis3"/>
        <w:keepLines w:val="0"/>
        <w:widowControl/>
        <w:numPr>
          <w:ilvl w:val="3"/>
          <w:numId w:val="14"/>
        </w:numPr>
        <w:spacing w:before="240" w:after="120"/>
      </w:pPr>
      <w:bookmarkStart w:id="156" w:name="_Toc149743831"/>
      <w:bookmarkStart w:id="157" w:name="_Toc157514332"/>
      <w:r w:rsidRPr="00440021">
        <w:t>Zhodnocení rizika</w:t>
      </w:r>
      <w:bookmarkEnd w:id="153"/>
      <w:bookmarkEnd w:id="154"/>
      <w:bookmarkEnd w:id="155"/>
      <w:bookmarkEnd w:id="156"/>
      <w:bookmarkEnd w:id="157"/>
    </w:p>
    <w:p w14:paraId="5B63A74C" w14:textId="48AF8C1B" w:rsidR="00271E21" w:rsidRDefault="0031071D" w:rsidP="0031071D">
      <w:pPr>
        <w:pStyle w:val="Bezmezer"/>
        <w:rPr>
          <w:rFonts w:cs="Times New Roman"/>
          <w:bCs/>
          <w:sz w:val="24"/>
        </w:rPr>
      </w:pPr>
      <w:r w:rsidRPr="00271E21">
        <w:rPr>
          <w:rFonts w:cs="Times New Roman"/>
          <w:sz w:val="24"/>
        </w:rPr>
        <w:t>V případě, že nedojde k </w:t>
      </w:r>
      <w:r w:rsidR="00271E21" w:rsidRPr="00271E21">
        <w:rPr>
          <w:rFonts w:cs="Times New Roman"/>
          <w:bCs/>
          <w:sz w:val="24"/>
        </w:rPr>
        <w:t>vypuštění celého konceptu dlouhodobého majetku vytvořeného vlastní činností ze zákona  o dani z přidané hodnoty</w:t>
      </w:r>
      <w:r w:rsidR="00271E21">
        <w:rPr>
          <w:rFonts w:cs="Times New Roman"/>
          <w:bCs/>
          <w:sz w:val="24"/>
        </w:rPr>
        <w:t>,</w:t>
      </w:r>
      <w:r w:rsidR="00271E21" w:rsidRPr="00271E21">
        <w:rPr>
          <w:rFonts w:cs="Times New Roman"/>
          <w:sz w:val="24"/>
        </w:rPr>
        <w:t xml:space="preserve"> </w:t>
      </w:r>
      <w:r w:rsidR="00271E21" w:rsidRPr="00271E21">
        <w:rPr>
          <w:rFonts w:cs="Times New Roman"/>
          <w:bCs/>
          <w:sz w:val="24"/>
        </w:rPr>
        <w:t>výhody ze zavedení tohoto institutu do zákona dani z přidané hodnoty v roce 2011 stran veřejnoprávních</w:t>
      </w:r>
      <w:r w:rsidR="00271E21">
        <w:rPr>
          <w:rFonts w:cs="Times New Roman"/>
          <w:bCs/>
          <w:sz w:val="24"/>
        </w:rPr>
        <w:t xml:space="preserve"> </w:t>
      </w:r>
      <w:r w:rsidR="00271E21" w:rsidRPr="00271E21">
        <w:rPr>
          <w:rFonts w:cs="Times New Roman"/>
          <w:bCs/>
          <w:sz w:val="24"/>
        </w:rPr>
        <w:t xml:space="preserve">a obdobných subjektů </w:t>
      </w:r>
      <w:r w:rsidR="00271E21">
        <w:rPr>
          <w:rFonts w:cs="Times New Roman"/>
          <w:bCs/>
          <w:sz w:val="24"/>
        </w:rPr>
        <w:t xml:space="preserve">budou </w:t>
      </w:r>
      <w:r w:rsidR="00271E21" w:rsidRPr="00271E21">
        <w:rPr>
          <w:rFonts w:cs="Times New Roman"/>
          <w:bCs/>
          <w:sz w:val="24"/>
        </w:rPr>
        <w:t>již</w:t>
      </w:r>
      <w:r w:rsidR="00567540">
        <w:rPr>
          <w:rFonts w:cs="Times New Roman"/>
          <w:bCs/>
          <w:sz w:val="24"/>
        </w:rPr>
        <w:t xml:space="preserve"> v souvislosti s judikaturou</w:t>
      </w:r>
      <w:r w:rsidR="00271E21" w:rsidRPr="00271E21">
        <w:rPr>
          <w:rFonts w:cs="Times New Roman"/>
          <w:bCs/>
          <w:sz w:val="24"/>
        </w:rPr>
        <w:t xml:space="preserve"> aktuálně minimální, resp. záporné.</w:t>
      </w:r>
      <w:r w:rsidR="00271E21" w:rsidRPr="00271E21">
        <w:rPr>
          <w:rFonts w:eastAsia="Calibri" w:cs="Times New Roman"/>
          <w:bCs/>
          <w:sz w:val="24"/>
        </w:rPr>
        <w:t xml:space="preserve"> </w:t>
      </w:r>
      <w:r w:rsidR="0081322B" w:rsidRPr="0081322B">
        <w:rPr>
          <w:rFonts w:eastAsia="Calibri" w:cs="Times New Roman"/>
          <w:bCs/>
          <w:sz w:val="24"/>
        </w:rPr>
        <w:t xml:space="preserve">Úprava ve světle judikatury Soudního dvora Evropské unie a Nejvyššího správního soudu by nebyla pro plátce výhodou, ale naopak zatěžující. </w:t>
      </w:r>
      <w:r w:rsidR="00271E21">
        <w:rPr>
          <w:rFonts w:eastAsia="Calibri" w:cs="Times New Roman"/>
          <w:bCs/>
          <w:sz w:val="24"/>
        </w:rPr>
        <w:t>U</w:t>
      </w:r>
      <w:r w:rsidR="00271E21" w:rsidRPr="00271E21">
        <w:rPr>
          <w:rFonts w:cs="Times New Roman"/>
          <w:bCs/>
          <w:sz w:val="24"/>
        </w:rPr>
        <w:t xml:space="preserve">platňování těchto pravidel v praxi </w:t>
      </w:r>
      <w:r w:rsidR="00271E21">
        <w:rPr>
          <w:rFonts w:cs="Times New Roman"/>
          <w:bCs/>
          <w:sz w:val="24"/>
        </w:rPr>
        <w:t>b</w:t>
      </w:r>
      <w:r w:rsidR="00C8479F">
        <w:rPr>
          <w:rFonts w:cs="Times New Roman"/>
          <w:bCs/>
          <w:sz w:val="24"/>
        </w:rPr>
        <w:t>y bylo</w:t>
      </w:r>
      <w:r w:rsidR="00271E21">
        <w:rPr>
          <w:rFonts w:cs="Times New Roman"/>
          <w:bCs/>
          <w:sz w:val="24"/>
        </w:rPr>
        <w:t xml:space="preserve"> </w:t>
      </w:r>
      <w:r w:rsidR="00271E21" w:rsidRPr="00271E21">
        <w:rPr>
          <w:rFonts w:cs="Times New Roman"/>
          <w:bCs/>
          <w:sz w:val="24"/>
        </w:rPr>
        <w:t xml:space="preserve">nepřiměřeně zatěžující, komplikované a </w:t>
      </w:r>
      <w:r w:rsidR="00C8479F">
        <w:rPr>
          <w:rFonts w:cs="Times New Roman"/>
          <w:bCs/>
          <w:sz w:val="24"/>
        </w:rPr>
        <w:t xml:space="preserve">mělo by </w:t>
      </w:r>
      <w:r w:rsidR="00271E21" w:rsidRPr="00271E21">
        <w:rPr>
          <w:rFonts w:cs="Times New Roman"/>
          <w:bCs/>
          <w:sz w:val="24"/>
        </w:rPr>
        <w:t>negativní dopad nejen pro obce a příspěvkové organizace, ale i pro kraje, neziskové organizace (např. školy), zdravotnická zařízení i všechny, kteří vykazují kombinované/smíšené využití dlouhodobého majetku</w:t>
      </w:r>
      <w:r w:rsidR="00271E21">
        <w:rPr>
          <w:rFonts w:cs="Times New Roman"/>
          <w:bCs/>
          <w:sz w:val="24"/>
        </w:rPr>
        <w:t>.</w:t>
      </w:r>
      <w:r w:rsidR="00B65AE0" w:rsidRPr="00B65AE0">
        <w:rPr>
          <w:rFonts w:cs="Times New Roman"/>
          <w:bCs/>
          <w:sz w:val="24"/>
        </w:rPr>
        <w:t xml:space="preserve"> </w:t>
      </w:r>
      <w:r w:rsidR="00C8479F" w:rsidRPr="00C8479F">
        <w:rPr>
          <w:rFonts w:cs="Times New Roman"/>
          <w:bCs/>
          <w:sz w:val="24"/>
        </w:rPr>
        <w:t xml:space="preserve">Výstavba </w:t>
      </w:r>
      <w:r w:rsidR="00C8479F">
        <w:rPr>
          <w:rFonts w:cs="Times New Roman"/>
          <w:bCs/>
          <w:sz w:val="24"/>
        </w:rPr>
        <w:t>by byla</w:t>
      </w:r>
      <w:r w:rsidR="00C8479F" w:rsidRPr="00C8479F">
        <w:rPr>
          <w:rFonts w:cs="Times New Roman"/>
          <w:bCs/>
          <w:sz w:val="24"/>
        </w:rPr>
        <w:t xml:space="preserve"> bezdůvodně „dražší“, </w:t>
      </w:r>
      <w:r w:rsidR="00C8479F" w:rsidRPr="00C8479F">
        <w:rPr>
          <w:rFonts w:cs="Times New Roman"/>
          <w:bCs/>
          <w:sz w:val="24"/>
        </w:rPr>
        <w:lastRenderedPageBreak/>
        <w:t xml:space="preserve">neboť při výstavbě nové budovy na vlastním pozemku plátce </w:t>
      </w:r>
      <w:r w:rsidR="00C8479F">
        <w:rPr>
          <w:rFonts w:cs="Times New Roman"/>
          <w:bCs/>
          <w:sz w:val="24"/>
        </w:rPr>
        <w:t xml:space="preserve">by </w:t>
      </w:r>
      <w:r w:rsidR="00C8479F" w:rsidRPr="00C8479F">
        <w:rPr>
          <w:rFonts w:cs="Times New Roman"/>
          <w:bCs/>
          <w:sz w:val="24"/>
        </w:rPr>
        <w:t>částka daně z přidané hodnoty vypočtená z hodnoty pozemku zahrnutého do základu daně významně ovlivn</w:t>
      </w:r>
      <w:r w:rsidR="00C8479F">
        <w:rPr>
          <w:rFonts w:cs="Times New Roman"/>
          <w:bCs/>
          <w:sz w:val="24"/>
        </w:rPr>
        <w:t>ila</w:t>
      </w:r>
      <w:r w:rsidR="00C8479F" w:rsidRPr="00C8479F">
        <w:rPr>
          <w:rFonts w:cs="Times New Roman"/>
          <w:bCs/>
          <w:sz w:val="24"/>
        </w:rPr>
        <w:t xml:space="preserve"> financování celého projektu z dotačních prostředků.  </w:t>
      </w:r>
    </w:p>
    <w:p w14:paraId="168D6D4B" w14:textId="4F24C48B" w:rsidR="0031071D" w:rsidRPr="00440021" w:rsidRDefault="0031071D" w:rsidP="0031071D">
      <w:pPr>
        <w:pStyle w:val="Nadpis2"/>
        <w:keepLines w:val="0"/>
        <w:widowControl/>
        <w:numPr>
          <w:ilvl w:val="2"/>
          <w:numId w:val="14"/>
        </w:numPr>
        <w:pBdr>
          <w:bottom w:val="single" w:sz="8" w:space="1" w:color="4472C4" w:themeColor="accent1"/>
        </w:pBdr>
        <w:spacing w:before="240"/>
      </w:pPr>
      <w:bookmarkStart w:id="158" w:name="_Toc443307454"/>
      <w:bookmarkStart w:id="159" w:name="_Toc442700020"/>
      <w:bookmarkStart w:id="160" w:name="_Toc503178577"/>
      <w:bookmarkStart w:id="161" w:name="_Toc503952720"/>
      <w:bookmarkStart w:id="162" w:name="_Toc157514333"/>
      <w:r w:rsidRPr="00440021">
        <w:t>Návrh variant řešení</w:t>
      </w:r>
      <w:bookmarkEnd w:id="158"/>
      <w:bookmarkEnd w:id="159"/>
      <w:bookmarkEnd w:id="160"/>
      <w:bookmarkEnd w:id="161"/>
      <w:bookmarkEnd w:id="162"/>
    </w:p>
    <w:p w14:paraId="4AA68F0B" w14:textId="77777777" w:rsidR="0031071D" w:rsidRPr="00DF0A8A" w:rsidRDefault="0031071D" w:rsidP="0031071D">
      <w:pPr>
        <w:pStyle w:val="Nadpisyvtextu"/>
      </w:pPr>
      <w:r w:rsidRPr="00DF0A8A">
        <w:rPr>
          <w:rFonts w:cs="Times New Roman"/>
        </w:rPr>
        <w:t>Varianta 0 – Zachování současného stavu</w:t>
      </w:r>
    </w:p>
    <w:p w14:paraId="6F96187C" w14:textId="6ED63F5C" w:rsidR="009A4970" w:rsidRPr="009A4970" w:rsidRDefault="00600737" w:rsidP="009A4970">
      <w:pPr>
        <w:pStyle w:val="Nadpisyvtextu"/>
        <w:spacing w:before="0"/>
        <w:rPr>
          <w:rFonts w:cs="Times New Roman"/>
          <w:bCs/>
          <w:u w:val="none"/>
        </w:rPr>
      </w:pPr>
      <w:r w:rsidRPr="00600737">
        <w:rPr>
          <w:rFonts w:cs="Times New Roman"/>
          <w:u w:val="none"/>
        </w:rPr>
        <w:t>Varianta 0 vychází ze současné právní úpravy</w:t>
      </w:r>
      <w:r w:rsidR="001B39A5">
        <w:rPr>
          <w:rFonts w:cs="Times New Roman"/>
          <w:u w:val="none"/>
        </w:rPr>
        <w:t xml:space="preserve">, tedy zachování konceptu </w:t>
      </w:r>
      <w:r w:rsidR="001B39A5" w:rsidRPr="001B39A5">
        <w:rPr>
          <w:rFonts w:cs="Times New Roman"/>
          <w:u w:val="none"/>
        </w:rPr>
        <w:t>majetku vytvořeného vlastní činností</w:t>
      </w:r>
      <w:r w:rsidR="001B39A5">
        <w:rPr>
          <w:rFonts w:cs="Times New Roman"/>
          <w:u w:val="none"/>
        </w:rPr>
        <w:t>. V podrobnostech se odkazuje na popis výše</w:t>
      </w:r>
      <w:r w:rsidRPr="00600737">
        <w:rPr>
          <w:rFonts w:cs="Times New Roman"/>
          <w:u w:val="none"/>
        </w:rPr>
        <w:t xml:space="preserve">. </w:t>
      </w:r>
    </w:p>
    <w:p w14:paraId="55EFE8EE" w14:textId="64CDB68D" w:rsidR="0031071D" w:rsidRPr="00AD44EF" w:rsidRDefault="0031071D" w:rsidP="009A4970">
      <w:pPr>
        <w:pStyle w:val="Nadpisyvtextu"/>
        <w:spacing w:before="0"/>
      </w:pPr>
      <w:bookmarkStart w:id="163" w:name="_Toc503178578"/>
      <w:r w:rsidRPr="00AD44EF">
        <w:rPr>
          <w:rFonts w:cs="Times New Roman"/>
        </w:rPr>
        <w:t xml:space="preserve">Varianta </w:t>
      </w:r>
      <w:r w:rsidR="00B848EC">
        <w:rPr>
          <w:rFonts w:cs="Times New Roman"/>
        </w:rPr>
        <w:t>1</w:t>
      </w:r>
      <w:r w:rsidRPr="00AD44EF">
        <w:rPr>
          <w:rFonts w:cs="Times New Roman"/>
        </w:rPr>
        <w:t xml:space="preserve"> – </w:t>
      </w:r>
      <w:r w:rsidR="00AD44EF">
        <w:rPr>
          <w:rFonts w:cs="Times New Roman"/>
        </w:rPr>
        <w:t>Z</w:t>
      </w:r>
      <w:r w:rsidR="00AD44EF" w:rsidRPr="00AD44EF">
        <w:rPr>
          <w:rFonts w:cs="Times New Roman"/>
          <w:bCs/>
        </w:rPr>
        <w:t>rušení specifického postupu při zdanění majetku vytvořeného vlastní činností</w:t>
      </w:r>
    </w:p>
    <w:p w14:paraId="3D1E5A26" w14:textId="0940E448" w:rsidR="00692C24" w:rsidRPr="00692C24" w:rsidRDefault="004F1C44" w:rsidP="00177799">
      <w:pPr>
        <w:keepNext/>
        <w:rPr>
          <w:bCs/>
        </w:rPr>
      </w:pPr>
      <w:r>
        <w:t>Tato</w:t>
      </w:r>
      <w:r w:rsidR="0031071D" w:rsidRPr="00AD44EF">
        <w:t xml:space="preserve"> varianta počítá s</w:t>
      </w:r>
      <w:r w:rsidR="00AD44EF">
        <w:t>e z</w:t>
      </w:r>
      <w:r w:rsidR="00AD44EF" w:rsidRPr="00AD44EF">
        <w:t>rušení</w:t>
      </w:r>
      <w:r w:rsidR="00AD44EF">
        <w:t>m</w:t>
      </w:r>
      <w:r w:rsidR="00AD44EF" w:rsidRPr="00AD44EF">
        <w:t xml:space="preserve"> specifického postupu při zdanění majetku vytvořeného vlastní činností</w:t>
      </w:r>
      <w:r w:rsidR="009A4970">
        <w:t xml:space="preserve"> v zákoně o dani z přidané hodnoty,</w:t>
      </w:r>
      <w:r w:rsidR="0031071D" w:rsidRPr="00AD44EF">
        <w:t> </w:t>
      </w:r>
      <w:r w:rsidR="009A4970" w:rsidRPr="009A4970">
        <w:rPr>
          <w:bCs/>
        </w:rPr>
        <w:t>kdy je zpochybněna potřeba této úpravy v zákoně o dani z přidané hodnoty,</w:t>
      </w:r>
      <w:r w:rsidR="009A4970" w:rsidRPr="007B270D">
        <w:rPr>
          <w:rFonts w:ascii="Arial" w:hAnsi="Arial" w:cs="Arial"/>
          <w:szCs w:val="24"/>
        </w:rPr>
        <w:t xml:space="preserve"> </w:t>
      </w:r>
      <w:r w:rsidR="009A4970" w:rsidRPr="009A4970">
        <w:rPr>
          <w:rFonts w:eastAsiaTheme="minorEastAsia"/>
          <w:bCs/>
        </w:rPr>
        <w:t xml:space="preserve">neboť očekáváné výhody ze zavedení tohoto institutu do zákona o </w:t>
      </w:r>
      <w:r w:rsidR="007B270D" w:rsidRPr="007B270D">
        <w:rPr>
          <w:bCs/>
        </w:rPr>
        <w:t>dani z přidané hodnoty</w:t>
      </w:r>
      <w:r w:rsidR="009A4970" w:rsidRPr="009A4970">
        <w:rPr>
          <w:rFonts w:eastAsiaTheme="minorEastAsia"/>
          <w:bCs/>
        </w:rPr>
        <w:t xml:space="preserve"> v roce 2011 stran veřejnoprávních a obdobných subjektů jsou striktně dle judikatury </w:t>
      </w:r>
      <w:r w:rsidR="007B270D" w:rsidRPr="007B270D">
        <w:rPr>
          <w:bCs/>
        </w:rPr>
        <w:t>Soudního dvora Evropské unie</w:t>
      </w:r>
      <w:r w:rsidR="009A4970" w:rsidRPr="009A4970">
        <w:rPr>
          <w:rFonts w:eastAsiaTheme="minorEastAsia"/>
          <w:bCs/>
        </w:rPr>
        <w:t xml:space="preserve"> již aktuálně minimální, resp. záporné. </w:t>
      </w:r>
      <w:r w:rsidR="0081322B" w:rsidRPr="0081322B">
        <w:rPr>
          <w:rFonts w:eastAsiaTheme="minorEastAsia"/>
          <w:bCs/>
        </w:rPr>
        <w:t xml:space="preserve">Úprava ve světle judikatury Soudního dvora Evropské unie a Nejvyššího správního soudu by nebyla pro plátce výhodou, ale naopak zatěžující. </w:t>
      </w:r>
      <w:r w:rsidR="004A4132">
        <w:rPr>
          <w:rFonts w:eastAsiaTheme="minorEastAsia"/>
          <w:bCs/>
        </w:rPr>
        <w:t>V</w:t>
      </w:r>
      <w:r w:rsidR="00475AA0" w:rsidRPr="00475AA0">
        <w:rPr>
          <w:bCs/>
          <w:szCs w:val="24"/>
          <w:lang w:eastAsia="cs-CZ"/>
        </w:rPr>
        <w:t xml:space="preserve"> souvislosti se změnou k jeho přístupu na základě judikatury Soudního dvora Evropské unie a Nejvyššího správního soudu a pro jeho komplikovanost </w:t>
      </w:r>
      <w:r w:rsidR="004A4132">
        <w:rPr>
          <w:bCs/>
          <w:szCs w:val="24"/>
          <w:lang w:eastAsia="cs-CZ"/>
        </w:rPr>
        <w:t xml:space="preserve">je žádoucí jej </w:t>
      </w:r>
      <w:r w:rsidR="00475AA0" w:rsidRPr="00475AA0">
        <w:rPr>
          <w:bCs/>
          <w:szCs w:val="24"/>
          <w:lang w:eastAsia="cs-CZ"/>
        </w:rPr>
        <w:t xml:space="preserve">v zákoně zrušit. </w:t>
      </w:r>
      <w:r w:rsidR="00B04EE4" w:rsidRPr="003B4661">
        <w:rPr>
          <w:bCs/>
          <w:szCs w:val="24"/>
          <w:lang w:eastAsia="cs-CZ"/>
        </w:rPr>
        <w:t xml:space="preserve">Vypuštění této </w:t>
      </w:r>
      <w:r w:rsidR="004A4132" w:rsidRPr="003B4661">
        <w:rPr>
          <w:bCs/>
          <w:szCs w:val="24"/>
          <w:lang w:eastAsia="cs-CZ"/>
        </w:rPr>
        <w:t xml:space="preserve">právní </w:t>
      </w:r>
      <w:r w:rsidR="00B04EE4" w:rsidRPr="003B4661">
        <w:rPr>
          <w:bCs/>
          <w:szCs w:val="24"/>
          <w:lang w:eastAsia="cs-CZ"/>
        </w:rPr>
        <w:t>úpravy bude mít za důsledek eliminaci</w:t>
      </w:r>
      <w:r w:rsidR="004A4132" w:rsidRPr="003B4661">
        <w:rPr>
          <w:bCs/>
          <w:szCs w:val="24"/>
          <w:lang w:eastAsia="cs-CZ"/>
        </w:rPr>
        <w:t xml:space="preserve"> </w:t>
      </w:r>
      <w:r w:rsidR="00A86816" w:rsidRPr="003B4661">
        <w:rPr>
          <w:bCs/>
          <w:szCs w:val="24"/>
          <w:lang w:eastAsia="cs-CZ"/>
        </w:rPr>
        <w:t xml:space="preserve">nejednoznačnosti vymezení rozsahu případů, na které se tento zvláštní postup vztahuje. </w:t>
      </w:r>
      <w:r w:rsidR="004A4132" w:rsidRPr="003B4661">
        <w:rPr>
          <w:bCs/>
          <w:szCs w:val="24"/>
          <w:lang w:eastAsia="cs-CZ"/>
        </w:rPr>
        <w:t>Bude dosažena přiměřená míra jistoty správnosti postupu.</w:t>
      </w:r>
      <w:r w:rsidR="003B4661" w:rsidRPr="003B4661">
        <w:rPr>
          <w:bCs/>
        </w:rPr>
        <w:t xml:space="preserve"> </w:t>
      </w:r>
      <w:r w:rsidR="00177799" w:rsidRPr="00177799">
        <w:rPr>
          <w:bCs/>
        </w:rPr>
        <w:t>Nově se tak použije standardní režim, bude se postupovat podle obecné právní úpravy a vycházet z obecných principů zákona o dani z přidané hodnoty, mimo jiné dojde k uplatňování odpočtu daně v částečné výši jen ze stavebních prací.</w:t>
      </w:r>
      <w:r w:rsidR="00CC6581">
        <w:rPr>
          <w:bCs/>
        </w:rPr>
        <w:t xml:space="preserve"> Tento návrh byl podpořen i Svazem měst a obcí.</w:t>
      </w:r>
    </w:p>
    <w:p w14:paraId="3142862B" w14:textId="340F36EC" w:rsidR="007B270D" w:rsidRPr="007B270D" w:rsidRDefault="007B270D" w:rsidP="001B39A5">
      <w:pPr>
        <w:pStyle w:val="Nadpis3"/>
        <w:keepLines w:val="0"/>
        <w:widowControl/>
        <w:numPr>
          <w:ilvl w:val="3"/>
          <w:numId w:val="14"/>
        </w:numPr>
        <w:spacing w:before="240" w:after="120"/>
      </w:pPr>
      <w:bookmarkStart w:id="164" w:name="_Toc149743706"/>
      <w:bookmarkStart w:id="165" w:name="_Toc149743833"/>
      <w:bookmarkStart w:id="166" w:name="_Toc155620087"/>
      <w:bookmarkStart w:id="167" w:name="_Toc157419537"/>
      <w:bookmarkStart w:id="168" w:name="_Toc157504469"/>
      <w:bookmarkStart w:id="169" w:name="_Toc157508138"/>
      <w:bookmarkStart w:id="170" w:name="_Toc149743837"/>
      <w:bookmarkStart w:id="171" w:name="_Toc157514334"/>
      <w:bookmarkEnd w:id="164"/>
      <w:bookmarkEnd w:id="165"/>
      <w:bookmarkEnd w:id="166"/>
      <w:bookmarkEnd w:id="167"/>
      <w:bookmarkEnd w:id="168"/>
      <w:bookmarkEnd w:id="169"/>
      <w:r w:rsidRPr="007B270D">
        <w:t>Přizpůsobení variant regulaci a její vynucování</w:t>
      </w:r>
      <w:bookmarkEnd w:id="170"/>
      <w:bookmarkEnd w:id="171"/>
    </w:p>
    <w:p w14:paraId="2EAA5269" w14:textId="77777777" w:rsidR="0031071D" w:rsidRPr="00440021" w:rsidRDefault="0031071D" w:rsidP="0031071D">
      <w:pPr>
        <w:pStyle w:val="Bezmezer"/>
        <w:rPr>
          <w:rFonts w:cs="Times New Roman"/>
          <w:sz w:val="24"/>
        </w:rPr>
      </w:pPr>
      <w:bookmarkStart w:id="172" w:name="_Toc443307455"/>
      <w:bookmarkStart w:id="173" w:name="_Toc442700021"/>
      <w:bookmarkStart w:id="174" w:name="_Toc503178579"/>
      <w:bookmarkEnd w:id="163"/>
      <w:r w:rsidRPr="00440021">
        <w:rPr>
          <w:rFonts w:cs="Times New Roman"/>
          <w:sz w:val="24"/>
        </w:rPr>
        <w:t>Vzhledem k tomu, že se žádná z navrhovaných variant nedá vyloučit pro její nerealizovatelnost, budou všechny navržené varianty dále analyzovány.</w:t>
      </w:r>
    </w:p>
    <w:p w14:paraId="57285E8F" w14:textId="77777777" w:rsidR="0031071D" w:rsidRPr="00440021" w:rsidRDefault="0031071D" w:rsidP="0031071D">
      <w:pPr>
        <w:pStyle w:val="Nadpis2"/>
        <w:keepLines w:val="0"/>
        <w:widowControl/>
        <w:numPr>
          <w:ilvl w:val="2"/>
          <w:numId w:val="14"/>
        </w:numPr>
        <w:pBdr>
          <w:bottom w:val="single" w:sz="8" w:space="1" w:color="4472C4" w:themeColor="accent1"/>
        </w:pBdr>
        <w:spacing w:before="240"/>
      </w:pPr>
      <w:bookmarkStart w:id="175" w:name="_Toc503952721"/>
      <w:bookmarkStart w:id="176" w:name="_Toc157514335"/>
      <w:r w:rsidRPr="00440021">
        <w:t>Vyhodnocení nákladů a přínosů</w:t>
      </w:r>
      <w:bookmarkEnd w:id="172"/>
      <w:bookmarkEnd w:id="173"/>
      <w:bookmarkEnd w:id="174"/>
      <w:bookmarkEnd w:id="175"/>
      <w:bookmarkEnd w:id="176"/>
    </w:p>
    <w:p w14:paraId="42C07AAD" w14:textId="77777777" w:rsidR="0031071D" w:rsidRPr="00440021" w:rsidRDefault="0031071D" w:rsidP="0031071D">
      <w:pPr>
        <w:pStyle w:val="Nadpis3"/>
        <w:keepLines w:val="0"/>
        <w:widowControl/>
        <w:numPr>
          <w:ilvl w:val="3"/>
          <w:numId w:val="14"/>
        </w:numPr>
        <w:spacing w:before="240" w:after="120"/>
      </w:pPr>
      <w:bookmarkStart w:id="177" w:name="_Toc442700022"/>
      <w:bookmarkStart w:id="178" w:name="_Toc443307456"/>
      <w:bookmarkStart w:id="179" w:name="_Toc503178580"/>
      <w:bookmarkStart w:id="180" w:name="_Toc149743839"/>
      <w:bookmarkStart w:id="181" w:name="_Toc157514336"/>
      <w:r w:rsidRPr="00440021">
        <w:t>Identifikace nákladů a přínosů</w:t>
      </w:r>
      <w:bookmarkEnd w:id="177"/>
      <w:bookmarkEnd w:id="178"/>
      <w:bookmarkEnd w:id="179"/>
      <w:bookmarkEnd w:id="180"/>
      <w:bookmarkEnd w:id="181"/>
    </w:p>
    <w:p w14:paraId="6D2F19CF" w14:textId="77777777" w:rsidR="0031071D" w:rsidRPr="00440021" w:rsidRDefault="0031071D" w:rsidP="0031071D">
      <w:bookmarkStart w:id="182" w:name="_Toc442700023"/>
      <w:bookmarkStart w:id="183" w:name="_Toc443307457"/>
      <w:bookmarkStart w:id="184" w:name="_Toc503178581"/>
      <w:r w:rsidRPr="00440021">
        <w:t>Výše uvedené varianty byly vyhodnoceny podle několika kritérií, která pokrývají klady a zápory (resp. přínosy a náklady) jednotlivých navržených variant.</w:t>
      </w:r>
    </w:p>
    <w:p w14:paraId="42FE07AB" w14:textId="77777777" w:rsidR="0031071D" w:rsidRPr="00440021" w:rsidRDefault="0031071D" w:rsidP="0031071D">
      <w:r w:rsidRPr="00440021">
        <w:t>Jako hlavní hodnotící kritéria byla identifikována:</w:t>
      </w:r>
    </w:p>
    <w:p w14:paraId="7BA55D68" w14:textId="48A31054" w:rsidR="003E31B8" w:rsidRDefault="003D7B5D" w:rsidP="0031071D">
      <w:pPr>
        <w:pStyle w:val="Odrky"/>
        <w:numPr>
          <w:ilvl w:val="0"/>
          <w:numId w:val="17"/>
        </w:numPr>
        <w:rPr>
          <w:rFonts w:cs="Times New Roman"/>
        </w:rPr>
      </w:pPr>
      <w:r>
        <w:rPr>
          <w:rFonts w:cs="Times New Roman"/>
        </w:rPr>
        <w:t>h</w:t>
      </w:r>
      <w:r w:rsidR="003E31B8">
        <w:rPr>
          <w:rFonts w:cs="Times New Roman"/>
        </w:rPr>
        <w:t>armonizace české a unijní úpravy</w:t>
      </w:r>
      <w:r>
        <w:rPr>
          <w:rFonts w:cs="Times New Roman"/>
        </w:rPr>
        <w:t>,</w:t>
      </w:r>
    </w:p>
    <w:p w14:paraId="0DEDC9F4" w14:textId="2A8BA8A7" w:rsidR="0031071D" w:rsidRPr="00F20693" w:rsidRDefault="003E31B8" w:rsidP="00B848EC">
      <w:pPr>
        <w:pStyle w:val="Odrky"/>
        <w:numPr>
          <w:ilvl w:val="0"/>
          <w:numId w:val="17"/>
        </w:numPr>
        <w:spacing w:after="120"/>
      </w:pPr>
      <w:r>
        <w:t>dopad na podnikatelské prostředí</w:t>
      </w:r>
      <w:r w:rsidR="00711DFD">
        <w:t>.</w:t>
      </w:r>
    </w:p>
    <w:p w14:paraId="41014BBE" w14:textId="117387BF" w:rsidR="0031071D" w:rsidRPr="002F297D" w:rsidRDefault="0031071D" w:rsidP="00B848EC">
      <w:r w:rsidRPr="002F297D">
        <w:t>Dále pak z analýzy rizik vyplynulo kritérium:</w:t>
      </w:r>
    </w:p>
    <w:p w14:paraId="56D5D98F" w14:textId="4EBAEB2A" w:rsidR="006D0AE6" w:rsidRDefault="00513AE6" w:rsidP="002501B9">
      <w:pPr>
        <w:pStyle w:val="Odstavecseseznamem"/>
        <w:numPr>
          <w:ilvl w:val="0"/>
          <w:numId w:val="17"/>
        </w:numPr>
      </w:pPr>
      <w:r>
        <w:t>vymezení</w:t>
      </w:r>
      <w:r w:rsidR="00B03632">
        <w:t xml:space="preserve"> </w:t>
      </w:r>
      <w:r w:rsidR="002501B9" w:rsidRPr="001B7FB0">
        <w:t>pojm</w:t>
      </w:r>
      <w:r w:rsidR="00B03632">
        <w:t>u</w:t>
      </w:r>
      <w:r w:rsidR="002501B9" w:rsidRPr="001B7FB0">
        <w:t xml:space="preserve"> </w:t>
      </w:r>
      <w:r w:rsidR="00B03632" w:rsidRPr="00513AE6">
        <w:rPr>
          <w:i/>
        </w:rPr>
        <w:t>„</w:t>
      </w:r>
      <w:r w:rsidR="002501B9" w:rsidRPr="00513AE6">
        <w:rPr>
          <w:i/>
        </w:rPr>
        <w:t>majetek vytvořený vlastní činností</w:t>
      </w:r>
      <w:r w:rsidR="00B03632" w:rsidRPr="00513AE6">
        <w:rPr>
          <w:i/>
        </w:rPr>
        <w:t>“</w:t>
      </w:r>
      <w:r w:rsidR="00711DFD">
        <w:t>,</w:t>
      </w:r>
      <w:r w:rsidR="002501B9" w:rsidRPr="001B7FB0">
        <w:t xml:space="preserve"> </w:t>
      </w:r>
    </w:p>
    <w:p w14:paraId="1E8B06BC" w14:textId="0447D7F0" w:rsidR="00711DFD" w:rsidRDefault="00692C24" w:rsidP="002501B9">
      <w:pPr>
        <w:pStyle w:val="Odstavecseseznamem"/>
        <w:numPr>
          <w:ilvl w:val="0"/>
          <w:numId w:val="17"/>
        </w:numPr>
      </w:pPr>
      <w:r>
        <w:t>financování investic</w:t>
      </w:r>
      <w:r w:rsidR="00177799">
        <w:t>.</w:t>
      </w:r>
      <w:r w:rsidR="00711DFD">
        <w:t xml:space="preserve"> </w:t>
      </w:r>
    </w:p>
    <w:p w14:paraId="0DC2A857" w14:textId="77777777" w:rsidR="0031071D" w:rsidRPr="00440021" w:rsidRDefault="0031071D" w:rsidP="0031071D">
      <w:pPr>
        <w:pStyle w:val="Nadpis3"/>
        <w:keepLines w:val="0"/>
        <w:widowControl/>
        <w:numPr>
          <w:ilvl w:val="3"/>
          <w:numId w:val="14"/>
        </w:numPr>
        <w:spacing w:before="240" w:after="120"/>
      </w:pPr>
      <w:bookmarkStart w:id="185" w:name="_Toc149743840"/>
      <w:bookmarkStart w:id="186" w:name="_Toc157514337"/>
      <w:r w:rsidRPr="00440021">
        <w:t>Náklady</w:t>
      </w:r>
      <w:bookmarkEnd w:id="182"/>
      <w:bookmarkEnd w:id="183"/>
      <w:bookmarkEnd w:id="184"/>
      <w:bookmarkEnd w:id="185"/>
      <w:bookmarkEnd w:id="186"/>
    </w:p>
    <w:p w14:paraId="403D2778" w14:textId="5DC59F3A" w:rsidR="006D0AE6" w:rsidRPr="002C51B1" w:rsidRDefault="007F27BB" w:rsidP="006D0AE6">
      <w:pPr>
        <w:rPr>
          <w:u w:val="single"/>
        </w:rPr>
      </w:pPr>
      <w:bookmarkStart w:id="187" w:name="_Toc442700024"/>
      <w:bookmarkStart w:id="188" w:name="_Toc443307458"/>
      <w:bookmarkStart w:id="189" w:name="_Toc503178582"/>
      <w:r>
        <w:rPr>
          <w:u w:val="single"/>
        </w:rPr>
        <w:t xml:space="preserve">N1. </w:t>
      </w:r>
      <w:r w:rsidR="004F1C44">
        <w:rPr>
          <w:u w:val="single"/>
        </w:rPr>
        <w:t>V</w:t>
      </w:r>
      <w:r w:rsidR="0002518A">
        <w:rPr>
          <w:u w:val="single"/>
        </w:rPr>
        <w:t>ymezení</w:t>
      </w:r>
      <w:r w:rsidR="00FD5172">
        <w:rPr>
          <w:u w:val="single"/>
        </w:rPr>
        <w:t xml:space="preserve"> </w:t>
      </w:r>
      <w:r w:rsidR="006D0AE6" w:rsidRPr="002C51B1">
        <w:rPr>
          <w:u w:val="single"/>
        </w:rPr>
        <w:t>pojm</w:t>
      </w:r>
      <w:r w:rsidR="00380130">
        <w:rPr>
          <w:u w:val="single"/>
        </w:rPr>
        <w:t>u</w:t>
      </w:r>
      <w:r w:rsidR="006D0AE6" w:rsidRPr="002C51B1">
        <w:rPr>
          <w:u w:val="single"/>
        </w:rPr>
        <w:t xml:space="preserve"> </w:t>
      </w:r>
      <w:r w:rsidR="00380130">
        <w:rPr>
          <w:u w:val="single"/>
        </w:rPr>
        <w:t>„</w:t>
      </w:r>
      <w:r w:rsidR="006D0AE6" w:rsidRPr="002C51B1">
        <w:rPr>
          <w:u w:val="single"/>
        </w:rPr>
        <w:t>majetek vytvořený vlastní činností</w:t>
      </w:r>
      <w:r w:rsidR="00380130">
        <w:rPr>
          <w:u w:val="single"/>
        </w:rPr>
        <w:t>“</w:t>
      </w:r>
    </w:p>
    <w:p w14:paraId="3B931101" w14:textId="73644737" w:rsidR="005A130B" w:rsidRDefault="006D0AE6" w:rsidP="00120E45">
      <w:r w:rsidRPr="00DB6110">
        <w:t>Ze tří podmínek pro aplikaci tohoto specifického režimu je nejproblémovější</w:t>
      </w:r>
      <w:r w:rsidR="003B39EB" w:rsidRPr="003B39EB">
        <w:t xml:space="preserve"> určení, zda se u pořizovaného majetku jedná o majetek vytvořený vlastní činností či ne</w:t>
      </w:r>
      <w:r w:rsidR="00A818B6">
        <w:t xml:space="preserve">, </w:t>
      </w:r>
      <w:r w:rsidRPr="00DB6110">
        <w:t xml:space="preserve">kdy je splněno, že je dlouhodobý majetek pořizován vlastní činností, kdy základní charakteristiku tohoto majetku </w:t>
      </w:r>
      <w:r w:rsidRPr="00DB6110">
        <w:lastRenderedPageBreak/>
        <w:t xml:space="preserve">podává ustanovení § 4 odst. 4 písm. e) zákona o </w:t>
      </w:r>
      <w:r w:rsidR="00FD5172">
        <w:t>dani z přidané hodnoty</w:t>
      </w:r>
      <w:r w:rsidRPr="00DB6110">
        <w:t>.</w:t>
      </w:r>
      <w:r w:rsidR="005A130B">
        <w:t xml:space="preserve"> </w:t>
      </w:r>
      <w:r w:rsidR="00F94D8A">
        <w:t>Toto ustanovení referuje na d</w:t>
      </w:r>
      <w:r w:rsidR="005A130B">
        <w:t>louhodobý</w:t>
      </w:r>
      <w:r w:rsidR="00F94D8A">
        <w:t xml:space="preserve"> </w:t>
      </w:r>
      <w:r w:rsidR="005A130B">
        <w:t>majetek</w:t>
      </w:r>
      <w:r w:rsidR="00F94D8A">
        <w:t xml:space="preserve">, kterým </w:t>
      </w:r>
      <w:r w:rsidR="005A130B">
        <w:t>se však rozumí jednak hmotný majetek</w:t>
      </w:r>
      <w:r w:rsidRPr="00DB6110">
        <w:t xml:space="preserve"> </w:t>
      </w:r>
      <w:r w:rsidR="005A130B" w:rsidRPr="005A130B">
        <w:t>podle zákona upravujícího daně z</w:t>
      </w:r>
      <w:r w:rsidR="005A130B">
        <w:t> </w:t>
      </w:r>
      <w:r w:rsidR="005A130B" w:rsidRPr="005A130B">
        <w:t>příjmů</w:t>
      </w:r>
      <w:r w:rsidR="005A130B">
        <w:t xml:space="preserve"> a dále pozemek, který je d</w:t>
      </w:r>
      <w:r w:rsidR="005A130B" w:rsidRPr="005A130B">
        <w:t>louhodobým hmotným majetkem podle právních předpisů upravujících účetnictví</w:t>
      </w:r>
      <w:r w:rsidR="005A130B">
        <w:t xml:space="preserve">. V zásadě se jedná o dva samostatné majetky, </w:t>
      </w:r>
      <w:r w:rsidR="00F94D8A">
        <w:t>a proto by se mělo samostatně posuzovat, zda se jedná</w:t>
      </w:r>
      <w:r w:rsidR="00A818B6">
        <w:t xml:space="preserve"> </w:t>
      </w:r>
      <w:r w:rsidR="00F94D8A">
        <w:t xml:space="preserve">o majetek vytvořený vlastní činností zvlášť pro pozemek a zvlášť pro stavbu. </w:t>
      </w:r>
    </w:p>
    <w:p w14:paraId="0D4A99E8" w14:textId="25E0F0E8" w:rsidR="00120E45" w:rsidRDefault="00120E45" w:rsidP="00120E45">
      <w:r w:rsidRPr="00FD5172">
        <w:t>Metodický pokyn daňové správy uvádí, že v případě výstavby budovy tzv. „na klíč“ se</w:t>
      </w:r>
      <w:r>
        <w:t xml:space="preserve"> </w:t>
      </w:r>
      <w:r w:rsidR="00F94D8A">
        <w:br/>
      </w:r>
      <w:r w:rsidRPr="00FD5172">
        <w:t xml:space="preserve">o majetek vytvořený vlastní činností nejedná. </w:t>
      </w:r>
      <w:r w:rsidR="000847F3" w:rsidRPr="000847F3">
        <w:rPr>
          <w:bCs/>
        </w:rPr>
        <w:t>Interpretace Soudního dvora Evropské unie je koncepčně odlišná a výrazně širší, kdy vybudování stavby třetí osobou s využitím pozemku, který poskytnul plátce, má pro daného plátce povahu majetku vytvořeného vlastní činností</w:t>
      </w:r>
      <w:r w:rsidR="000847F3">
        <w:rPr>
          <w:bCs/>
        </w:rPr>
        <w:t xml:space="preserve"> </w:t>
      </w:r>
      <w:r w:rsidR="000847F3" w:rsidRPr="000847F3">
        <w:rPr>
          <w:bCs/>
        </w:rPr>
        <w:t>(</w:t>
      </w:r>
      <w:r w:rsidR="000847F3">
        <w:rPr>
          <w:bCs/>
        </w:rPr>
        <w:t xml:space="preserve">viz </w:t>
      </w:r>
      <w:r w:rsidR="000847F3" w:rsidRPr="000847F3">
        <w:rPr>
          <w:bCs/>
        </w:rPr>
        <w:t xml:space="preserve">rozsudek ve věci </w:t>
      </w:r>
      <w:proofErr w:type="spellStart"/>
      <w:r w:rsidR="000847F3" w:rsidRPr="000847F3">
        <w:rPr>
          <w:bCs/>
          <w:i/>
        </w:rPr>
        <w:t>Gemeenteʼs-Hertogenbosch</w:t>
      </w:r>
      <w:proofErr w:type="spellEnd"/>
      <w:r w:rsidR="000847F3" w:rsidRPr="000847F3">
        <w:rPr>
          <w:bCs/>
        </w:rPr>
        <w:t>,</w:t>
      </w:r>
      <w:r w:rsidR="000847F3">
        <w:rPr>
          <w:bCs/>
        </w:rPr>
        <w:t xml:space="preserve"> </w:t>
      </w:r>
      <w:r w:rsidR="000847F3" w:rsidRPr="000847F3">
        <w:rPr>
          <w:bCs/>
        </w:rPr>
        <w:t>C-92/13).</w:t>
      </w:r>
    </w:p>
    <w:p w14:paraId="528BBAAF" w14:textId="76AD9659" w:rsidR="000847F3" w:rsidRPr="00742501" w:rsidRDefault="000847F3" w:rsidP="000847F3">
      <w:r w:rsidRPr="003C20C9">
        <w:t xml:space="preserve">Problematikou </w:t>
      </w:r>
      <w:r>
        <w:t xml:space="preserve">daně z přidané hodnoty </w:t>
      </w:r>
      <w:r w:rsidRPr="003C20C9">
        <w:t>u dlouhodobého majetku vytvořeného vlastní činností se zabýval i Nejvyšší správní soud, kdy správnost takového závěru potvrdil rovněž ve svém rozsudku ze dne 6. září 2021, č. j. 2 Afs 232/2020 -70 ve věci Oblastní nemocnice Kolín</w:t>
      </w:r>
      <w:r>
        <w:t xml:space="preserve">, kdy v rámci svého rozhodnutí vyhodnotil, </w:t>
      </w:r>
      <w:r w:rsidRPr="0062457B">
        <w:t xml:space="preserve">že pod pojem </w:t>
      </w:r>
      <w:r w:rsidRPr="00120E45">
        <w:rPr>
          <w:i/>
        </w:rPr>
        <w:t>„vyrobil, postavil nebo jinak vytvořil“</w:t>
      </w:r>
      <w:r w:rsidRPr="0062457B">
        <w:t xml:space="preserve"> je nezbytné zahrnout také případy, kdy se jedná o výstavbu </w:t>
      </w:r>
      <w:r>
        <w:t>„</w:t>
      </w:r>
      <w:r w:rsidRPr="0062457B">
        <w:t>na klíč</w:t>
      </w:r>
      <w:r>
        <w:t>“</w:t>
      </w:r>
      <w:r w:rsidRPr="0062457B">
        <w:t xml:space="preserve"> a objednatel pouze poskytl pro výstavbu pozemek.</w:t>
      </w:r>
      <w:r w:rsidRPr="003C20C9">
        <w:t xml:space="preserve"> </w:t>
      </w:r>
      <w:r w:rsidRPr="00742501">
        <w:t>Neakceptoval argument daňové správy, že český zákon implementuje příslušná unijní pravidla úžeji (jedná se o volitelné tzv. „</w:t>
      </w:r>
      <w:proofErr w:type="spellStart"/>
      <w:r w:rsidRPr="00742501">
        <w:t>may</w:t>
      </w:r>
      <w:proofErr w:type="spellEnd"/>
      <w:r w:rsidRPr="00742501">
        <w:t xml:space="preserve"> </w:t>
      </w:r>
      <w:proofErr w:type="spellStart"/>
      <w:r w:rsidRPr="00742501">
        <w:t>provision</w:t>
      </w:r>
      <w:proofErr w:type="spellEnd"/>
      <w:r w:rsidRPr="00742501">
        <w:t>“).</w:t>
      </w:r>
      <w:r w:rsidRPr="00BB7242">
        <w:rPr>
          <w:rFonts w:eastAsia="Times New Roman"/>
          <w:sz w:val="20"/>
          <w:szCs w:val="20"/>
          <w:lang w:eastAsia="cs-CZ"/>
        </w:rPr>
        <w:t xml:space="preserve"> </w:t>
      </w:r>
    </w:p>
    <w:p w14:paraId="051FEFCD" w14:textId="5D2F5097" w:rsidR="006D0AE6" w:rsidRDefault="00917BF1" w:rsidP="006D0AE6">
      <w:pPr>
        <w:rPr>
          <w:strike/>
        </w:rPr>
      </w:pPr>
      <w:r w:rsidRPr="0002518A">
        <w:t>Nově je tak majetkem vytvořeným vlastní činností i stavba „na klíč“.</w:t>
      </w:r>
      <w:r>
        <w:t xml:space="preserve"> </w:t>
      </w:r>
      <w:r w:rsidR="00FD5172" w:rsidRPr="00FD5172">
        <w:t>U nákladných investic, kterými budovy obvykle jsou, může vést rozhodnutí, zda se jedná</w:t>
      </w:r>
      <w:r w:rsidR="00210A2C">
        <w:t xml:space="preserve"> </w:t>
      </w:r>
      <w:r w:rsidR="00FD5172" w:rsidRPr="00FD5172">
        <w:t xml:space="preserve">o majetek vytvořený vlastní činností (nebo nikoli) k materiálním rozdílům v daňové povinnosti. </w:t>
      </w:r>
    </w:p>
    <w:p w14:paraId="1DE7AE16" w14:textId="3FA77142" w:rsidR="00DB6110" w:rsidRDefault="007F27BB" w:rsidP="0031071D">
      <w:pPr>
        <w:pStyle w:val="Bezmezer"/>
        <w:spacing w:after="120"/>
        <w:rPr>
          <w:rFonts w:cs="Times New Roman"/>
          <w:sz w:val="24"/>
          <w:u w:val="single"/>
        </w:rPr>
      </w:pPr>
      <w:r>
        <w:rPr>
          <w:rFonts w:cs="Times New Roman"/>
          <w:sz w:val="24"/>
          <w:u w:val="single"/>
        </w:rPr>
        <w:t xml:space="preserve">N2. </w:t>
      </w:r>
      <w:r w:rsidR="00692C24">
        <w:rPr>
          <w:rFonts w:cs="Times New Roman"/>
          <w:sz w:val="24"/>
          <w:u w:val="single"/>
        </w:rPr>
        <w:t>Financování investic</w:t>
      </w:r>
    </w:p>
    <w:p w14:paraId="733ECD57" w14:textId="1DFDA267" w:rsidR="00B63F2D" w:rsidRPr="00B63F2D" w:rsidRDefault="00B63F2D" w:rsidP="00B63F2D">
      <w:r w:rsidRPr="00B63F2D">
        <w:t xml:space="preserve">Rozšíření definice majetku vytvořeného vlastní činností o výstavbu tzv. </w:t>
      </w:r>
      <w:r w:rsidRPr="00B63F2D">
        <w:rPr>
          <w:i/>
        </w:rPr>
        <w:t>„na klíč“</w:t>
      </w:r>
      <w:r w:rsidRPr="00B63F2D">
        <w:t xml:space="preserve"> bude mít</w:t>
      </w:r>
      <w:r w:rsidR="003E0525">
        <w:t xml:space="preserve"> negativní</w:t>
      </w:r>
      <w:r w:rsidRPr="00B63F2D">
        <w:t xml:space="preserve"> důsledky v oblasti financování investic osobami, které nemají nárok na odpočet daně v plné výši, které většinou investice financují plně nebo částečně z dotačních zdrojů. </w:t>
      </w:r>
    </w:p>
    <w:p w14:paraId="45F66DC0" w14:textId="77777777" w:rsidR="005B5E6E" w:rsidRDefault="00B63F2D" w:rsidP="005B5E6E">
      <w:pPr>
        <w:rPr>
          <w:szCs w:val="24"/>
        </w:rPr>
      </w:pPr>
      <w:r>
        <w:t>Zásadním je skutečnost, že v</w:t>
      </w:r>
      <w:r w:rsidRPr="00264511">
        <w:t> souladu s judikaturou Soudního dvora Evropské unie „nově“ vstoupí do základu daně v řadě případů také hodnota pozemku</w:t>
      </w:r>
      <w:r w:rsidR="005B5E6E">
        <w:t xml:space="preserve">. </w:t>
      </w:r>
      <w:r w:rsidR="005B5E6E">
        <w:rPr>
          <w:szCs w:val="24"/>
        </w:rPr>
        <w:t>V důsledku aktualizace výkladu dojde ke zvýšení administrativní zátěže. Plátce si bude povinen opatřovat znalecké posudky vlastního majetku, na kterém plánuje investiční výstavbu, a těmto cenám pečlivě přizpůsobovat rozsah a způsob financování, podřídit jim žádosti o dotace a jejich proúčtování. Při výstavbě nové budovy na vlastním pozemku plátce částka daně z přidané hodnoty vypočtená z hodnoty pozemku zahrnutého do základu daně významně ovlivní financování celého projektu z dotačních prostředků.</w:t>
      </w:r>
    </w:p>
    <w:p w14:paraId="5D0E5DCC" w14:textId="782D74AA" w:rsidR="005B5E6E" w:rsidRDefault="00C03680" w:rsidP="005B5E6E">
      <w:pPr>
        <w:rPr>
          <w:szCs w:val="24"/>
        </w:rPr>
      </w:pPr>
      <w:r w:rsidRPr="00C03680">
        <w:t>Závěry Nejvyššího správního soudu by měly pro mnohé vlastníky nemovitostí významný negativní dopad. Vzhledem k desetileté lhůtě pro úpravu nárokovaných odpočtů daně z přidané hodnoty</w:t>
      </w:r>
      <w:r w:rsidR="005B5E6E">
        <w:t xml:space="preserve"> </w:t>
      </w:r>
      <w:r w:rsidRPr="00C03680">
        <w:t xml:space="preserve">u nemovitých věcí by vznikly </w:t>
      </w:r>
      <w:r>
        <w:t xml:space="preserve">finanční </w:t>
      </w:r>
      <w:r w:rsidRPr="00C03680">
        <w:t>důsledky i pro starší projekty.</w:t>
      </w:r>
      <w:r w:rsidR="005B5E6E" w:rsidRPr="005B5E6E">
        <w:rPr>
          <w:szCs w:val="24"/>
        </w:rPr>
        <w:t xml:space="preserve"> </w:t>
      </w:r>
    </w:p>
    <w:p w14:paraId="09D90989" w14:textId="1FC515ED" w:rsidR="00730EBE" w:rsidRDefault="00730EBE" w:rsidP="00DA68B4">
      <w:pPr>
        <w:rPr>
          <w:szCs w:val="24"/>
        </w:rPr>
      </w:pPr>
      <w:r w:rsidRPr="00DA68B4">
        <w:rPr>
          <w:bCs/>
        </w:rPr>
        <w:t>Právní úprava dopadne převážně na velké množství obcí i příspěvkových organizací, krajů</w:t>
      </w:r>
      <w:r>
        <w:rPr>
          <w:bCs/>
        </w:rPr>
        <w:t>.</w:t>
      </w:r>
      <w:r w:rsidRPr="00730EBE">
        <w:rPr>
          <w:szCs w:val="24"/>
        </w:rPr>
        <w:t xml:space="preserve"> To zejména u obcí, které vlastní pozemky z různých titulů, znamená, že u nich může nastat i dodanění pozemku, což lze vnímat jako dodatečný náklad pro obce ve srovnání se situací,</w:t>
      </w:r>
      <w:r>
        <w:rPr>
          <w:szCs w:val="24"/>
        </w:rPr>
        <w:t xml:space="preserve"> </w:t>
      </w:r>
      <w:r w:rsidRPr="00730EBE">
        <w:rPr>
          <w:szCs w:val="24"/>
        </w:rPr>
        <w:t>kdyby docházelo k uplatňování odpočtu daně v částečné výši jen</w:t>
      </w:r>
      <w:r>
        <w:rPr>
          <w:szCs w:val="24"/>
        </w:rPr>
        <w:t xml:space="preserve"> </w:t>
      </w:r>
      <w:r w:rsidRPr="00730EBE">
        <w:rPr>
          <w:szCs w:val="24"/>
        </w:rPr>
        <w:t>ze stavebních prací.</w:t>
      </w:r>
    </w:p>
    <w:p w14:paraId="438446A7" w14:textId="77777777" w:rsidR="0031071D" w:rsidRPr="00BC1F28" w:rsidRDefault="0031071D" w:rsidP="0031071D">
      <w:pPr>
        <w:pStyle w:val="Nadpis3"/>
        <w:keepLines w:val="0"/>
        <w:widowControl/>
        <w:numPr>
          <w:ilvl w:val="3"/>
          <w:numId w:val="14"/>
        </w:numPr>
        <w:spacing w:before="240" w:after="120"/>
      </w:pPr>
      <w:bookmarkStart w:id="190" w:name="_Toc149743841"/>
      <w:bookmarkStart w:id="191" w:name="_Toc157514338"/>
      <w:r w:rsidRPr="00BC1F28">
        <w:t>Přínosy</w:t>
      </w:r>
      <w:bookmarkEnd w:id="187"/>
      <w:bookmarkEnd w:id="188"/>
      <w:bookmarkEnd w:id="189"/>
      <w:bookmarkEnd w:id="190"/>
      <w:bookmarkEnd w:id="191"/>
    </w:p>
    <w:p w14:paraId="44974AD6" w14:textId="50C06CBE" w:rsidR="0031071D" w:rsidRPr="00BC1F28" w:rsidRDefault="007F27BB" w:rsidP="0031071D">
      <w:pPr>
        <w:pStyle w:val="Bezmezer"/>
        <w:spacing w:after="120"/>
        <w:rPr>
          <w:rFonts w:cs="Times New Roman"/>
          <w:sz w:val="24"/>
          <w:u w:val="single"/>
        </w:rPr>
      </w:pPr>
      <w:bookmarkStart w:id="192" w:name="_Toc442700025"/>
      <w:bookmarkStart w:id="193" w:name="_Toc443307459"/>
      <w:bookmarkStart w:id="194" w:name="_Toc503178583"/>
      <w:r>
        <w:rPr>
          <w:rFonts w:cs="Times New Roman"/>
          <w:sz w:val="24"/>
          <w:u w:val="single"/>
        </w:rPr>
        <w:t xml:space="preserve">P1. </w:t>
      </w:r>
      <w:r w:rsidR="00BC1F28" w:rsidRPr="00BC1F28">
        <w:rPr>
          <w:rFonts w:cs="Times New Roman"/>
          <w:sz w:val="24"/>
          <w:u w:val="single"/>
        </w:rPr>
        <w:t>Harmonizace české a unijní úpravy</w:t>
      </w:r>
    </w:p>
    <w:p w14:paraId="7AE52F50" w14:textId="472476B5" w:rsidR="00BB7242" w:rsidRDefault="000A008B" w:rsidP="00BD01C9">
      <w:r>
        <w:t>V rámci tohoto kritéria se bude posuzovat soulad právní úpravy s unijním právem. V tomto konkrétním případě, zda k</w:t>
      </w:r>
      <w:r w:rsidR="00BB7242" w:rsidRPr="00BB7242">
        <w:t xml:space="preserve">oncept majetku vytvořeného vlastní činností a související pravidla pro uplatňování daně z přidané hodnoty, včetně nároku na odpočet daně na vstupu, jsou </w:t>
      </w:r>
      <w:r>
        <w:lastRenderedPageBreak/>
        <w:t xml:space="preserve">v souladu s unijním právem </w:t>
      </w:r>
      <w:r w:rsidR="00BB7242" w:rsidRPr="00BB7242">
        <w:t>a ustálenou judikaturou Soudního dvora Evropské unie</w:t>
      </w:r>
      <w:r>
        <w:t>, či nikoli. A zda zrušení tohoto konceptu je v souladu s unijním právem.</w:t>
      </w:r>
    </w:p>
    <w:p w14:paraId="7CE87BBF" w14:textId="53B918D1" w:rsidR="0031071D" w:rsidRPr="002C51B1" w:rsidRDefault="007F27BB" w:rsidP="0031071D">
      <w:pPr>
        <w:pStyle w:val="Bezmezer"/>
        <w:spacing w:after="120"/>
        <w:rPr>
          <w:rFonts w:cs="Times New Roman"/>
          <w:sz w:val="24"/>
          <w:u w:val="single"/>
        </w:rPr>
      </w:pPr>
      <w:r>
        <w:rPr>
          <w:rFonts w:cs="Times New Roman"/>
          <w:sz w:val="24"/>
          <w:u w:val="single"/>
        </w:rPr>
        <w:t xml:space="preserve">P2. </w:t>
      </w:r>
      <w:r w:rsidR="002C51B1" w:rsidRPr="002C51B1">
        <w:rPr>
          <w:rFonts w:cs="Times New Roman"/>
          <w:sz w:val="24"/>
          <w:u w:val="single"/>
        </w:rPr>
        <w:t>Dopad na podnikatelské prostředí</w:t>
      </w:r>
    </w:p>
    <w:p w14:paraId="5987F794" w14:textId="7F3D9BE1" w:rsidR="00264511" w:rsidRPr="00AB54CB" w:rsidRDefault="00264511" w:rsidP="00264511">
      <w:r w:rsidRPr="00AB54CB">
        <w:t xml:space="preserve">Kritérium vyjadřuje, jaký vliv </w:t>
      </w:r>
      <w:r>
        <w:t xml:space="preserve">má </w:t>
      </w:r>
      <w:r w:rsidRPr="00AB54CB">
        <w:t>daná varianta na podnikatelské prostředí</w:t>
      </w:r>
      <w:r>
        <w:t>,</w:t>
      </w:r>
      <w:r w:rsidRPr="00AB54CB">
        <w:t xml:space="preserve"> jeho aktivity</w:t>
      </w:r>
      <w:r w:rsidR="00A818B6">
        <w:t>,</w:t>
      </w:r>
      <w:r w:rsidRPr="00AB54CB">
        <w:t xml:space="preserve"> úspěch na trhu</w:t>
      </w:r>
      <w:r w:rsidR="00A818B6">
        <w:t xml:space="preserve"> a administrativní zátěž</w:t>
      </w:r>
      <w:r w:rsidRPr="00AB54CB">
        <w:t xml:space="preserve">.  </w:t>
      </w:r>
    </w:p>
    <w:p w14:paraId="476D73EA" w14:textId="760328FD" w:rsidR="00075A25" w:rsidRPr="00075A25" w:rsidRDefault="00075A25" w:rsidP="00075A25">
      <w:pPr>
        <w:pStyle w:val="Nadpis2"/>
        <w:keepLines w:val="0"/>
        <w:widowControl/>
        <w:numPr>
          <w:ilvl w:val="2"/>
          <w:numId w:val="14"/>
        </w:numPr>
        <w:pBdr>
          <w:bottom w:val="single" w:sz="8" w:space="1" w:color="4472C4" w:themeColor="accent1"/>
        </w:pBdr>
        <w:spacing w:before="240"/>
      </w:pPr>
      <w:bookmarkStart w:id="195" w:name="_Toc157514339"/>
      <w:bookmarkStart w:id="196" w:name="_Ref505095617"/>
      <w:r w:rsidRPr="00075A25">
        <w:t>Vyhodnocení variant</w:t>
      </w:r>
      <w:bookmarkEnd w:id="195"/>
    </w:p>
    <w:p w14:paraId="609682C8" w14:textId="77777777" w:rsidR="0031071D" w:rsidRPr="002C51B1" w:rsidRDefault="0031071D" w:rsidP="0031071D">
      <w:pPr>
        <w:pStyle w:val="Nadpis3"/>
        <w:keepLines w:val="0"/>
        <w:widowControl/>
        <w:numPr>
          <w:ilvl w:val="3"/>
          <w:numId w:val="14"/>
        </w:numPr>
        <w:spacing w:before="240" w:after="120"/>
      </w:pPr>
      <w:bookmarkStart w:id="197" w:name="_Toc443307460"/>
      <w:bookmarkStart w:id="198" w:name="_Toc503178584"/>
      <w:bookmarkStart w:id="199" w:name="_Toc149743843"/>
      <w:bookmarkStart w:id="200" w:name="_Toc157514340"/>
      <w:bookmarkStart w:id="201" w:name="_Toc442700027"/>
      <w:bookmarkStart w:id="202" w:name="_Toc442700026"/>
      <w:bookmarkEnd w:id="192"/>
      <w:bookmarkEnd w:id="193"/>
      <w:bookmarkEnd w:id="194"/>
      <w:bookmarkEnd w:id="196"/>
      <w:r w:rsidRPr="002C51B1">
        <w:t>Varianta 0 – Zachování současného stavu</w:t>
      </w:r>
      <w:bookmarkEnd w:id="197"/>
      <w:bookmarkEnd w:id="198"/>
      <w:bookmarkEnd w:id="199"/>
      <w:bookmarkEnd w:id="200"/>
    </w:p>
    <w:p w14:paraId="07A88D39" w14:textId="6E34E6F2" w:rsidR="00147411" w:rsidRPr="00147411" w:rsidRDefault="000A008B" w:rsidP="00147411">
      <w:pPr>
        <w:pStyle w:val="Bezmezer"/>
        <w:spacing w:after="120"/>
        <w:rPr>
          <w:rFonts w:cs="Times New Roman"/>
          <w:sz w:val="24"/>
          <w:u w:val="single"/>
        </w:rPr>
      </w:pPr>
      <w:bookmarkStart w:id="203" w:name="_Toc443307461"/>
      <w:bookmarkStart w:id="204" w:name="_Toc503178585"/>
      <w:bookmarkEnd w:id="201"/>
      <w:r>
        <w:rPr>
          <w:rFonts w:cs="Times New Roman"/>
          <w:sz w:val="24"/>
          <w:u w:val="single"/>
        </w:rPr>
        <w:t xml:space="preserve">P1. </w:t>
      </w:r>
      <w:r w:rsidR="00147411">
        <w:rPr>
          <w:rFonts w:cs="Times New Roman"/>
          <w:sz w:val="24"/>
          <w:u w:val="single"/>
        </w:rPr>
        <w:t xml:space="preserve">Harmonizace </w:t>
      </w:r>
      <w:r w:rsidR="00147411" w:rsidRPr="00147411">
        <w:rPr>
          <w:rFonts w:cs="Times New Roman"/>
          <w:sz w:val="24"/>
          <w:u w:val="single"/>
        </w:rPr>
        <w:t xml:space="preserve">české a unijní úpravy </w:t>
      </w:r>
    </w:p>
    <w:p w14:paraId="747C42D2" w14:textId="7583122C" w:rsidR="0081322B" w:rsidRPr="0081322B" w:rsidRDefault="0031071D" w:rsidP="0081322B">
      <w:pPr>
        <w:rPr>
          <w:rFonts w:eastAsia="Times New Roman"/>
          <w:szCs w:val="24"/>
          <w:lang w:eastAsia="cs-CZ"/>
        </w:rPr>
      </w:pPr>
      <w:r w:rsidRPr="006D0AE6">
        <w:t xml:space="preserve">Tato varianta </w:t>
      </w:r>
      <w:r w:rsidR="006D0AE6" w:rsidRPr="006D0AE6">
        <w:t>není v souladu s unijním právem</w:t>
      </w:r>
      <w:r w:rsidR="001F2C86">
        <w:t xml:space="preserve"> a </w:t>
      </w:r>
      <w:r w:rsidR="006D0AE6" w:rsidRPr="006D0AE6">
        <w:t>judikaturou Soudního dvora Evropské unie</w:t>
      </w:r>
      <w:r w:rsidR="001F2C86">
        <w:t xml:space="preserve">, </w:t>
      </w:r>
      <w:proofErr w:type="spellStart"/>
      <w:r w:rsidR="001F2C86">
        <w:t>resp</w:t>
      </w:r>
      <w:proofErr w:type="spellEnd"/>
      <w:r w:rsidR="001F2C86">
        <w:t>, judikaturou Nejvyššího správního soudu</w:t>
      </w:r>
      <w:r w:rsidR="006D0AE6" w:rsidRPr="004C0ADC">
        <w:t xml:space="preserve">. </w:t>
      </w:r>
      <w:r w:rsidR="004C0ADC" w:rsidRPr="004C0ADC">
        <w:t>Český zákon</w:t>
      </w:r>
      <w:r w:rsidR="00152CB4">
        <w:t xml:space="preserve"> </w:t>
      </w:r>
      <w:r w:rsidR="004C0ADC" w:rsidRPr="004C0ADC">
        <w:t>o dani z přidané hodnoty implementuje příslušná unijní pravidla úžeji (jedná se o volitelné tzv. „</w:t>
      </w:r>
      <w:proofErr w:type="spellStart"/>
      <w:r w:rsidR="004C0ADC" w:rsidRPr="004C0ADC">
        <w:t>may</w:t>
      </w:r>
      <w:proofErr w:type="spellEnd"/>
      <w:r w:rsidR="004C0ADC" w:rsidRPr="004C0ADC">
        <w:t xml:space="preserve"> </w:t>
      </w:r>
      <w:proofErr w:type="spellStart"/>
      <w:r w:rsidR="004C0ADC" w:rsidRPr="004C0ADC">
        <w:t>provision</w:t>
      </w:r>
      <w:proofErr w:type="spellEnd"/>
      <w:r w:rsidR="004C0ADC" w:rsidRPr="004C0ADC">
        <w:t>“).</w:t>
      </w:r>
      <w:r w:rsidR="0081322B" w:rsidRPr="0081322B">
        <w:rPr>
          <w:rFonts w:eastAsia="Times New Roman"/>
          <w:szCs w:val="24"/>
          <w:lang w:eastAsia="cs-CZ"/>
        </w:rPr>
        <w:t xml:space="preserve"> Úprava ve světle judikatury Soudního dvora Evropské unie a Nejvyššího správního soudu by nebyla pro plátce výhodou, ale naopak zatěžující. </w:t>
      </w:r>
    </w:p>
    <w:p w14:paraId="069A99AC" w14:textId="2E032F81" w:rsidR="006D0AE6" w:rsidRPr="002C51B1" w:rsidRDefault="000A008B" w:rsidP="006D0AE6">
      <w:pPr>
        <w:pStyle w:val="Bezmezer"/>
        <w:spacing w:after="120"/>
        <w:rPr>
          <w:rFonts w:cs="Times New Roman"/>
          <w:sz w:val="24"/>
          <w:u w:val="single"/>
        </w:rPr>
      </w:pPr>
      <w:bookmarkStart w:id="205" w:name="__DdeLink__2785_4048536840"/>
      <w:r>
        <w:rPr>
          <w:rFonts w:cs="Times New Roman"/>
          <w:sz w:val="24"/>
          <w:u w:val="single"/>
        </w:rPr>
        <w:t xml:space="preserve">P2. </w:t>
      </w:r>
      <w:r w:rsidR="006D0AE6" w:rsidRPr="002C51B1">
        <w:rPr>
          <w:rFonts w:cs="Times New Roman"/>
          <w:sz w:val="24"/>
          <w:u w:val="single"/>
        </w:rPr>
        <w:t>Dopad na podnikatelské prostředí</w:t>
      </w:r>
    </w:p>
    <w:bookmarkEnd w:id="205"/>
    <w:p w14:paraId="30D020D6" w14:textId="3F0B7859" w:rsidR="00C81791" w:rsidRPr="00C81791" w:rsidRDefault="001F2C86" w:rsidP="00DC6FD1">
      <w:pPr>
        <w:pStyle w:val="Bezmezer"/>
        <w:spacing w:after="120"/>
        <w:rPr>
          <w:rFonts w:eastAsia="Calibri" w:cs="Times New Roman"/>
          <w:bCs/>
          <w:sz w:val="24"/>
          <w:szCs w:val="24"/>
        </w:rPr>
      </w:pPr>
      <w:r w:rsidRPr="001F2C86">
        <w:rPr>
          <w:rFonts w:eastAsia="Calibri" w:cs="Times New Roman"/>
          <w:sz w:val="24"/>
        </w:rPr>
        <w:t xml:space="preserve">Při zachování </w:t>
      </w:r>
      <w:r w:rsidR="00C8479F" w:rsidRPr="00C8479F">
        <w:rPr>
          <w:rFonts w:eastAsia="Calibri" w:cs="Times New Roman"/>
          <w:sz w:val="24"/>
        </w:rPr>
        <w:t xml:space="preserve">stávajícího stavu a vzhledem k tomu, že se jedná o fakultativní ustanovení pro obce, kdy v souladu s judikaturou je povinnost toto ustanovení použít (tj. nejedná se o práva daňového subjektu), uplatňování těchto pravidel v praxi zůstane nepřiměřeně zatěžující, komplikované s negativním dopadem pro obce. </w:t>
      </w:r>
      <w:r w:rsidR="0022711D" w:rsidRPr="0022711D">
        <w:rPr>
          <w:rFonts w:eastAsia="Calibri" w:cs="Times New Roman"/>
          <w:sz w:val="24"/>
        </w:rPr>
        <w:t xml:space="preserve">Závěry Nejvyššího správního soudu by mohly mít pro mnohé vlastníky nemovitostí významný negativní dopad. </w:t>
      </w:r>
      <w:r w:rsidR="00A818B6" w:rsidRPr="00A818B6">
        <w:rPr>
          <w:rFonts w:eastAsia="Calibri" w:cs="Times New Roman"/>
          <w:sz w:val="24"/>
        </w:rPr>
        <w:t xml:space="preserve">V důsledku aktualizace výkladu </w:t>
      </w:r>
      <w:r w:rsidR="00A818B6">
        <w:rPr>
          <w:rFonts w:eastAsia="Calibri" w:cs="Times New Roman"/>
          <w:sz w:val="24"/>
        </w:rPr>
        <w:t>by došlo</w:t>
      </w:r>
      <w:r w:rsidR="00A818B6" w:rsidRPr="00A818B6">
        <w:rPr>
          <w:rFonts w:eastAsia="Calibri" w:cs="Times New Roman"/>
          <w:sz w:val="24"/>
        </w:rPr>
        <w:t xml:space="preserve"> ke zvýšení administrativní zátěže. Plátce si bude povinen opatřovat znalecké posudky vlastního majetku, na kterém plánuje investiční výstavbu, a těmto cenám pečlivě přizpůsobovat rozsah</w:t>
      </w:r>
      <w:r w:rsidR="00A818B6">
        <w:rPr>
          <w:rFonts w:eastAsia="Calibri" w:cs="Times New Roman"/>
          <w:sz w:val="24"/>
        </w:rPr>
        <w:t xml:space="preserve"> </w:t>
      </w:r>
      <w:r w:rsidR="00A818B6" w:rsidRPr="00A818B6">
        <w:rPr>
          <w:rFonts w:eastAsia="Calibri" w:cs="Times New Roman"/>
          <w:sz w:val="24"/>
        </w:rPr>
        <w:t xml:space="preserve">a způsob financování, podřídit jim žádosti o dotace a jejich proúčtování. </w:t>
      </w:r>
      <w:r w:rsidR="0022711D" w:rsidRPr="0022711D">
        <w:rPr>
          <w:rFonts w:eastAsia="Calibri" w:cs="Times New Roman"/>
          <w:sz w:val="24"/>
        </w:rPr>
        <w:t>Vzhledem k desetileté lhůtě pro úpravu nárokovaných odpočtů daně z přidané hodnoty u nemovitých věcí by vznikly důsledky i pro starší projekty.</w:t>
      </w:r>
      <w:r w:rsidR="0022711D">
        <w:rPr>
          <w:rFonts w:eastAsia="Calibri" w:cs="Times New Roman"/>
          <w:sz w:val="24"/>
        </w:rPr>
        <w:t xml:space="preserve"> </w:t>
      </w:r>
      <w:r w:rsidR="00CC6581" w:rsidRPr="00CC6581">
        <w:rPr>
          <w:rFonts w:eastAsia="Calibri" w:cs="Times New Roman"/>
          <w:sz w:val="24"/>
          <w:szCs w:val="24"/>
        </w:rPr>
        <w:t xml:space="preserve">Za Svaz měst a obcí bylo sděleno, že v praxi vidí, že v aplikaci tohoto režimu se ani za více než 10 let nepodařilo dosáhnout přiměřené míry jistoty správnosti postupu. Výsledkem jsou tak velké rozdíly v postupech uplatňovaných ze strany plátců.  </w:t>
      </w:r>
    </w:p>
    <w:p w14:paraId="794A897A" w14:textId="1B5AA480" w:rsidR="00C81791" w:rsidRPr="002C51B1" w:rsidRDefault="00DC2B0F" w:rsidP="00DC6FD1">
      <w:pPr>
        <w:rPr>
          <w:u w:val="single"/>
        </w:rPr>
      </w:pPr>
      <w:r>
        <w:rPr>
          <w:u w:val="single"/>
        </w:rPr>
        <w:t xml:space="preserve">N1. </w:t>
      </w:r>
      <w:r w:rsidR="0002518A">
        <w:rPr>
          <w:u w:val="single"/>
        </w:rPr>
        <w:t xml:space="preserve">Vymezení </w:t>
      </w:r>
      <w:r w:rsidR="0002518A" w:rsidRPr="002C51B1">
        <w:rPr>
          <w:u w:val="single"/>
        </w:rPr>
        <w:t>pojm</w:t>
      </w:r>
      <w:r w:rsidR="0002518A">
        <w:rPr>
          <w:u w:val="single"/>
        </w:rPr>
        <w:t>u</w:t>
      </w:r>
      <w:r w:rsidR="0002518A" w:rsidRPr="002C51B1">
        <w:rPr>
          <w:u w:val="single"/>
        </w:rPr>
        <w:t xml:space="preserve"> </w:t>
      </w:r>
      <w:r w:rsidR="00C81791">
        <w:rPr>
          <w:u w:val="single"/>
        </w:rPr>
        <w:t>„</w:t>
      </w:r>
      <w:r w:rsidR="00C81791" w:rsidRPr="002C51B1">
        <w:rPr>
          <w:u w:val="single"/>
        </w:rPr>
        <w:t>majetek vytvořený vlastní činností</w:t>
      </w:r>
      <w:r w:rsidR="00C81791">
        <w:rPr>
          <w:u w:val="single"/>
        </w:rPr>
        <w:t>“</w:t>
      </w:r>
    </w:p>
    <w:p w14:paraId="0AB1FE76" w14:textId="0369EBB0" w:rsidR="0010340D" w:rsidRDefault="00D11BA7" w:rsidP="0010340D">
      <w:pPr>
        <w:rPr>
          <w:highlight w:val="yellow"/>
        </w:rPr>
      </w:pPr>
      <w:r w:rsidRPr="00D11BA7">
        <w:t xml:space="preserve">I nadále by existoval problém s </w:t>
      </w:r>
      <w:r w:rsidR="0010340D" w:rsidRPr="0010340D">
        <w:t>určení</w:t>
      </w:r>
      <w:r w:rsidR="0010340D">
        <w:t>m</w:t>
      </w:r>
      <w:r w:rsidR="0010340D" w:rsidRPr="0010340D">
        <w:t>, zda se u pořizovaného majetku jedná o majetek vytvořený vlastní činností či ne</w:t>
      </w:r>
      <w:r w:rsidR="0010340D">
        <w:t xml:space="preserve">. </w:t>
      </w:r>
      <w:r w:rsidR="001356E4">
        <w:t>Z plošného praktikování v</w:t>
      </w:r>
      <w:r w:rsidR="0010340D" w:rsidRPr="0010340D">
        <w:t>ýklad</w:t>
      </w:r>
      <w:r w:rsidR="001356E4">
        <w:t>u</w:t>
      </w:r>
      <w:r w:rsidR="0010340D" w:rsidRPr="0010340D">
        <w:t xml:space="preserve"> v duchu rozhodnutí N</w:t>
      </w:r>
      <w:r w:rsidR="001356E4">
        <w:t xml:space="preserve">ejvyššího správního soudu </w:t>
      </w:r>
      <w:r w:rsidR="0010340D" w:rsidRPr="0010340D">
        <w:t xml:space="preserve">č. j. 2 Afs 232/2020-70, lze dovodit, že prakticky všechny stavby veřejné infrastruktury budou v režimu „pořízení majetku vlastní činnosti“ s výrazným časovým posunem inkasa </w:t>
      </w:r>
      <w:r w:rsidR="001356E4">
        <w:t>daně z přidané hodnoty</w:t>
      </w:r>
      <w:r w:rsidR="0010340D" w:rsidRPr="0010340D">
        <w:t xml:space="preserve"> státu.</w:t>
      </w:r>
    </w:p>
    <w:p w14:paraId="74D7EBCA" w14:textId="50542335" w:rsidR="00DC6FD1" w:rsidRDefault="00DC2B0F" w:rsidP="00DC6FD1">
      <w:pPr>
        <w:pStyle w:val="Bezmezer"/>
        <w:spacing w:after="120"/>
        <w:rPr>
          <w:rFonts w:cs="Times New Roman"/>
          <w:sz w:val="24"/>
          <w:u w:val="single"/>
        </w:rPr>
      </w:pPr>
      <w:r>
        <w:rPr>
          <w:rFonts w:cs="Times New Roman"/>
          <w:sz w:val="24"/>
          <w:u w:val="single"/>
        </w:rPr>
        <w:t xml:space="preserve">N2. </w:t>
      </w:r>
      <w:r w:rsidR="00DC6FD1">
        <w:rPr>
          <w:rFonts w:cs="Times New Roman"/>
          <w:sz w:val="24"/>
          <w:u w:val="single"/>
        </w:rPr>
        <w:t xml:space="preserve">Financování investic </w:t>
      </w:r>
    </w:p>
    <w:p w14:paraId="42D6F7FF" w14:textId="77777777" w:rsidR="00B63F2D" w:rsidRPr="00B63F2D" w:rsidRDefault="00B63F2D" w:rsidP="00B63F2D">
      <w:r w:rsidRPr="00B63F2D">
        <w:t xml:space="preserve">Rozšíření definice majetku vytvořeného vlastní činností o výstavbu tzv. </w:t>
      </w:r>
      <w:r w:rsidRPr="00B63F2D">
        <w:rPr>
          <w:i/>
        </w:rPr>
        <w:t>„na klíč“</w:t>
      </w:r>
      <w:r w:rsidRPr="00B63F2D">
        <w:t xml:space="preserve"> bude mít důsledky v oblasti financování investic osobami, které nemají nárok na odpočet daně v plné výši, které většinou investice financují plně nebo částečně z dotačních zdrojů. </w:t>
      </w:r>
    </w:p>
    <w:p w14:paraId="0C5EE3CE" w14:textId="4E7F299E" w:rsidR="00870C93" w:rsidRDefault="00B63F2D" w:rsidP="00870C93">
      <w:pPr>
        <w:rPr>
          <w:szCs w:val="24"/>
        </w:rPr>
      </w:pPr>
      <w:r>
        <w:t>Zásadním je skutečnost, že v</w:t>
      </w:r>
      <w:r w:rsidRPr="00264511">
        <w:t> souladu s judikaturou Soudního dvora Evropské unie „nově“ vstoupí do základu daně v řadě případů také hodnota pozemku</w:t>
      </w:r>
      <w:r w:rsidR="00870C93">
        <w:t xml:space="preserve">. </w:t>
      </w:r>
      <w:r w:rsidR="00870C93">
        <w:rPr>
          <w:szCs w:val="24"/>
        </w:rPr>
        <w:t xml:space="preserve">V důsledku aktualizace výkladu dojde ke zvýšení administrativní zátěže. Plátce si bude povinen opatřovat znalecké posudky vlastního majetku, na kterém plánuje investiční výstavbu, a těmto cenám pečlivě přizpůsobovat </w:t>
      </w:r>
      <w:proofErr w:type="spellStart"/>
      <w:r w:rsidR="00870C93">
        <w:rPr>
          <w:szCs w:val="24"/>
        </w:rPr>
        <w:t>rrozsah</w:t>
      </w:r>
      <w:proofErr w:type="spellEnd"/>
      <w:r w:rsidR="00870C93">
        <w:rPr>
          <w:szCs w:val="24"/>
        </w:rPr>
        <w:t xml:space="preserve"> a způsob financování, podřídit jim žádosti o dotace a jejich proúčtování. Při výstavbě nové budovy na vlastním pozemku plátce částka daně z přidané hodnoty vypočtená z hodnoty </w:t>
      </w:r>
      <w:r w:rsidR="00870C93">
        <w:rPr>
          <w:szCs w:val="24"/>
        </w:rPr>
        <w:lastRenderedPageBreak/>
        <w:t>pozemku zahrnutého do základu daně významně ovlivní financování celého projektu z dotačních prostředků.</w:t>
      </w:r>
    </w:p>
    <w:p w14:paraId="70D49CAD" w14:textId="6D3A7231" w:rsidR="0031071D" w:rsidRPr="00B03632" w:rsidRDefault="0031071D" w:rsidP="0031071D">
      <w:pPr>
        <w:pStyle w:val="Nadpis3"/>
        <w:keepLines w:val="0"/>
        <w:widowControl/>
        <w:numPr>
          <w:ilvl w:val="3"/>
          <w:numId w:val="14"/>
        </w:numPr>
        <w:spacing w:before="240" w:after="120"/>
      </w:pPr>
      <w:bookmarkStart w:id="206" w:name="_Toc149743844"/>
      <w:bookmarkStart w:id="207" w:name="_Toc157514341"/>
      <w:r w:rsidRPr="00B03632">
        <w:t xml:space="preserve">Varianta 1 – </w:t>
      </w:r>
      <w:bookmarkEnd w:id="203"/>
      <w:bookmarkEnd w:id="204"/>
      <w:r w:rsidR="00B03632" w:rsidRPr="00B03632">
        <w:rPr>
          <w:rFonts w:cs="Times New Roman"/>
        </w:rPr>
        <w:t>Z</w:t>
      </w:r>
      <w:r w:rsidR="00B03632" w:rsidRPr="00B03632">
        <w:rPr>
          <w:rFonts w:cs="Times New Roman"/>
          <w:bCs/>
        </w:rPr>
        <w:t>rušení specifického postupu při zdanění majetku vytvořeného vlastní činností</w:t>
      </w:r>
      <w:bookmarkEnd w:id="206"/>
      <w:bookmarkEnd w:id="207"/>
    </w:p>
    <w:p w14:paraId="278B7A2E" w14:textId="51B0CB0F" w:rsidR="0031071D" w:rsidRPr="00147411" w:rsidRDefault="000A008B" w:rsidP="0031071D">
      <w:pPr>
        <w:pStyle w:val="Bezmezer"/>
        <w:spacing w:after="120"/>
        <w:rPr>
          <w:rFonts w:cs="Times New Roman"/>
          <w:sz w:val="24"/>
          <w:u w:val="single"/>
        </w:rPr>
      </w:pPr>
      <w:bookmarkStart w:id="208" w:name="_Toc503178587"/>
      <w:bookmarkEnd w:id="202"/>
      <w:r>
        <w:rPr>
          <w:rFonts w:cs="Times New Roman"/>
          <w:sz w:val="24"/>
          <w:u w:val="single"/>
        </w:rPr>
        <w:t xml:space="preserve">P1. </w:t>
      </w:r>
      <w:r w:rsidR="00147411">
        <w:rPr>
          <w:rFonts w:cs="Times New Roman"/>
          <w:sz w:val="24"/>
          <w:u w:val="single"/>
        </w:rPr>
        <w:t xml:space="preserve">Harmonizace </w:t>
      </w:r>
      <w:r w:rsidR="00147411" w:rsidRPr="00147411">
        <w:rPr>
          <w:rFonts w:cs="Times New Roman"/>
          <w:sz w:val="24"/>
          <w:u w:val="single"/>
        </w:rPr>
        <w:t xml:space="preserve">české a unijní úpravy </w:t>
      </w:r>
    </w:p>
    <w:p w14:paraId="4DB7BA4F" w14:textId="307E8C7D" w:rsidR="00147411" w:rsidRPr="00147411" w:rsidRDefault="00147411" w:rsidP="00147411">
      <w:pPr>
        <w:spacing w:after="240"/>
        <w:rPr>
          <w:szCs w:val="24"/>
        </w:rPr>
      </w:pPr>
      <w:r w:rsidRPr="00147411">
        <w:rPr>
          <w:szCs w:val="24"/>
        </w:rPr>
        <w:t>Navrhované řešení je v souladu s</w:t>
      </w:r>
      <w:r>
        <w:rPr>
          <w:szCs w:val="24"/>
        </w:rPr>
        <w:t> unijním právem</w:t>
      </w:r>
      <w:r w:rsidRPr="00147411">
        <w:rPr>
          <w:szCs w:val="24"/>
        </w:rPr>
        <w:t xml:space="preserve"> a aktuální judikaturou, kdy je na volbě členského státu, zda tato pravidla bude používat. </w:t>
      </w:r>
    </w:p>
    <w:p w14:paraId="6BB7B6D6" w14:textId="33C588C6" w:rsidR="006D0AE6" w:rsidRPr="002C51B1" w:rsidRDefault="000A008B" w:rsidP="006D0AE6">
      <w:pPr>
        <w:pStyle w:val="Bezmezer"/>
        <w:spacing w:after="120"/>
        <w:rPr>
          <w:rFonts w:cs="Times New Roman"/>
          <w:sz w:val="24"/>
          <w:u w:val="single"/>
        </w:rPr>
      </w:pPr>
      <w:r>
        <w:rPr>
          <w:rFonts w:cs="Times New Roman"/>
          <w:sz w:val="24"/>
          <w:u w:val="single"/>
        </w:rPr>
        <w:t xml:space="preserve">P2. </w:t>
      </w:r>
      <w:r w:rsidR="00D11BA7" w:rsidRPr="00D11BA7">
        <w:rPr>
          <w:rFonts w:cs="Times New Roman"/>
          <w:sz w:val="24"/>
          <w:u w:val="single"/>
        </w:rPr>
        <w:t>Dopad na podnikatelské prostředí</w:t>
      </w:r>
    </w:p>
    <w:p w14:paraId="6FB98C17" w14:textId="1D2D13FE" w:rsidR="00D11BA7" w:rsidRDefault="00B03632" w:rsidP="00EE2B3A">
      <w:pPr>
        <w:pStyle w:val="Bezmezer"/>
        <w:rPr>
          <w:rFonts w:eastAsia="Calibri" w:cs="Times New Roman"/>
          <w:sz w:val="24"/>
        </w:rPr>
      </w:pPr>
      <w:r w:rsidRPr="00B03632">
        <w:rPr>
          <w:rFonts w:eastAsia="Calibri" w:cs="Times New Roman"/>
          <w:sz w:val="24"/>
        </w:rPr>
        <w:t xml:space="preserve">Zrušení této specifické úpravy obecně dopadne na všechny plátce. </w:t>
      </w:r>
      <w:r w:rsidR="00D11BA7">
        <w:rPr>
          <w:rFonts w:eastAsia="Calibri" w:cs="Times New Roman"/>
          <w:sz w:val="24"/>
        </w:rPr>
        <w:t xml:space="preserve">Tato </w:t>
      </w:r>
      <w:r w:rsidRPr="00B03632">
        <w:rPr>
          <w:rFonts w:eastAsia="Calibri" w:cs="Times New Roman"/>
          <w:sz w:val="24"/>
        </w:rPr>
        <w:t>varianta bude mít pozitivní dopad převážně na velké množství obcí i příspěvkových organizací, krajů a neziskových organizací (např. škol a zdravotnických zařízení), ale dotkn</w:t>
      </w:r>
      <w:r w:rsidR="00D11BA7">
        <w:rPr>
          <w:rFonts w:eastAsia="Calibri" w:cs="Times New Roman"/>
          <w:sz w:val="24"/>
        </w:rPr>
        <w:t>e</w:t>
      </w:r>
      <w:r w:rsidRPr="00B03632">
        <w:rPr>
          <w:rFonts w:eastAsia="Calibri" w:cs="Times New Roman"/>
          <w:sz w:val="24"/>
        </w:rPr>
        <w:t xml:space="preserve"> se i všech, kteří vykazují kombinované/smíšené využití dlouhodobého majetku, tedy i „podnikatelských subjektů“ typu bank, pojišťoven. </w:t>
      </w:r>
      <w:r w:rsidR="00EE2B3A" w:rsidRPr="00EE2B3A">
        <w:rPr>
          <w:rFonts w:eastAsia="Calibri" w:cs="Times New Roman"/>
          <w:sz w:val="24"/>
        </w:rPr>
        <w:t xml:space="preserve">Očekává se pozitivní dopad </w:t>
      </w:r>
      <w:r w:rsidR="00EE2B3A">
        <w:rPr>
          <w:rFonts w:eastAsia="Calibri" w:cs="Times New Roman"/>
          <w:sz w:val="24"/>
        </w:rPr>
        <w:t xml:space="preserve">zejména </w:t>
      </w:r>
      <w:r w:rsidR="00EE2B3A" w:rsidRPr="00EE2B3A">
        <w:rPr>
          <w:rFonts w:eastAsia="Calibri" w:cs="Times New Roman"/>
          <w:sz w:val="24"/>
        </w:rPr>
        <w:t xml:space="preserve">na územní samosprávné celky, a to z toho důvodu, že pokud by ke zrušení této úpravy nedošlo, zejména u obcí, které vlastní pozemky z různých titulů, by to znamenalo, že u nich může nastat i dodanění pozemku, což je vnímáno jako dodatečný náklad pro obce ve srovnání se situací, kdyby docházelo </w:t>
      </w:r>
      <w:r w:rsidR="00EE2B3A">
        <w:rPr>
          <w:rFonts w:eastAsia="Calibri" w:cs="Times New Roman"/>
          <w:sz w:val="24"/>
        </w:rPr>
        <w:br/>
      </w:r>
      <w:r w:rsidR="00EE2B3A" w:rsidRPr="00EE2B3A">
        <w:rPr>
          <w:rFonts w:eastAsia="Calibri" w:cs="Times New Roman"/>
          <w:sz w:val="24"/>
        </w:rPr>
        <w:t>k uplatňování odpočtu daně v částečné výši jen ze stavebních prací.</w:t>
      </w:r>
      <w:r w:rsidR="00C03680" w:rsidRPr="00C03680">
        <w:t xml:space="preserve"> </w:t>
      </w:r>
      <w:r w:rsidR="00C03680" w:rsidRPr="00C03680">
        <w:rPr>
          <w:sz w:val="24"/>
          <w:szCs w:val="24"/>
        </w:rPr>
        <w:t>N</w:t>
      </w:r>
      <w:r w:rsidR="00C03680" w:rsidRPr="00C03680">
        <w:rPr>
          <w:rFonts w:eastAsia="Calibri" w:cs="Times New Roman"/>
          <w:sz w:val="24"/>
          <w:szCs w:val="24"/>
        </w:rPr>
        <w:t>e</w:t>
      </w:r>
      <w:r w:rsidR="00C03680" w:rsidRPr="00C03680">
        <w:rPr>
          <w:rFonts w:eastAsia="Calibri" w:cs="Times New Roman"/>
          <w:sz w:val="24"/>
        </w:rPr>
        <w:t>existuje moc variant, kdy postup v souladu s judikaturou Soudního dvora Evropské unie bude pro obce a jim podobné organizace výhodný, pokud tyto projekty budou realizovány na vlastních pozemcích</w:t>
      </w:r>
      <w:r w:rsidR="00C03680">
        <w:rPr>
          <w:rFonts w:eastAsia="Calibri" w:cs="Times New Roman"/>
          <w:sz w:val="24"/>
        </w:rPr>
        <w:t>.</w:t>
      </w:r>
      <w:r w:rsidR="00152CB4" w:rsidRPr="00152CB4">
        <w:rPr>
          <w:rFonts w:eastAsia="Calibri" w:cs="Times New Roman"/>
          <w:sz w:val="24"/>
        </w:rPr>
        <w:t xml:space="preserve"> </w:t>
      </w:r>
      <w:r w:rsidR="00152CB4">
        <w:rPr>
          <w:rFonts w:eastAsia="Calibri" w:cs="Times New Roman"/>
          <w:sz w:val="24"/>
        </w:rPr>
        <w:t xml:space="preserve">Rovněž nedojde ke zvýšení administrativní zátěže. Plátce si nebude muset </w:t>
      </w:r>
      <w:r w:rsidR="00152CB4" w:rsidRPr="00152CB4">
        <w:rPr>
          <w:rFonts w:eastAsia="Calibri" w:cs="Times New Roman"/>
          <w:sz w:val="24"/>
        </w:rPr>
        <w:t>opatřovat znalecké posudky vlastního majetku, na kterém plánuje investiční výstavbu, a těmto cenám pečlivě přizpůsobovat rozsah a způsob financování, podřídit jim žádosti o dotace a jejich proúčtování.</w:t>
      </w:r>
    </w:p>
    <w:p w14:paraId="3947EAB6" w14:textId="12BC0617" w:rsidR="00D11BA7" w:rsidRPr="002C51B1" w:rsidRDefault="00DC2B0F" w:rsidP="00D11BA7">
      <w:pPr>
        <w:rPr>
          <w:u w:val="single"/>
        </w:rPr>
      </w:pPr>
      <w:r>
        <w:rPr>
          <w:u w:val="single"/>
        </w:rPr>
        <w:t xml:space="preserve">N1. </w:t>
      </w:r>
      <w:r w:rsidR="0002518A">
        <w:rPr>
          <w:u w:val="single"/>
        </w:rPr>
        <w:t xml:space="preserve">Vymezení </w:t>
      </w:r>
      <w:r w:rsidR="0002518A" w:rsidRPr="002C51B1">
        <w:rPr>
          <w:u w:val="single"/>
        </w:rPr>
        <w:t>pojm</w:t>
      </w:r>
      <w:r w:rsidR="0002518A">
        <w:rPr>
          <w:u w:val="single"/>
        </w:rPr>
        <w:t>u</w:t>
      </w:r>
      <w:r w:rsidR="0002518A" w:rsidRPr="002C51B1">
        <w:rPr>
          <w:u w:val="single"/>
        </w:rPr>
        <w:t xml:space="preserve"> </w:t>
      </w:r>
      <w:r w:rsidR="00D11BA7">
        <w:rPr>
          <w:u w:val="single"/>
        </w:rPr>
        <w:t>„</w:t>
      </w:r>
      <w:r w:rsidR="00D11BA7" w:rsidRPr="002C51B1">
        <w:rPr>
          <w:u w:val="single"/>
        </w:rPr>
        <w:t>majetek vytvořený vlastní činností</w:t>
      </w:r>
      <w:r w:rsidR="00D11BA7">
        <w:rPr>
          <w:u w:val="single"/>
        </w:rPr>
        <w:t>“</w:t>
      </w:r>
    </w:p>
    <w:p w14:paraId="1704239C" w14:textId="37BC10BE" w:rsidR="00D11BA7" w:rsidRPr="00AF1ED1" w:rsidRDefault="00737BEA" w:rsidP="00D11BA7">
      <w:pPr>
        <w:rPr>
          <w:highlight w:val="yellow"/>
        </w:rPr>
      </w:pPr>
      <w:r w:rsidRPr="00B03632">
        <w:t>Zrušení</w:t>
      </w:r>
      <w:r>
        <w:t>m</w:t>
      </w:r>
      <w:r w:rsidRPr="00B03632">
        <w:t xml:space="preserve"> této specifické úpravy </w:t>
      </w:r>
      <w:r w:rsidR="00C03680">
        <w:t>nebude</w:t>
      </w:r>
      <w:r>
        <w:t xml:space="preserve"> </w:t>
      </w:r>
      <w:r w:rsidR="00D11BA7" w:rsidRPr="00D11BA7">
        <w:t xml:space="preserve">nadále </w:t>
      </w:r>
      <w:r>
        <w:t>nutné</w:t>
      </w:r>
      <w:r w:rsidR="00D11BA7" w:rsidRPr="00D11BA7">
        <w:t xml:space="preserve"> </w:t>
      </w:r>
      <w:r>
        <w:t xml:space="preserve">vymezovat </w:t>
      </w:r>
      <w:r w:rsidR="009C4FB4" w:rsidRPr="009C4FB4">
        <w:t>situac</w:t>
      </w:r>
      <w:r w:rsidR="009C4FB4">
        <w:t>e</w:t>
      </w:r>
      <w:r w:rsidR="009C4FB4" w:rsidRPr="009C4FB4">
        <w:t>, kdy je splněno, že je dlouhodobý majetek pořizován vlastní činností</w:t>
      </w:r>
      <w:r w:rsidR="00FA715A">
        <w:t>, resp.</w:t>
      </w:r>
      <w:r w:rsidR="00AF1ED1">
        <w:t xml:space="preserve"> </w:t>
      </w:r>
      <w:r w:rsidR="00AF1ED1" w:rsidRPr="00AF1ED1">
        <w:t>specifik</w:t>
      </w:r>
      <w:r w:rsidR="00AF1ED1">
        <w:t>ovat</w:t>
      </w:r>
      <w:r w:rsidR="00AF1ED1" w:rsidRPr="00AF1ED1">
        <w:t xml:space="preserve">, co vše zahrnuje pojem </w:t>
      </w:r>
      <w:r w:rsidR="00AF1ED1" w:rsidRPr="00AF1ED1">
        <w:rPr>
          <w:i/>
        </w:rPr>
        <w:t>„vyrobil, postavil nebo jinak vytvořil“</w:t>
      </w:r>
      <w:r w:rsidR="00AF1ED1">
        <w:rPr>
          <w:i/>
        </w:rPr>
        <w:t>.</w:t>
      </w:r>
      <w:r w:rsidR="00AF1ED1" w:rsidRPr="00AF1ED1">
        <w:t xml:space="preserve"> </w:t>
      </w:r>
      <w:r w:rsidR="00AF1ED1">
        <w:t xml:space="preserve">Tato podmínka </w:t>
      </w:r>
      <w:r w:rsidR="00FA715A">
        <w:t xml:space="preserve">je </w:t>
      </w:r>
      <w:r w:rsidR="00AF1ED1" w:rsidRPr="00AF1ED1">
        <w:t>nejproblémovější</w:t>
      </w:r>
      <w:r w:rsidR="00FA715A">
        <w:t>.</w:t>
      </w:r>
    </w:p>
    <w:p w14:paraId="14D6C2D5" w14:textId="77883B81" w:rsidR="00D11BA7" w:rsidRDefault="00DC2B0F" w:rsidP="00D11BA7">
      <w:pPr>
        <w:pStyle w:val="Bezmezer"/>
        <w:spacing w:after="120"/>
        <w:rPr>
          <w:rFonts w:cs="Times New Roman"/>
          <w:sz w:val="24"/>
          <w:u w:val="single"/>
        </w:rPr>
      </w:pPr>
      <w:r>
        <w:rPr>
          <w:rFonts w:cs="Times New Roman"/>
          <w:sz w:val="24"/>
          <w:u w:val="single"/>
        </w:rPr>
        <w:t xml:space="preserve">N2. </w:t>
      </w:r>
      <w:r w:rsidR="00D11BA7">
        <w:rPr>
          <w:rFonts w:cs="Times New Roman"/>
          <w:sz w:val="24"/>
          <w:u w:val="single"/>
        </w:rPr>
        <w:t xml:space="preserve">Financování investic </w:t>
      </w:r>
    </w:p>
    <w:p w14:paraId="02AAACF5" w14:textId="14C69DDA" w:rsidR="00AD71F7" w:rsidRDefault="00AD71F7" w:rsidP="00AD71F7">
      <w:pPr>
        <w:rPr>
          <w:szCs w:val="24"/>
        </w:rPr>
      </w:pPr>
      <w:r>
        <w:rPr>
          <w:szCs w:val="24"/>
        </w:rPr>
        <w:t>Nedojde ke zvýšení administrativní zátěže. Plátce si nebude muset opatřovat znalecké posudky vlastního majetku, na kterém plánuje investiční výstavbu, a těmto cenám pak pečlivě přizpůsobovat rozsah a způsob financování. Nebude významně ovlivněno financování celého projektu z dotačních prostředků.</w:t>
      </w:r>
      <w:r w:rsidRPr="00AD71F7">
        <w:t xml:space="preserve"> </w:t>
      </w:r>
      <w:r w:rsidRPr="00AD71F7">
        <w:rPr>
          <w:szCs w:val="24"/>
        </w:rPr>
        <w:t>Nově se použije standardní režim, bude se postupovat podle obecné právní úpravy a vycházet z obecných principů zákona o dani z přidané hodnoty, mimo jiné dojde k uplatňování odpočtu daně v částečné výši jen ze stavebních prací.</w:t>
      </w:r>
    </w:p>
    <w:p w14:paraId="428B030F" w14:textId="77777777" w:rsidR="0031071D" w:rsidRPr="00440021" w:rsidRDefault="0031071D" w:rsidP="0031071D">
      <w:pPr>
        <w:pStyle w:val="Nadpis2"/>
        <w:keepLines w:val="0"/>
        <w:widowControl/>
        <w:numPr>
          <w:ilvl w:val="2"/>
          <w:numId w:val="14"/>
        </w:numPr>
        <w:pBdr>
          <w:bottom w:val="single" w:sz="8" w:space="1" w:color="4472C4" w:themeColor="accent1"/>
        </w:pBdr>
        <w:spacing w:before="240"/>
      </w:pPr>
      <w:bookmarkStart w:id="209" w:name="_Toc503952722"/>
      <w:bookmarkStart w:id="210" w:name="_Toc157514342"/>
      <w:r w:rsidRPr="00440021">
        <w:t>Stanovení pořadí variant a výběr nejvhodnějšího řešení</w:t>
      </w:r>
      <w:bookmarkEnd w:id="208"/>
      <w:bookmarkEnd w:id="209"/>
      <w:bookmarkEnd w:id="210"/>
    </w:p>
    <w:p w14:paraId="6A0140FF" w14:textId="759B30B3" w:rsidR="0031071D" w:rsidRPr="00440021" w:rsidRDefault="0031071D" w:rsidP="0031071D">
      <w:bookmarkStart w:id="211" w:name="_Toc443307464"/>
      <w:bookmarkStart w:id="212" w:name="_Toc442700030"/>
      <w:bookmarkStart w:id="213" w:name="_Toc503178588"/>
      <w:r w:rsidRPr="00440021">
        <w:t xml:space="preserve">Následující tabulka je grafickým přehledem vyhodnocení variant, které bylo zpracováno v kapitole </w:t>
      </w:r>
      <w:r w:rsidR="007F27BB">
        <w:t>4.</w:t>
      </w:r>
      <w:r w:rsidRPr="00440021">
        <w:t>4. Nejde o snahu kvantifikovat kvalitativní hodnocení variant podle jednotlivých kritérií, ale zpřehlednit vyhodnocení variant. Hodnotitel řadí varianty podle vhodnosti číslicemi nejlepší (číslo 1)</w:t>
      </w:r>
      <w:r w:rsidR="007F27BB">
        <w:t>,</w:t>
      </w:r>
      <w:r w:rsidRPr="00440021">
        <w:t xml:space="preserve"> nejhorší (číslo </w:t>
      </w:r>
      <w:r w:rsidR="007F27BB">
        <w:t>2</w:t>
      </w:r>
      <w:r w:rsidRPr="00440021">
        <w:t>).</w:t>
      </w:r>
    </w:p>
    <w:p w14:paraId="5908ED15" w14:textId="355BF3EA" w:rsidR="00075A25" w:rsidRPr="00D7607E" w:rsidRDefault="00075A25" w:rsidP="00075A25">
      <w:pPr>
        <w:pStyle w:val="Titulek"/>
        <w:keepNext/>
      </w:pPr>
      <w:r w:rsidRPr="00D7607E">
        <w:t>Tabulka č. </w:t>
      </w:r>
      <w:r w:rsidR="007F27BB">
        <w:t>4</w:t>
      </w:r>
      <w:r w:rsidRPr="00D7607E">
        <w:t xml:space="preserve"> - Vyhodnocení navržených variant</w:t>
      </w:r>
    </w:p>
    <w:tbl>
      <w:tblPr>
        <w:tblStyle w:val="Tabulkaseznamu4zvraznn6"/>
        <w:tblW w:w="0" w:type="auto"/>
        <w:jc w:val="center"/>
        <w:tblLook w:val="04A0" w:firstRow="1" w:lastRow="0" w:firstColumn="1" w:lastColumn="0" w:noHBand="0" w:noVBand="1"/>
      </w:tblPr>
      <w:tblGrid>
        <w:gridCol w:w="1812"/>
        <w:gridCol w:w="1812"/>
        <w:gridCol w:w="1812"/>
        <w:gridCol w:w="1813"/>
        <w:gridCol w:w="1813"/>
      </w:tblGrid>
      <w:tr w:rsidR="007F27BB" w:rsidRPr="007F27BB" w14:paraId="5B4AEF2C" w14:textId="77777777" w:rsidTr="007F27B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12" w:type="dxa"/>
            <w:vAlign w:val="center"/>
          </w:tcPr>
          <w:p w14:paraId="0A90BD7B" w14:textId="77777777" w:rsidR="007F27BB" w:rsidRPr="007F27BB" w:rsidRDefault="007F27BB" w:rsidP="007F27BB">
            <w:pPr>
              <w:spacing w:before="60" w:after="60"/>
              <w:jc w:val="center"/>
              <w:rPr>
                <w:sz w:val="20"/>
                <w:szCs w:val="20"/>
              </w:rPr>
            </w:pPr>
          </w:p>
        </w:tc>
        <w:tc>
          <w:tcPr>
            <w:tcW w:w="1812" w:type="dxa"/>
            <w:vAlign w:val="center"/>
          </w:tcPr>
          <w:p w14:paraId="6DC1C516" w14:textId="3F04DCF7" w:rsidR="007F27BB" w:rsidRPr="007F27BB" w:rsidRDefault="007F27BB" w:rsidP="007F27BB">
            <w:pPr>
              <w:spacing w:before="60" w:after="60"/>
              <w:jc w:val="center"/>
              <w:cnfStyle w:val="100000000000" w:firstRow="1" w:lastRow="0" w:firstColumn="0" w:lastColumn="0" w:oddVBand="0" w:evenVBand="0" w:oddHBand="0" w:evenHBand="0" w:firstRowFirstColumn="0" w:firstRowLastColumn="0" w:lastRowFirstColumn="0" w:lastRowLastColumn="0"/>
              <w:rPr>
                <w:sz w:val="20"/>
                <w:szCs w:val="20"/>
              </w:rPr>
            </w:pPr>
            <w:r w:rsidRPr="007F27BB">
              <w:rPr>
                <w:sz w:val="20"/>
                <w:szCs w:val="20"/>
              </w:rPr>
              <w:t>P1</w:t>
            </w:r>
          </w:p>
        </w:tc>
        <w:tc>
          <w:tcPr>
            <w:tcW w:w="1812" w:type="dxa"/>
            <w:vAlign w:val="center"/>
          </w:tcPr>
          <w:p w14:paraId="3DB2E00B" w14:textId="47ED5324" w:rsidR="007F27BB" w:rsidRPr="007F27BB" w:rsidRDefault="007F27BB" w:rsidP="007F27BB">
            <w:pPr>
              <w:spacing w:before="60" w:after="60"/>
              <w:jc w:val="center"/>
              <w:cnfStyle w:val="100000000000" w:firstRow="1" w:lastRow="0" w:firstColumn="0" w:lastColumn="0" w:oddVBand="0" w:evenVBand="0" w:oddHBand="0" w:evenHBand="0" w:firstRowFirstColumn="0" w:firstRowLastColumn="0" w:lastRowFirstColumn="0" w:lastRowLastColumn="0"/>
              <w:rPr>
                <w:sz w:val="20"/>
                <w:szCs w:val="20"/>
              </w:rPr>
            </w:pPr>
            <w:r w:rsidRPr="007F27BB">
              <w:rPr>
                <w:sz w:val="20"/>
                <w:szCs w:val="20"/>
              </w:rPr>
              <w:t>P2</w:t>
            </w:r>
          </w:p>
        </w:tc>
        <w:tc>
          <w:tcPr>
            <w:tcW w:w="1813" w:type="dxa"/>
            <w:vAlign w:val="center"/>
          </w:tcPr>
          <w:p w14:paraId="1249D400" w14:textId="6FA28454" w:rsidR="007F27BB" w:rsidRPr="007F27BB" w:rsidRDefault="007F27BB" w:rsidP="007F27BB">
            <w:pPr>
              <w:spacing w:before="60" w:after="60"/>
              <w:jc w:val="center"/>
              <w:cnfStyle w:val="100000000000" w:firstRow="1" w:lastRow="0" w:firstColumn="0" w:lastColumn="0" w:oddVBand="0" w:evenVBand="0" w:oddHBand="0" w:evenHBand="0" w:firstRowFirstColumn="0" w:firstRowLastColumn="0" w:lastRowFirstColumn="0" w:lastRowLastColumn="0"/>
              <w:rPr>
                <w:sz w:val="20"/>
                <w:szCs w:val="20"/>
              </w:rPr>
            </w:pPr>
            <w:r w:rsidRPr="007F27BB">
              <w:rPr>
                <w:sz w:val="20"/>
                <w:szCs w:val="20"/>
              </w:rPr>
              <w:t>N1</w:t>
            </w:r>
          </w:p>
        </w:tc>
        <w:tc>
          <w:tcPr>
            <w:tcW w:w="1813" w:type="dxa"/>
            <w:vAlign w:val="center"/>
          </w:tcPr>
          <w:p w14:paraId="3556BAD9" w14:textId="5D43DE68" w:rsidR="007F27BB" w:rsidRPr="007F27BB" w:rsidRDefault="007F27BB" w:rsidP="007F27BB">
            <w:pPr>
              <w:spacing w:before="60" w:after="60"/>
              <w:jc w:val="center"/>
              <w:cnfStyle w:val="100000000000" w:firstRow="1" w:lastRow="0" w:firstColumn="0" w:lastColumn="0" w:oddVBand="0" w:evenVBand="0" w:oddHBand="0" w:evenHBand="0" w:firstRowFirstColumn="0" w:firstRowLastColumn="0" w:lastRowFirstColumn="0" w:lastRowLastColumn="0"/>
              <w:rPr>
                <w:sz w:val="20"/>
                <w:szCs w:val="20"/>
              </w:rPr>
            </w:pPr>
            <w:r w:rsidRPr="007F27BB">
              <w:rPr>
                <w:sz w:val="20"/>
                <w:szCs w:val="20"/>
              </w:rPr>
              <w:t>N2</w:t>
            </w:r>
          </w:p>
        </w:tc>
      </w:tr>
      <w:tr w:rsidR="007F27BB" w:rsidRPr="007F27BB" w14:paraId="756D45F3" w14:textId="77777777" w:rsidTr="000863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12" w:type="dxa"/>
            <w:vAlign w:val="center"/>
          </w:tcPr>
          <w:p w14:paraId="64C64ABE" w14:textId="3A94B964" w:rsidR="007F27BB" w:rsidRPr="007F27BB" w:rsidRDefault="007F27BB" w:rsidP="007F27BB">
            <w:pPr>
              <w:spacing w:before="60" w:after="60"/>
              <w:jc w:val="center"/>
              <w:rPr>
                <w:sz w:val="20"/>
                <w:szCs w:val="20"/>
              </w:rPr>
            </w:pPr>
            <w:r w:rsidRPr="007F27BB">
              <w:rPr>
                <w:sz w:val="20"/>
                <w:szCs w:val="20"/>
              </w:rPr>
              <w:t>V0</w:t>
            </w:r>
          </w:p>
        </w:tc>
        <w:tc>
          <w:tcPr>
            <w:tcW w:w="1812" w:type="dxa"/>
          </w:tcPr>
          <w:p w14:paraId="262E3A1C" w14:textId="77E23763" w:rsidR="007F27BB" w:rsidRPr="007F27BB" w:rsidRDefault="007F27BB" w:rsidP="007F27BB">
            <w:pPr>
              <w:spacing w:before="60" w:after="6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w:t>
            </w:r>
          </w:p>
        </w:tc>
        <w:tc>
          <w:tcPr>
            <w:tcW w:w="1812" w:type="dxa"/>
          </w:tcPr>
          <w:p w14:paraId="56780AE7" w14:textId="14C30381" w:rsidR="007F27BB" w:rsidRPr="007F27BB" w:rsidRDefault="007F27BB" w:rsidP="007F27BB">
            <w:pPr>
              <w:spacing w:before="60" w:after="6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w:t>
            </w:r>
          </w:p>
        </w:tc>
        <w:tc>
          <w:tcPr>
            <w:tcW w:w="1813" w:type="dxa"/>
          </w:tcPr>
          <w:p w14:paraId="56472BBD" w14:textId="306AF104" w:rsidR="007F27BB" w:rsidRPr="007F27BB" w:rsidRDefault="007F27BB" w:rsidP="007F27BB">
            <w:pPr>
              <w:spacing w:before="60" w:after="6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w:t>
            </w:r>
          </w:p>
        </w:tc>
        <w:tc>
          <w:tcPr>
            <w:tcW w:w="1813" w:type="dxa"/>
          </w:tcPr>
          <w:p w14:paraId="0365DA1D" w14:textId="3A3BCF63" w:rsidR="007F27BB" w:rsidRPr="007F27BB" w:rsidRDefault="007F27BB" w:rsidP="007F27BB">
            <w:pPr>
              <w:spacing w:before="60" w:after="60"/>
              <w:jc w:val="center"/>
              <w:cnfStyle w:val="000000100000" w:firstRow="0" w:lastRow="0" w:firstColumn="0" w:lastColumn="0" w:oddVBand="0" w:evenVBand="0" w:oddHBand="1" w:evenHBand="0" w:firstRowFirstColumn="0" w:firstRowLastColumn="0" w:lastRowFirstColumn="0" w:lastRowLastColumn="0"/>
              <w:rPr>
                <w:sz w:val="20"/>
                <w:szCs w:val="20"/>
              </w:rPr>
            </w:pPr>
            <w:r w:rsidRPr="007F27BB">
              <w:rPr>
                <w:sz w:val="20"/>
                <w:szCs w:val="20"/>
              </w:rPr>
              <w:t>2</w:t>
            </w:r>
          </w:p>
        </w:tc>
      </w:tr>
      <w:tr w:rsidR="007F27BB" w:rsidRPr="007F27BB" w14:paraId="7B53671C" w14:textId="77777777" w:rsidTr="000863D5">
        <w:trPr>
          <w:jc w:val="center"/>
        </w:trPr>
        <w:tc>
          <w:tcPr>
            <w:cnfStyle w:val="001000000000" w:firstRow="0" w:lastRow="0" w:firstColumn="1" w:lastColumn="0" w:oddVBand="0" w:evenVBand="0" w:oddHBand="0" w:evenHBand="0" w:firstRowFirstColumn="0" w:firstRowLastColumn="0" w:lastRowFirstColumn="0" w:lastRowLastColumn="0"/>
            <w:tcW w:w="1812" w:type="dxa"/>
            <w:vAlign w:val="center"/>
          </w:tcPr>
          <w:p w14:paraId="7C217D0D" w14:textId="66641C66" w:rsidR="007F27BB" w:rsidRPr="007F27BB" w:rsidRDefault="007F27BB" w:rsidP="007F27BB">
            <w:pPr>
              <w:spacing w:before="60" w:after="60"/>
              <w:jc w:val="center"/>
              <w:rPr>
                <w:sz w:val="20"/>
                <w:szCs w:val="20"/>
              </w:rPr>
            </w:pPr>
            <w:r w:rsidRPr="007F27BB">
              <w:rPr>
                <w:sz w:val="20"/>
                <w:szCs w:val="20"/>
              </w:rPr>
              <w:t>V1</w:t>
            </w:r>
          </w:p>
        </w:tc>
        <w:tc>
          <w:tcPr>
            <w:tcW w:w="1812" w:type="dxa"/>
          </w:tcPr>
          <w:p w14:paraId="2BC74CA4" w14:textId="238FD83E" w:rsidR="007F27BB" w:rsidRPr="007F27BB" w:rsidRDefault="007F27BB" w:rsidP="007F27BB">
            <w:pPr>
              <w:spacing w:before="60" w:after="60"/>
              <w:jc w:val="center"/>
              <w:cnfStyle w:val="000000000000" w:firstRow="0" w:lastRow="0" w:firstColumn="0" w:lastColumn="0" w:oddVBand="0" w:evenVBand="0" w:oddHBand="0" w:evenHBand="0" w:firstRowFirstColumn="0" w:firstRowLastColumn="0" w:lastRowFirstColumn="0" w:lastRowLastColumn="0"/>
              <w:rPr>
                <w:sz w:val="20"/>
                <w:szCs w:val="20"/>
              </w:rPr>
            </w:pPr>
            <w:r w:rsidRPr="007F27BB">
              <w:rPr>
                <w:sz w:val="20"/>
                <w:szCs w:val="20"/>
              </w:rPr>
              <w:t>1</w:t>
            </w:r>
          </w:p>
        </w:tc>
        <w:tc>
          <w:tcPr>
            <w:tcW w:w="1812" w:type="dxa"/>
          </w:tcPr>
          <w:p w14:paraId="17D3FF3B" w14:textId="60677CBE" w:rsidR="007F27BB" w:rsidRPr="007F27BB" w:rsidRDefault="007F27BB" w:rsidP="007F27BB">
            <w:pPr>
              <w:spacing w:before="60" w:after="60"/>
              <w:jc w:val="center"/>
              <w:cnfStyle w:val="000000000000" w:firstRow="0" w:lastRow="0" w:firstColumn="0" w:lastColumn="0" w:oddVBand="0" w:evenVBand="0" w:oddHBand="0" w:evenHBand="0" w:firstRowFirstColumn="0" w:firstRowLastColumn="0" w:lastRowFirstColumn="0" w:lastRowLastColumn="0"/>
              <w:rPr>
                <w:sz w:val="20"/>
                <w:szCs w:val="20"/>
              </w:rPr>
            </w:pPr>
            <w:r w:rsidRPr="007F27BB">
              <w:rPr>
                <w:sz w:val="20"/>
                <w:szCs w:val="20"/>
              </w:rPr>
              <w:t>1</w:t>
            </w:r>
          </w:p>
        </w:tc>
        <w:tc>
          <w:tcPr>
            <w:tcW w:w="1813" w:type="dxa"/>
          </w:tcPr>
          <w:p w14:paraId="3AF33122" w14:textId="7D296407" w:rsidR="007F27BB" w:rsidRPr="007F27BB" w:rsidRDefault="007F27BB" w:rsidP="007F27BB">
            <w:pPr>
              <w:spacing w:before="60" w:after="60"/>
              <w:jc w:val="center"/>
              <w:cnfStyle w:val="000000000000" w:firstRow="0" w:lastRow="0" w:firstColumn="0" w:lastColumn="0" w:oddVBand="0" w:evenVBand="0" w:oddHBand="0" w:evenHBand="0" w:firstRowFirstColumn="0" w:firstRowLastColumn="0" w:lastRowFirstColumn="0" w:lastRowLastColumn="0"/>
              <w:rPr>
                <w:sz w:val="20"/>
                <w:szCs w:val="20"/>
              </w:rPr>
            </w:pPr>
            <w:r w:rsidRPr="007F27BB">
              <w:rPr>
                <w:sz w:val="20"/>
                <w:szCs w:val="20"/>
              </w:rPr>
              <w:t>1</w:t>
            </w:r>
          </w:p>
        </w:tc>
        <w:tc>
          <w:tcPr>
            <w:tcW w:w="1813" w:type="dxa"/>
          </w:tcPr>
          <w:p w14:paraId="1EB0AFC2" w14:textId="37EF6D09" w:rsidR="007F27BB" w:rsidRPr="007F27BB" w:rsidRDefault="007F27BB" w:rsidP="007F27BB">
            <w:pPr>
              <w:spacing w:before="60" w:after="60"/>
              <w:jc w:val="center"/>
              <w:cnfStyle w:val="000000000000" w:firstRow="0" w:lastRow="0" w:firstColumn="0" w:lastColumn="0" w:oddVBand="0" w:evenVBand="0" w:oddHBand="0" w:evenHBand="0" w:firstRowFirstColumn="0" w:firstRowLastColumn="0" w:lastRowFirstColumn="0" w:lastRowLastColumn="0"/>
              <w:rPr>
                <w:sz w:val="20"/>
                <w:szCs w:val="20"/>
              </w:rPr>
            </w:pPr>
            <w:r w:rsidRPr="007F27BB">
              <w:rPr>
                <w:sz w:val="20"/>
                <w:szCs w:val="20"/>
              </w:rPr>
              <w:t>1-2</w:t>
            </w:r>
          </w:p>
        </w:tc>
      </w:tr>
    </w:tbl>
    <w:p w14:paraId="214CA939" w14:textId="222B65B3" w:rsidR="00DF143A" w:rsidRDefault="0031071D" w:rsidP="007F27BB">
      <w:pPr>
        <w:spacing w:before="120"/>
        <w:rPr>
          <w:szCs w:val="24"/>
        </w:rPr>
      </w:pPr>
      <w:bookmarkStart w:id="214" w:name="_Toc503952723"/>
      <w:r w:rsidRPr="001A6FDC">
        <w:lastRenderedPageBreak/>
        <w:t xml:space="preserve">S ohledem na vyhodnocení variant byla k realizaci zvolena </w:t>
      </w:r>
      <w:r w:rsidRPr="00075A25">
        <w:rPr>
          <w:b/>
        </w:rPr>
        <w:t xml:space="preserve">varianta </w:t>
      </w:r>
      <w:r w:rsidR="00075A25" w:rsidRPr="00075A25">
        <w:rPr>
          <w:b/>
        </w:rPr>
        <w:t>1</w:t>
      </w:r>
      <w:r w:rsidRPr="00075A25">
        <w:t xml:space="preserve">. </w:t>
      </w:r>
      <w:r w:rsidR="008A4C7B">
        <w:t xml:space="preserve">Tato </w:t>
      </w:r>
      <w:r w:rsidR="008A4C7B" w:rsidRPr="00B03632">
        <w:t xml:space="preserve">varianta bude mít pozitivní dopad převážně na velké množství obcí i příspěvkových organizací, krajů a neziskových organizací (např. škol a zdravotnických zařízení) i všech, kteří vykazují kombinované/smíšené využití dlouhodobého majetku, tedy i „podnikatelských subjektů“ typu bank, pojišťoven. </w:t>
      </w:r>
      <w:r w:rsidR="008A4C7B">
        <w:t>N</w:t>
      </w:r>
      <w:r w:rsidR="00253E9D">
        <w:t xml:space="preserve">ezpůsobí </w:t>
      </w:r>
      <w:r w:rsidR="00253E9D">
        <w:rPr>
          <w:szCs w:val="24"/>
        </w:rPr>
        <w:t xml:space="preserve">zvýšení administrativní zátěže. </w:t>
      </w:r>
      <w:r w:rsidR="00DF143A">
        <w:rPr>
          <w:szCs w:val="24"/>
        </w:rPr>
        <w:t xml:space="preserve">Zrušením </w:t>
      </w:r>
      <w:r w:rsidR="00DF143A" w:rsidRPr="00DF143A">
        <w:rPr>
          <w:szCs w:val="24"/>
        </w:rPr>
        <w:t>aplikac</w:t>
      </w:r>
      <w:r w:rsidR="00DF143A">
        <w:rPr>
          <w:szCs w:val="24"/>
        </w:rPr>
        <w:t>e</w:t>
      </w:r>
      <w:r w:rsidR="00DF143A" w:rsidRPr="00DF143A">
        <w:rPr>
          <w:szCs w:val="24"/>
        </w:rPr>
        <w:t xml:space="preserve"> tohoto režimu se dosáhn</w:t>
      </w:r>
      <w:r w:rsidR="00DF143A">
        <w:rPr>
          <w:szCs w:val="24"/>
        </w:rPr>
        <w:t xml:space="preserve">e </w:t>
      </w:r>
      <w:r w:rsidR="00DF143A" w:rsidRPr="00DF143A">
        <w:rPr>
          <w:szCs w:val="24"/>
        </w:rPr>
        <w:t>přiměřené míry jistoty správnosti postupu.</w:t>
      </w:r>
      <w:r w:rsidR="00DF143A">
        <w:rPr>
          <w:szCs w:val="24"/>
        </w:rPr>
        <w:t xml:space="preserve"> </w:t>
      </w:r>
      <w:r w:rsidR="00317610">
        <w:rPr>
          <w:szCs w:val="24"/>
        </w:rPr>
        <w:t xml:space="preserve">Nebude mít negativní </w:t>
      </w:r>
      <w:r w:rsidR="00317610" w:rsidRPr="00317610">
        <w:rPr>
          <w:szCs w:val="24"/>
        </w:rPr>
        <w:t>důsledky v oblasti financování investic osobami, které nemají nárok na odpočet daně v plné výši, které většinou investice financují plně nebo částečně z dotačních zdrojů</w:t>
      </w:r>
      <w:r w:rsidR="00DF143A">
        <w:rPr>
          <w:szCs w:val="24"/>
        </w:rPr>
        <w:t xml:space="preserve"> (n</w:t>
      </w:r>
      <w:r w:rsidR="00253E9D" w:rsidRPr="00253E9D">
        <w:rPr>
          <w:szCs w:val="24"/>
        </w:rPr>
        <w:t>ebude významně ovlivněno financování celého projektu z dotačních prostředků</w:t>
      </w:r>
      <w:r w:rsidR="00DF143A">
        <w:rPr>
          <w:szCs w:val="24"/>
        </w:rPr>
        <w:t>)</w:t>
      </w:r>
      <w:r w:rsidR="00253E9D" w:rsidRPr="00253E9D">
        <w:rPr>
          <w:szCs w:val="24"/>
        </w:rPr>
        <w:t>. Nově se použije standardní režim, bude se postupovat podle obecné právní úpravy a vycházet z obecných principů zákona o dani z přidané hodnoty, mimo jiné dojde k uplatňování odpočtu daně v částečné výši jen ze stavebních prací.</w:t>
      </w:r>
      <w:r w:rsidR="00DF143A" w:rsidRPr="00DF143A">
        <w:rPr>
          <w:szCs w:val="24"/>
        </w:rPr>
        <w:t xml:space="preserve"> </w:t>
      </w:r>
    </w:p>
    <w:p w14:paraId="22980718" w14:textId="35ACE24E" w:rsidR="0031071D" w:rsidRPr="00440021" w:rsidRDefault="0031071D" w:rsidP="0031071D">
      <w:pPr>
        <w:pStyle w:val="Nadpis2"/>
        <w:keepLines w:val="0"/>
        <w:widowControl/>
        <w:numPr>
          <w:ilvl w:val="2"/>
          <w:numId w:val="14"/>
        </w:numPr>
        <w:pBdr>
          <w:bottom w:val="single" w:sz="8" w:space="1" w:color="4472C4" w:themeColor="accent1"/>
        </w:pBdr>
        <w:spacing w:before="240"/>
      </w:pPr>
      <w:bookmarkStart w:id="215" w:name="_Toc157514343"/>
      <w:r w:rsidRPr="00440021">
        <w:t>Implementace doporučené varianty a vynucování</w:t>
      </w:r>
      <w:bookmarkEnd w:id="211"/>
      <w:bookmarkEnd w:id="212"/>
      <w:bookmarkEnd w:id="213"/>
      <w:bookmarkEnd w:id="214"/>
      <w:bookmarkEnd w:id="215"/>
    </w:p>
    <w:p w14:paraId="3D54E4D5" w14:textId="03379CD8" w:rsidR="0031071D" w:rsidRPr="00440021" w:rsidRDefault="0031071D" w:rsidP="0031071D">
      <w:r w:rsidRPr="00440021">
        <w:t>Realizace bude provedena zákonem, kterým se mění zákon č. 235/2004 Sb., o dani z přidané hodnoty, ve znění pozdějších předpisů</w:t>
      </w:r>
      <w:r w:rsidR="003F5006">
        <w:t xml:space="preserve">. </w:t>
      </w:r>
    </w:p>
    <w:p w14:paraId="7CDB934C" w14:textId="77777777" w:rsidR="0031071D" w:rsidRPr="00440021" w:rsidRDefault="0031071D" w:rsidP="0031071D">
      <w:r w:rsidRPr="00440021">
        <w:t>Vynucování navrhovaného opatření bude probíhat především podle standardního režimu obsaženého v zákoně o dani z přidané hodnoty a subsidiárně podle daňového řádu.</w:t>
      </w:r>
    </w:p>
    <w:p w14:paraId="0EAEB53C" w14:textId="77777777" w:rsidR="0031071D" w:rsidRPr="00440021" w:rsidRDefault="0031071D" w:rsidP="0031071D">
      <w:pPr>
        <w:pStyle w:val="Nadpis2"/>
        <w:keepLines w:val="0"/>
        <w:widowControl/>
        <w:numPr>
          <w:ilvl w:val="2"/>
          <w:numId w:val="14"/>
        </w:numPr>
        <w:pBdr>
          <w:bottom w:val="single" w:sz="8" w:space="1" w:color="4472C4" w:themeColor="accent1"/>
        </w:pBdr>
        <w:spacing w:before="240"/>
      </w:pPr>
      <w:bookmarkStart w:id="216" w:name="_Toc443307466"/>
      <w:bookmarkStart w:id="217" w:name="_Toc442700032"/>
      <w:bookmarkStart w:id="218" w:name="_Toc503178589"/>
      <w:bookmarkStart w:id="219" w:name="_Toc503952724"/>
      <w:bookmarkStart w:id="220" w:name="_Toc157514344"/>
      <w:r w:rsidRPr="00440021">
        <w:t>Přezkum účinnosti regulace</w:t>
      </w:r>
      <w:bookmarkEnd w:id="216"/>
      <w:bookmarkEnd w:id="217"/>
      <w:bookmarkEnd w:id="218"/>
      <w:bookmarkEnd w:id="219"/>
      <w:bookmarkEnd w:id="220"/>
    </w:p>
    <w:p w14:paraId="2F46E9A3" w14:textId="77777777" w:rsidR="001115BA" w:rsidRPr="00BF7DE0" w:rsidRDefault="001115BA" w:rsidP="001115BA">
      <w:bookmarkStart w:id="221" w:name="_Toc443307467"/>
      <w:bookmarkStart w:id="222" w:name="_Toc442700033"/>
      <w:bookmarkStart w:id="223" w:name="_Toc503178590"/>
      <w:bookmarkStart w:id="224" w:name="_Toc503952725"/>
      <w:r w:rsidRPr="00BF7DE0">
        <w:t xml:space="preserve">Účinnost navrhovaného opatření bude v praxi ověřována v rámci standardních činností správce daně. </w:t>
      </w:r>
    </w:p>
    <w:p w14:paraId="3AC9198C" w14:textId="77777777" w:rsidR="0031071D" w:rsidRPr="00440021" w:rsidRDefault="0031071D" w:rsidP="0031071D">
      <w:pPr>
        <w:pStyle w:val="Nadpis2"/>
        <w:keepLines w:val="0"/>
        <w:widowControl/>
        <w:numPr>
          <w:ilvl w:val="2"/>
          <w:numId w:val="14"/>
        </w:numPr>
        <w:pBdr>
          <w:bottom w:val="single" w:sz="8" w:space="1" w:color="4472C4" w:themeColor="accent1"/>
        </w:pBdr>
        <w:spacing w:before="240"/>
      </w:pPr>
      <w:bookmarkStart w:id="225" w:name="_Toc157514345"/>
      <w:r w:rsidRPr="00440021">
        <w:t>Konzultace a zdroje dat</w:t>
      </w:r>
      <w:bookmarkEnd w:id="221"/>
      <w:bookmarkEnd w:id="222"/>
      <w:bookmarkEnd w:id="223"/>
      <w:bookmarkEnd w:id="224"/>
      <w:bookmarkEnd w:id="225"/>
    </w:p>
    <w:p w14:paraId="039C42A0" w14:textId="77777777" w:rsidR="003F5006" w:rsidRDefault="003F5006" w:rsidP="003F5006">
      <w:r w:rsidRPr="00F54B7C">
        <w:t>V rámci přípravy věcného řešení proběhly konzultace se zástupci Generálního finančního ředitelství</w:t>
      </w:r>
      <w:r>
        <w:t>,</w:t>
      </w:r>
      <w:r w:rsidRPr="00F54B7C">
        <w:t xml:space="preserve"> zástupci Komory daňových poradců</w:t>
      </w:r>
      <w:r>
        <w:t xml:space="preserve"> a zástupci Svazu měst a obcí České republiky</w:t>
      </w:r>
      <w:r w:rsidRPr="00F54B7C">
        <w:t>.</w:t>
      </w:r>
    </w:p>
    <w:p w14:paraId="0F1409E2" w14:textId="77777777" w:rsidR="0031071D" w:rsidRPr="00440021" w:rsidRDefault="0031071D" w:rsidP="0031071D">
      <w:pPr>
        <w:pStyle w:val="Nadpis2"/>
        <w:keepLines w:val="0"/>
        <w:widowControl/>
        <w:numPr>
          <w:ilvl w:val="2"/>
          <w:numId w:val="14"/>
        </w:numPr>
        <w:pBdr>
          <w:bottom w:val="single" w:sz="8" w:space="1" w:color="4472C4" w:themeColor="accent1"/>
        </w:pBdr>
        <w:spacing w:before="240"/>
        <w:rPr>
          <w:rFonts w:cs="Times New Roman"/>
        </w:rPr>
      </w:pPr>
      <w:bookmarkStart w:id="226" w:name="_Toc157514346"/>
      <w:r w:rsidRPr="00440021">
        <w:rPr>
          <w:rFonts w:cs="Times New Roman"/>
        </w:rPr>
        <w:t>Kontakt na zpracovatele RIA</w:t>
      </w:r>
      <w:bookmarkEnd w:id="226"/>
    </w:p>
    <w:p w14:paraId="5E9342ED" w14:textId="77777777" w:rsidR="005E7705" w:rsidRPr="00440021" w:rsidRDefault="005E7705" w:rsidP="005E7705">
      <w:r w:rsidRPr="00440021">
        <w:t>Ing. Dagmar Hejduková</w:t>
      </w:r>
    </w:p>
    <w:p w14:paraId="527B681F" w14:textId="0183C342" w:rsidR="005E7705" w:rsidRPr="00440021" w:rsidRDefault="005E7705" w:rsidP="005E7705">
      <w:r w:rsidRPr="00440021">
        <w:t>Ministerstvo financí, odbor Nepřímé a majetkové daně</w:t>
      </w:r>
    </w:p>
    <w:p w14:paraId="30A528E1" w14:textId="4D698E3A" w:rsidR="00641384" w:rsidRPr="00921407" w:rsidRDefault="005E7705" w:rsidP="00D75E65">
      <w:pPr>
        <w:widowControl/>
        <w:spacing w:after="0"/>
        <w:jc w:val="left"/>
        <w:rPr>
          <w:rStyle w:val="Hypertextovodkaz"/>
          <w:rFonts w:eastAsiaTheme="majorEastAsia" w:cstheme="majorBidi"/>
          <w:b/>
          <w:color w:val="140E96"/>
          <w:sz w:val="28"/>
          <w:szCs w:val="32"/>
          <w:u w:val="none"/>
        </w:rPr>
      </w:pPr>
      <w:r w:rsidRPr="00440021">
        <w:t xml:space="preserve">tel.: +420 257 044 259, e-mail: </w:t>
      </w:r>
      <w:hyperlink r:id="rId13" w:history="1">
        <w:r w:rsidRPr="00440021">
          <w:rPr>
            <w:rStyle w:val="Hypertextovodkaz"/>
          </w:rPr>
          <w:t>Dagmar.Hejdukova@mfcr.cz</w:t>
        </w:r>
      </w:hyperlink>
      <w:bookmarkStart w:id="227" w:name="_GoBack"/>
      <w:bookmarkEnd w:id="227"/>
    </w:p>
    <w:sectPr w:rsidR="00641384" w:rsidRPr="00921407" w:rsidSect="00F87BC8">
      <w:headerReference w:type="first" r:id="rId14"/>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A29D2" w16cex:dateUtc="2023-05-13T13:22:00Z"/>
  <w16cex:commentExtensible w16cex:durableId="280A30DC" w16cex:dateUtc="2023-05-13T13:53:00Z"/>
  <w16cex:commentExtensible w16cex:durableId="280A2EED" w16cex:dateUtc="2023-05-13T13:44:00Z"/>
  <w16cex:commentExtensible w16cex:durableId="280A2F32" w16cex:dateUtc="2023-05-13T13:45:00Z"/>
  <w16cex:commentExtensible w16cex:durableId="280A31A2" w16cex:dateUtc="2023-05-13T13:56:00Z"/>
  <w16cex:commentExtensible w16cex:durableId="280A3202" w16cex:dateUtc="2023-05-13T13:57:00Z"/>
  <w16cex:commentExtensible w16cex:durableId="280A2F6B" w16cex:dateUtc="2023-05-13T13:46:00Z"/>
  <w16cex:commentExtensible w16cex:durableId="280A32A3" w16cex:dateUtc="2023-05-13T14:00:00Z"/>
  <w16cex:commentExtensible w16cex:durableId="280A34D2" w16cex:dateUtc="2023-05-13T14:09:00Z"/>
  <w16cex:commentExtensible w16cex:durableId="280A39BC" w16cex:dateUtc="2023-05-13T14:30:00Z"/>
  <w16cex:commentExtensible w16cex:durableId="280A3AB6" w16cex:dateUtc="2023-05-13T14:35:00Z"/>
  <w16cex:commentExtensible w16cex:durableId="280A3C30" w16cex:dateUtc="2023-05-13T14:41:00Z"/>
  <w16cex:commentExtensible w16cex:durableId="280A3E9B" w16cex:dateUtc="2023-05-13T14:51:00Z"/>
  <w16cex:commentExtensible w16cex:durableId="280A4086" w16cex:dateUtc="2023-05-13T14:59:00Z"/>
  <w16cex:commentExtensible w16cex:durableId="280A427A" w16cex:dateUtc="2023-05-13T15:08:00Z"/>
  <w16cex:commentExtensible w16cex:durableId="280A4153" w16cex:dateUtc="2023-05-13T15:03:00Z"/>
  <w16cex:commentExtensible w16cex:durableId="280A4375" w16cex:dateUtc="2023-05-13T15:12:00Z"/>
  <w16cex:commentExtensible w16cex:durableId="280CC07B" w16cex:dateUtc="2023-05-15T12:30:00Z"/>
  <w16cex:commentExtensible w16cex:durableId="280CC0E4" w16cex:dateUtc="2023-05-15T12:32:00Z"/>
  <w16cex:commentExtensible w16cex:durableId="280A4499" w16cex:dateUtc="2023-05-13T15:17:00Z"/>
  <w16cex:commentExtensible w16cex:durableId="280CC2C2" w16cex:dateUtc="2023-05-15T12:40:00Z"/>
  <w16cex:commentExtensible w16cex:durableId="280A4C43" w16cex:dateUtc="2023-05-13T15:49:00Z"/>
  <w16cex:commentExtensible w16cex:durableId="280A4F3D" w16cex:dateUtc="2023-05-13T16:02:00Z"/>
  <w16cex:commentExtensible w16cex:durableId="280C69E7" w16cex:dateUtc="2023-05-15T06:20:00Z"/>
  <w16cex:commentExtensible w16cex:durableId="280CC953" w16cex:dateUtc="2023-05-15T13:08:00Z"/>
  <w16cex:commentExtensible w16cex:durableId="280CCABF" w16cex:dateUtc="2023-05-15T13:14:00Z"/>
  <w16cex:commentExtensible w16cex:durableId="280CCB28" w16cex:dateUtc="2023-05-15T1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0F660D" w16cid:durableId="280A29D2"/>
  <w16cid:commentId w16cid:paraId="7C7B7D2A" w16cid:durableId="280A30DC"/>
  <w16cid:commentId w16cid:paraId="6B9CCFDB" w16cid:durableId="280A2EED"/>
  <w16cid:commentId w16cid:paraId="230448F7" w16cid:durableId="280A2F32"/>
  <w16cid:commentId w16cid:paraId="6F277D52" w16cid:durableId="280A31A2"/>
  <w16cid:commentId w16cid:paraId="1B7C0F7A" w16cid:durableId="280A3202"/>
  <w16cid:commentId w16cid:paraId="610BD771" w16cid:durableId="280A2F6B"/>
  <w16cid:commentId w16cid:paraId="6A894CDF" w16cid:durableId="280A32A3"/>
  <w16cid:commentId w16cid:paraId="40FBB32F" w16cid:durableId="280A34D2"/>
  <w16cid:commentId w16cid:paraId="6E4EA49C" w16cid:durableId="280A39BC"/>
  <w16cid:commentId w16cid:paraId="2FE1E464" w16cid:durableId="280A3AB6"/>
  <w16cid:commentId w16cid:paraId="46268102" w16cid:durableId="280A3C30"/>
  <w16cid:commentId w16cid:paraId="029FC92D" w16cid:durableId="280A3E9B"/>
  <w16cid:commentId w16cid:paraId="49C4DE11" w16cid:durableId="280A4086"/>
  <w16cid:commentId w16cid:paraId="0A4CB463" w16cid:durableId="280A427A"/>
  <w16cid:commentId w16cid:paraId="0CC3D65C" w16cid:durableId="280A4153"/>
  <w16cid:commentId w16cid:paraId="066D0D8F" w16cid:durableId="280A4375"/>
  <w16cid:commentId w16cid:paraId="595A71A2" w16cid:durableId="280CC07B"/>
  <w16cid:commentId w16cid:paraId="7652CD0E" w16cid:durableId="280CC0E4"/>
  <w16cid:commentId w16cid:paraId="175694D6" w16cid:durableId="280A4499"/>
  <w16cid:commentId w16cid:paraId="49E620E0" w16cid:durableId="280CB04C"/>
  <w16cid:commentId w16cid:paraId="5B5B6530" w16cid:durableId="280CB04D"/>
  <w16cid:commentId w16cid:paraId="1CF74801" w16cid:durableId="280CB04E"/>
  <w16cid:commentId w16cid:paraId="70A223E6" w16cid:durableId="280CC2C2"/>
  <w16cid:commentId w16cid:paraId="43BC7E98" w16cid:durableId="280A4C43"/>
  <w16cid:commentId w16cid:paraId="5FFF6F1B" w16cid:durableId="280A4F3D"/>
  <w16cid:commentId w16cid:paraId="64A7E9A3" w16cid:durableId="280C69E7"/>
  <w16cid:commentId w16cid:paraId="4483A758" w16cid:durableId="280CC953"/>
  <w16cid:commentId w16cid:paraId="37169F1B" w16cid:durableId="280CCABF"/>
  <w16cid:commentId w16cid:paraId="065884A7" w16cid:durableId="280CCB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BBC60" w14:textId="77777777" w:rsidR="00505620" w:rsidRDefault="00505620" w:rsidP="0072654E">
      <w:r>
        <w:separator/>
      </w:r>
    </w:p>
  </w:endnote>
  <w:endnote w:type="continuationSeparator" w:id="0">
    <w:p w14:paraId="5425AA3C" w14:textId="77777777" w:rsidR="00505620" w:rsidRDefault="00505620" w:rsidP="0072654E">
      <w:r>
        <w:continuationSeparator/>
      </w:r>
    </w:p>
  </w:endnote>
  <w:endnote w:type="continuationNotice" w:id="1">
    <w:p w14:paraId="65D6769A" w14:textId="77777777" w:rsidR="00505620" w:rsidRDefault="005056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580883"/>
      <w:docPartObj>
        <w:docPartGallery w:val="Page Numbers (Bottom of Page)"/>
        <w:docPartUnique/>
      </w:docPartObj>
    </w:sdtPr>
    <w:sdtEndPr/>
    <w:sdtContent>
      <w:p w14:paraId="24569CF9" w14:textId="0B1AB853" w:rsidR="000863D5" w:rsidRDefault="000863D5" w:rsidP="00585D88">
        <w:pPr>
          <w:pStyle w:val="Zpat"/>
          <w:jc w:val="center"/>
        </w:pPr>
        <w:r>
          <w:fldChar w:fldCharType="begin"/>
        </w:r>
        <w:r>
          <w:instrText>PAGE   \* MERGEFORMAT</w:instrText>
        </w:r>
        <w:r>
          <w:fldChar w:fldCharType="separate"/>
        </w:r>
        <w:r w:rsidR="00921407">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A0C58" w14:textId="77777777" w:rsidR="00505620" w:rsidRDefault="00505620" w:rsidP="0072654E">
      <w:r>
        <w:separator/>
      </w:r>
    </w:p>
  </w:footnote>
  <w:footnote w:type="continuationSeparator" w:id="0">
    <w:p w14:paraId="50771F35" w14:textId="77777777" w:rsidR="00505620" w:rsidRDefault="00505620" w:rsidP="0072654E">
      <w:r>
        <w:continuationSeparator/>
      </w:r>
    </w:p>
  </w:footnote>
  <w:footnote w:type="continuationNotice" w:id="1">
    <w:p w14:paraId="46F6EE3A" w14:textId="77777777" w:rsidR="00505620" w:rsidRDefault="0050562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B20BE" w14:textId="07324E48" w:rsidR="000863D5" w:rsidRPr="00AB4795" w:rsidRDefault="000F73B1" w:rsidP="00AB4795">
    <w:pPr>
      <w:pStyle w:val="Zhlav"/>
      <w:jc w:val="right"/>
      <w:rPr>
        <w:b/>
      </w:rPr>
    </w:pPr>
    <w:r>
      <w:rPr>
        <w:b/>
      </w:rPr>
      <w:t>VIII.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28DB" w14:textId="77777777" w:rsidR="000863D5" w:rsidRDefault="000863D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5B065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62B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7A52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07A2F7E"/>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60283842"/>
    <w:lvl w:ilvl="0">
      <w:start w:val="1"/>
      <w:numFmt w:val="decimal"/>
      <w:lvlText w:val="%1."/>
      <w:lvlJc w:val="left"/>
      <w:pPr>
        <w:tabs>
          <w:tab w:val="num" w:pos="360"/>
        </w:tabs>
        <w:ind w:left="360" w:hanging="360"/>
      </w:pPr>
    </w:lvl>
  </w:abstractNum>
  <w:abstractNum w:abstractNumId="5" w15:restartNumberingAfterBreak="0">
    <w:nsid w:val="0A580CD8"/>
    <w:multiLevelType w:val="multilevel"/>
    <w:tmpl w:val="7F823BA0"/>
    <w:lvl w:ilvl="0">
      <w:start w:val="1"/>
      <w:numFmt w:val="decimal"/>
      <w:pStyle w:val="Nadpis1"/>
      <w:lvlText w:val="%1"/>
      <w:lvlJc w:val="left"/>
      <w:pPr>
        <w:ind w:left="0" w:firstLine="0"/>
      </w:pPr>
      <w:rPr>
        <w:rFonts w:hint="default"/>
      </w:rPr>
    </w:lvl>
    <w:lvl w:ilvl="1">
      <w:start w:val="1"/>
      <w:numFmt w:val="decimal"/>
      <w:pStyle w:val="Nadpis2"/>
      <w:lvlText w:val="%1.%2"/>
      <w:lvlJc w:val="left"/>
      <w:pPr>
        <w:ind w:left="0" w:firstLine="0"/>
      </w:pPr>
      <w:rPr>
        <w:rFonts w:hint="default"/>
      </w:rPr>
    </w:lvl>
    <w:lvl w:ilvl="2">
      <w:start w:val="1"/>
      <w:numFmt w:val="decimal"/>
      <w:pStyle w:val="Nadpis3"/>
      <w:lvlText w:val="%1.%2.%3"/>
      <w:lvlJc w:val="left"/>
      <w:pPr>
        <w:ind w:left="0" w:firstLine="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sz w:val="26"/>
        <w:szCs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0ACC7734"/>
    <w:multiLevelType w:val="hybridMultilevel"/>
    <w:tmpl w:val="98348A3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E903A4D"/>
    <w:multiLevelType w:val="hybridMultilevel"/>
    <w:tmpl w:val="EB5E2476"/>
    <w:lvl w:ilvl="0" w:tplc="2B36459E">
      <w:start w:val="1"/>
      <w:numFmt w:val="bullet"/>
      <w:pStyle w:val="Odrky"/>
      <w:lvlText w:val=""/>
      <w:lvlJc w:val="left"/>
      <w:pPr>
        <w:ind w:left="1074"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8" w15:restartNumberingAfterBreak="0">
    <w:nsid w:val="29EE38BA"/>
    <w:multiLevelType w:val="hybridMultilevel"/>
    <w:tmpl w:val="9CA01D0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1013A5"/>
    <w:multiLevelType w:val="hybridMultilevel"/>
    <w:tmpl w:val="41E423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5D858B4"/>
    <w:multiLevelType w:val="hybridMultilevel"/>
    <w:tmpl w:val="4DB6BF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70F7C00"/>
    <w:multiLevelType w:val="hybridMultilevel"/>
    <w:tmpl w:val="D97A9BBC"/>
    <w:lvl w:ilvl="0" w:tplc="04050011">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38FC5D3C"/>
    <w:multiLevelType w:val="hybridMultilevel"/>
    <w:tmpl w:val="3C4A45DC"/>
    <w:lvl w:ilvl="0" w:tplc="3118E894">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682097D"/>
    <w:multiLevelType w:val="hybridMultilevel"/>
    <w:tmpl w:val="EEEA22EE"/>
    <w:lvl w:ilvl="0" w:tplc="7616AAF4">
      <w:numFmt w:val="bullet"/>
      <w:lvlText w:val="-"/>
      <w:lvlJc w:val="left"/>
      <w:pPr>
        <w:ind w:left="720" w:hanging="360"/>
      </w:pPr>
      <w:rPr>
        <w:rFonts w:ascii="Times New Roman" w:eastAsia="MS Gothic" w:hAnsi="Times New Roman" w:cs="Times New Roman"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68A7893"/>
    <w:multiLevelType w:val="hybridMultilevel"/>
    <w:tmpl w:val="D8388AF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68A60275"/>
    <w:multiLevelType w:val="hybridMultilevel"/>
    <w:tmpl w:val="9C82B782"/>
    <w:lvl w:ilvl="0" w:tplc="04050011">
      <w:start w:val="1"/>
      <w:numFmt w:val="decimal"/>
      <w:lvlText w:val="%1)"/>
      <w:lvlJc w:val="left"/>
      <w:pPr>
        <w:ind w:left="1800" w:hanging="360"/>
      </w:pPr>
      <w:rPr>
        <w:rFonts w:hint="default"/>
      </w:r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16" w15:restartNumberingAfterBreak="0">
    <w:nsid w:val="6EC13C98"/>
    <w:multiLevelType w:val="hybridMultilevel"/>
    <w:tmpl w:val="7D743540"/>
    <w:lvl w:ilvl="0" w:tplc="0C02E8BE">
      <w:start w:val="2"/>
      <w:numFmt w:val="bullet"/>
      <w:lvlText w:val="-"/>
      <w:lvlJc w:val="left"/>
      <w:pPr>
        <w:ind w:left="720" w:hanging="360"/>
      </w:pPr>
      <w:rPr>
        <w:rFonts w:ascii="Times New Roman" w:eastAsia="Calibr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3EB5702"/>
    <w:multiLevelType w:val="hybridMultilevel"/>
    <w:tmpl w:val="53A45582"/>
    <w:lvl w:ilvl="0" w:tplc="04050011">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78C165B2"/>
    <w:multiLevelType w:val="hybridMultilevel"/>
    <w:tmpl w:val="5942C1FC"/>
    <w:lvl w:ilvl="0" w:tplc="04050011">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7B233A49"/>
    <w:multiLevelType w:val="multilevel"/>
    <w:tmpl w:val="F9246706"/>
    <w:lvl w:ilvl="0">
      <w:start w:val="1"/>
      <w:numFmt w:val="upperLetter"/>
      <w:lvlText w:val="%1"/>
      <w:lvlJc w:val="left"/>
      <w:pPr>
        <w:ind w:left="432" w:hanging="432"/>
      </w:pPr>
      <w:rPr>
        <w:rFonts w:hint="default"/>
      </w:rPr>
    </w:lvl>
    <w:lvl w:ilvl="1">
      <w:start w:val="1"/>
      <w:numFmt w:val="decimal"/>
      <w:lvlText w:val="%2"/>
      <w:lvlJc w:val="left"/>
      <w:pPr>
        <w:ind w:left="576" w:hanging="576"/>
      </w:pPr>
      <w:rPr>
        <w:rFonts w:hint="default"/>
        <w:i w:val="0"/>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2.%3.%4.%5"/>
      <w:lvlJc w:val="left"/>
      <w:pPr>
        <w:ind w:left="1008" w:hanging="1008"/>
      </w:pPr>
      <w:rPr>
        <w:rFonts w:hint="default"/>
      </w:rPr>
    </w:lvl>
    <w:lvl w:ilvl="5">
      <w:start w:val="1"/>
      <w:numFmt w:val="decimal"/>
      <w:lvlText w:val="%2.%3.%4.%5.%6"/>
      <w:lvlJc w:val="left"/>
      <w:pPr>
        <w:ind w:left="1152" w:hanging="1152"/>
      </w:pPr>
      <w:rPr>
        <w:rFonts w:hint="default"/>
      </w:rPr>
    </w:lvl>
    <w:lvl w:ilvl="6">
      <w:start w:val="1"/>
      <w:numFmt w:val="decimal"/>
      <w:lvlText w:val="%2.%3.%4.%5.%6.%7"/>
      <w:lvlJc w:val="left"/>
      <w:pPr>
        <w:ind w:left="1296" w:hanging="1296"/>
      </w:pPr>
      <w:rPr>
        <w:rFonts w:hint="default"/>
      </w:rPr>
    </w:lvl>
    <w:lvl w:ilvl="7">
      <w:start w:val="1"/>
      <w:numFmt w:val="decimal"/>
      <w:lvlText w:val="%2.%3.%4.%5.%6.%7.%8"/>
      <w:lvlJc w:val="left"/>
      <w:pPr>
        <w:ind w:left="1440" w:hanging="1440"/>
      </w:pPr>
      <w:rPr>
        <w:rFonts w:hint="default"/>
      </w:rPr>
    </w:lvl>
    <w:lvl w:ilvl="8">
      <w:start w:val="1"/>
      <w:numFmt w:val="decimal"/>
      <w:lvlText w:val="%2.%3.%4.%5.%6.%7.%8.%9"/>
      <w:lvlJc w:val="left"/>
      <w:pPr>
        <w:ind w:left="1584" w:hanging="1584"/>
      </w:pPr>
      <w:rPr>
        <w:rFonts w:hint="default"/>
      </w:rPr>
    </w:lvl>
  </w:abstractNum>
  <w:num w:numId="1">
    <w:abstractNumId w:val="15"/>
  </w:num>
  <w:num w:numId="2">
    <w:abstractNumId w:val="12"/>
  </w:num>
  <w:num w:numId="3">
    <w:abstractNumId w:val="6"/>
  </w:num>
  <w:num w:numId="4">
    <w:abstractNumId w:val="8"/>
  </w:num>
  <w:num w:numId="5">
    <w:abstractNumId w:val="18"/>
  </w:num>
  <w:num w:numId="6">
    <w:abstractNumId w:val="17"/>
  </w:num>
  <w:num w:numId="7">
    <w:abstractNumId w:val="11"/>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7"/>
  </w:num>
  <w:num w:numId="16">
    <w:abstractNumId w:val="9"/>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4"/>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5"/>
  </w:num>
  <w:num w:numId="24">
    <w:abstractNumId w:val="16"/>
  </w:num>
  <w:num w:numId="25">
    <w:abstractNumId w:val="7"/>
  </w:num>
  <w:num w:numId="26">
    <w:abstractNumId w:val="7"/>
  </w:num>
  <w:num w:numId="27">
    <w:abstractNumId w:val="5"/>
  </w:num>
  <w:num w:numId="28">
    <w:abstractNumId w:val="5"/>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hideSpelling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61A"/>
    <w:rsid w:val="00000758"/>
    <w:rsid w:val="00001136"/>
    <w:rsid w:val="00001CF6"/>
    <w:rsid w:val="00002B76"/>
    <w:rsid w:val="00002C4D"/>
    <w:rsid w:val="00002C90"/>
    <w:rsid w:val="00002EA2"/>
    <w:rsid w:val="000078E0"/>
    <w:rsid w:val="00011C52"/>
    <w:rsid w:val="000165B4"/>
    <w:rsid w:val="00017AC0"/>
    <w:rsid w:val="000220FC"/>
    <w:rsid w:val="00022CDC"/>
    <w:rsid w:val="0002518A"/>
    <w:rsid w:val="00030910"/>
    <w:rsid w:val="000309C9"/>
    <w:rsid w:val="0003727A"/>
    <w:rsid w:val="00037BC8"/>
    <w:rsid w:val="00040069"/>
    <w:rsid w:val="0004223B"/>
    <w:rsid w:val="00046621"/>
    <w:rsid w:val="0004721F"/>
    <w:rsid w:val="00051F3A"/>
    <w:rsid w:val="00052A63"/>
    <w:rsid w:val="00053DCE"/>
    <w:rsid w:val="0005473E"/>
    <w:rsid w:val="00054CEA"/>
    <w:rsid w:val="000553D5"/>
    <w:rsid w:val="0005642B"/>
    <w:rsid w:val="00056F75"/>
    <w:rsid w:val="000578F8"/>
    <w:rsid w:val="00060462"/>
    <w:rsid w:val="00060AF3"/>
    <w:rsid w:val="000610B7"/>
    <w:rsid w:val="00061278"/>
    <w:rsid w:val="00061561"/>
    <w:rsid w:val="000624C2"/>
    <w:rsid w:val="00062700"/>
    <w:rsid w:val="000646AE"/>
    <w:rsid w:val="00064BFE"/>
    <w:rsid w:val="000663DD"/>
    <w:rsid w:val="0006733D"/>
    <w:rsid w:val="000748DB"/>
    <w:rsid w:val="000750F3"/>
    <w:rsid w:val="0007543A"/>
    <w:rsid w:val="00075A25"/>
    <w:rsid w:val="00076F6D"/>
    <w:rsid w:val="00076FFE"/>
    <w:rsid w:val="000771AE"/>
    <w:rsid w:val="00077FAE"/>
    <w:rsid w:val="00080ABF"/>
    <w:rsid w:val="00081554"/>
    <w:rsid w:val="00081DAE"/>
    <w:rsid w:val="000830E3"/>
    <w:rsid w:val="00083776"/>
    <w:rsid w:val="00084274"/>
    <w:rsid w:val="000847F3"/>
    <w:rsid w:val="00084A6E"/>
    <w:rsid w:val="00085425"/>
    <w:rsid w:val="000858F2"/>
    <w:rsid w:val="000863D5"/>
    <w:rsid w:val="000904AC"/>
    <w:rsid w:val="000905B0"/>
    <w:rsid w:val="00090E22"/>
    <w:rsid w:val="00091CF4"/>
    <w:rsid w:val="00092343"/>
    <w:rsid w:val="00093635"/>
    <w:rsid w:val="0009401A"/>
    <w:rsid w:val="00094074"/>
    <w:rsid w:val="000946FD"/>
    <w:rsid w:val="0009473E"/>
    <w:rsid w:val="00095F42"/>
    <w:rsid w:val="00096052"/>
    <w:rsid w:val="00097190"/>
    <w:rsid w:val="000A008B"/>
    <w:rsid w:val="000A37B8"/>
    <w:rsid w:val="000A64CE"/>
    <w:rsid w:val="000A6E94"/>
    <w:rsid w:val="000A70B0"/>
    <w:rsid w:val="000A76EA"/>
    <w:rsid w:val="000A770D"/>
    <w:rsid w:val="000B0E29"/>
    <w:rsid w:val="000B1222"/>
    <w:rsid w:val="000B24FA"/>
    <w:rsid w:val="000B2E61"/>
    <w:rsid w:val="000B4078"/>
    <w:rsid w:val="000B7FEE"/>
    <w:rsid w:val="000C1E9A"/>
    <w:rsid w:val="000C2F7F"/>
    <w:rsid w:val="000C3A96"/>
    <w:rsid w:val="000C53DF"/>
    <w:rsid w:val="000C545A"/>
    <w:rsid w:val="000C5910"/>
    <w:rsid w:val="000C617B"/>
    <w:rsid w:val="000C7E8A"/>
    <w:rsid w:val="000D0074"/>
    <w:rsid w:val="000D0476"/>
    <w:rsid w:val="000D4FBE"/>
    <w:rsid w:val="000D5BF9"/>
    <w:rsid w:val="000D64EC"/>
    <w:rsid w:val="000D6A6A"/>
    <w:rsid w:val="000D70A5"/>
    <w:rsid w:val="000E183F"/>
    <w:rsid w:val="000E4A94"/>
    <w:rsid w:val="000E7D5F"/>
    <w:rsid w:val="000F07C2"/>
    <w:rsid w:val="000F0D7B"/>
    <w:rsid w:val="000F1532"/>
    <w:rsid w:val="000F49CE"/>
    <w:rsid w:val="000F5C5D"/>
    <w:rsid w:val="000F6241"/>
    <w:rsid w:val="000F6946"/>
    <w:rsid w:val="000F7303"/>
    <w:rsid w:val="000F73B1"/>
    <w:rsid w:val="00100193"/>
    <w:rsid w:val="00100311"/>
    <w:rsid w:val="0010163B"/>
    <w:rsid w:val="0010210A"/>
    <w:rsid w:val="0010340D"/>
    <w:rsid w:val="0010538C"/>
    <w:rsid w:val="00105BA2"/>
    <w:rsid w:val="0010675F"/>
    <w:rsid w:val="00110966"/>
    <w:rsid w:val="001115BA"/>
    <w:rsid w:val="00112F69"/>
    <w:rsid w:val="00113B34"/>
    <w:rsid w:val="00120E45"/>
    <w:rsid w:val="00122A5A"/>
    <w:rsid w:val="001237EA"/>
    <w:rsid w:val="001239BE"/>
    <w:rsid w:val="001240A9"/>
    <w:rsid w:val="001246F8"/>
    <w:rsid w:val="00124DCA"/>
    <w:rsid w:val="00125E10"/>
    <w:rsid w:val="001269CC"/>
    <w:rsid w:val="001356E4"/>
    <w:rsid w:val="00136035"/>
    <w:rsid w:val="0013645F"/>
    <w:rsid w:val="001365CC"/>
    <w:rsid w:val="001366A2"/>
    <w:rsid w:val="001402AD"/>
    <w:rsid w:val="00141F36"/>
    <w:rsid w:val="0014692A"/>
    <w:rsid w:val="00146EDB"/>
    <w:rsid w:val="00147411"/>
    <w:rsid w:val="0015200E"/>
    <w:rsid w:val="00152CB4"/>
    <w:rsid w:val="00152F3B"/>
    <w:rsid w:val="001538B0"/>
    <w:rsid w:val="001547D1"/>
    <w:rsid w:val="00161B8D"/>
    <w:rsid w:val="001627EA"/>
    <w:rsid w:val="001629A5"/>
    <w:rsid w:val="00163BCE"/>
    <w:rsid w:val="00164244"/>
    <w:rsid w:val="00166D28"/>
    <w:rsid w:val="00167BDD"/>
    <w:rsid w:val="00171B93"/>
    <w:rsid w:val="001741CC"/>
    <w:rsid w:val="001760BE"/>
    <w:rsid w:val="00176C72"/>
    <w:rsid w:val="001773E5"/>
    <w:rsid w:val="00177799"/>
    <w:rsid w:val="00181166"/>
    <w:rsid w:val="00183265"/>
    <w:rsid w:val="001833E3"/>
    <w:rsid w:val="00183DD2"/>
    <w:rsid w:val="0018442C"/>
    <w:rsid w:val="00185174"/>
    <w:rsid w:val="00185C64"/>
    <w:rsid w:val="00187E7F"/>
    <w:rsid w:val="00191F1A"/>
    <w:rsid w:val="00194581"/>
    <w:rsid w:val="001A0955"/>
    <w:rsid w:val="001A6FDC"/>
    <w:rsid w:val="001B0D1B"/>
    <w:rsid w:val="001B1147"/>
    <w:rsid w:val="001B1D31"/>
    <w:rsid w:val="001B2A80"/>
    <w:rsid w:val="001B39A5"/>
    <w:rsid w:val="001B3E63"/>
    <w:rsid w:val="001B4520"/>
    <w:rsid w:val="001B6092"/>
    <w:rsid w:val="001B73B8"/>
    <w:rsid w:val="001B7B14"/>
    <w:rsid w:val="001B7FB0"/>
    <w:rsid w:val="001C1723"/>
    <w:rsid w:val="001C43A0"/>
    <w:rsid w:val="001D3EA6"/>
    <w:rsid w:val="001D5F6D"/>
    <w:rsid w:val="001E1D99"/>
    <w:rsid w:val="001E1E2E"/>
    <w:rsid w:val="001E5106"/>
    <w:rsid w:val="001E7510"/>
    <w:rsid w:val="001F27EF"/>
    <w:rsid w:val="001F2C86"/>
    <w:rsid w:val="001F4101"/>
    <w:rsid w:val="001F55F6"/>
    <w:rsid w:val="002000B5"/>
    <w:rsid w:val="0020268F"/>
    <w:rsid w:val="00203260"/>
    <w:rsid w:val="0020433D"/>
    <w:rsid w:val="00204C27"/>
    <w:rsid w:val="0020586A"/>
    <w:rsid w:val="00210A2C"/>
    <w:rsid w:val="00210A87"/>
    <w:rsid w:val="00211FAA"/>
    <w:rsid w:val="00214467"/>
    <w:rsid w:val="00214B2A"/>
    <w:rsid w:val="00216831"/>
    <w:rsid w:val="00221C56"/>
    <w:rsid w:val="00221ED3"/>
    <w:rsid w:val="00222F86"/>
    <w:rsid w:val="0022400A"/>
    <w:rsid w:val="002240C3"/>
    <w:rsid w:val="002257C6"/>
    <w:rsid w:val="002261AB"/>
    <w:rsid w:val="0022711D"/>
    <w:rsid w:val="00227765"/>
    <w:rsid w:val="00230262"/>
    <w:rsid w:val="0023031D"/>
    <w:rsid w:val="00230367"/>
    <w:rsid w:val="002303B2"/>
    <w:rsid w:val="0023114E"/>
    <w:rsid w:val="00231BFA"/>
    <w:rsid w:val="00234F76"/>
    <w:rsid w:val="002403A0"/>
    <w:rsid w:val="00244741"/>
    <w:rsid w:val="00245CC7"/>
    <w:rsid w:val="00245D6D"/>
    <w:rsid w:val="002501B9"/>
    <w:rsid w:val="00253E9D"/>
    <w:rsid w:val="00254413"/>
    <w:rsid w:val="00262725"/>
    <w:rsid w:val="00264511"/>
    <w:rsid w:val="0026674B"/>
    <w:rsid w:val="00267D62"/>
    <w:rsid w:val="00270957"/>
    <w:rsid w:val="00271E21"/>
    <w:rsid w:val="002723F6"/>
    <w:rsid w:val="00274C39"/>
    <w:rsid w:val="002809AA"/>
    <w:rsid w:val="00287E0A"/>
    <w:rsid w:val="0029144B"/>
    <w:rsid w:val="00294DBA"/>
    <w:rsid w:val="00296608"/>
    <w:rsid w:val="0029690D"/>
    <w:rsid w:val="00297D73"/>
    <w:rsid w:val="002A2F27"/>
    <w:rsid w:val="002A3737"/>
    <w:rsid w:val="002A3A05"/>
    <w:rsid w:val="002A49CC"/>
    <w:rsid w:val="002A5352"/>
    <w:rsid w:val="002A72BA"/>
    <w:rsid w:val="002B34B7"/>
    <w:rsid w:val="002B7067"/>
    <w:rsid w:val="002C104A"/>
    <w:rsid w:val="002C149A"/>
    <w:rsid w:val="002C2ECF"/>
    <w:rsid w:val="002C4446"/>
    <w:rsid w:val="002C4AFE"/>
    <w:rsid w:val="002C51B1"/>
    <w:rsid w:val="002C571C"/>
    <w:rsid w:val="002C737D"/>
    <w:rsid w:val="002C7417"/>
    <w:rsid w:val="002D0BE7"/>
    <w:rsid w:val="002D16F8"/>
    <w:rsid w:val="002D1F74"/>
    <w:rsid w:val="002D5446"/>
    <w:rsid w:val="002D56EE"/>
    <w:rsid w:val="002D64FE"/>
    <w:rsid w:val="002E0216"/>
    <w:rsid w:val="002E1E7B"/>
    <w:rsid w:val="002E2897"/>
    <w:rsid w:val="002E4497"/>
    <w:rsid w:val="002E6161"/>
    <w:rsid w:val="002F0D7D"/>
    <w:rsid w:val="002F297D"/>
    <w:rsid w:val="002F4AD1"/>
    <w:rsid w:val="002F6279"/>
    <w:rsid w:val="00305003"/>
    <w:rsid w:val="00305BFD"/>
    <w:rsid w:val="0031071D"/>
    <w:rsid w:val="00310D34"/>
    <w:rsid w:val="0031136C"/>
    <w:rsid w:val="003121E1"/>
    <w:rsid w:val="00312234"/>
    <w:rsid w:val="00312A29"/>
    <w:rsid w:val="00316479"/>
    <w:rsid w:val="00317610"/>
    <w:rsid w:val="003208CE"/>
    <w:rsid w:val="00320AAE"/>
    <w:rsid w:val="0032131A"/>
    <w:rsid w:val="003217E5"/>
    <w:rsid w:val="0032245E"/>
    <w:rsid w:val="00322DA9"/>
    <w:rsid w:val="0032688D"/>
    <w:rsid w:val="00326B40"/>
    <w:rsid w:val="00330E3E"/>
    <w:rsid w:val="00335CCA"/>
    <w:rsid w:val="003405E1"/>
    <w:rsid w:val="0034114A"/>
    <w:rsid w:val="0034285E"/>
    <w:rsid w:val="0034409B"/>
    <w:rsid w:val="00346568"/>
    <w:rsid w:val="00347FE8"/>
    <w:rsid w:val="00352760"/>
    <w:rsid w:val="0035392C"/>
    <w:rsid w:val="00355A21"/>
    <w:rsid w:val="003567F3"/>
    <w:rsid w:val="00356C37"/>
    <w:rsid w:val="00357BD0"/>
    <w:rsid w:val="00360CC1"/>
    <w:rsid w:val="00361A4E"/>
    <w:rsid w:val="00362616"/>
    <w:rsid w:val="003633B3"/>
    <w:rsid w:val="00365E13"/>
    <w:rsid w:val="00366FD8"/>
    <w:rsid w:val="00371800"/>
    <w:rsid w:val="00373F0B"/>
    <w:rsid w:val="0037439C"/>
    <w:rsid w:val="003745AB"/>
    <w:rsid w:val="003748AD"/>
    <w:rsid w:val="0037499F"/>
    <w:rsid w:val="00375C82"/>
    <w:rsid w:val="00377959"/>
    <w:rsid w:val="00380130"/>
    <w:rsid w:val="003810C8"/>
    <w:rsid w:val="0038429A"/>
    <w:rsid w:val="00390359"/>
    <w:rsid w:val="003907E9"/>
    <w:rsid w:val="00391158"/>
    <w:rsid w:val="0039163D"/>
    <w:rsid w:val="00391DA9"/>
    <w:rsid w:val="003A350B"/>
    <w:rsid w:val="003A36E7"/>
    <w:rsid w:val="003A4350"/>
    <w:rsid w:val="003A5D48"/>
    <w:rsid w:val="003A6E8C"/>
    <w:rsid w:val="003A7530"/>
    <w:rsid w:val="003B12BE"/>
    <w:rsid w:val="003B39EB"/>
    <w:rsid w:val="003B428F"/>
    <w:rsid w:val="003B4294"/>
    <w:rsid w:val="003B4661"/>
    <w:rsid w:val="003B759C"/>
    <w:rsid w:val="003C08BF"/>
    <w:rsid w:val="003C20C9"/>
    <w:rsid w:val="003C6C6B"/>
    <w:rsid w:val="003C72DA"/>
    <w:rsid w:val="003C741E"/>
    <w:rsid w:val="003C772C"/>
    <w:rsid w:val="003C7AA5"/>
    <w:rsid w:val="003D7B5D"/>
    <w:rsid w:val="003E0032"/>
    <w:rsid w:val="003E0525"/>
    <w:rsid w:val="003E1084"/>
    <w:rsid w:val="003E1A6B"/>
    <w:rsid w:val="003E1F37"/>
    <w:rsid w:val="003E31B8"/>
    <w:rsid w:val="003E48B4"/>
    <w:rsid w:val="003E4E67"/>
    <w:rsid w:val="003E5678"/>
    <w:rsid w:val="003F0340"/>
    <w:rsid w:val="003F05EA"/>
    <w:rsid w:val="003F1087"/>
    <w:rsid w:val="003F2E03"/>
    <w:rsid w:val="003F5006"/>
    <w:rsid w:val="003F725F"/>
    <w:rsid w:val="00400A0C"/>
    <w:rsid w:val="00403094"/>
    <w:rsid w:val="004036A6"/>
    <w:rsid w:val="00405574"/>
    <w:rsid w:val="00407F72"/>
    <w:rsid w:val="0041058F"/>
    <w:rsid w:val="004109AC"/>
    <w:rsid w:val="00410D37"/>
    <w:rsid w:val="00410F3B"/>
    <w:rsid w:val="00411BE9"/>
    <w:rsid w:val="00412B2E"/>
    <w:rsid w:val="00413613"/>
    <w:rsid w:val="004206E2"/>
    <w:rsid w:val="00425FA7"/>
    <w:rsid w:val="00427AEA"/>
    <w:rsid w:val="00430782"/>
    <w:rsid w:val="004344C8"/>
    <w:rsid w:val="004355D5"/>
    <w:rsid w:val="00440021"/>
    <w:rsid w:val="00440CC8"/>
    <w:rsid w:val="004437D2"/>
    <w:rsid w:val="00443B88"/>
    <w:rsid w:val="0044496E"/>
    <w:rsid w:val="0044553C"/>
    <w:rsid w:val="00446C8E"/>
    <w:rsid w:val="004479A9"/>
    <w:rsid w:val="00451054"/>
    <w:rsid w:val="004552FD"/>
    <w:rsid w:val="0045534A"/>
    <w:rsid w:val="00456F48"/>
    <w:rsid w:val="00461A6A"/>
    <w:rsid w:val="0046434C"/>
    <w:rsid w:val="0046762D"/>
    <w:rsid w:val="00467FCC"/>
    <w:rsid w:val="00471B7E"/>
    <w:rsid w:val="00472C8C"/>
    <w:rsid w:val="0047540C"/>
    <w:rsid w:val="00475AA0"/>
    <w:rsid w:val="004763AF"/>
    <w:rsid w:val="00476822"/>
    <w:rsid w:val="004768AD"/>
    <w:rsid w:val="004771AF"/>
    <w:rsid w:val="004779E0"/>
    <w:rsid w:val="00481A7D"/>
    <w:rsid w:val="00482B77"/>
    <w:rsid w:val="00484035"/>
    <w:rsid w:val="004840D0"/>
    <w:rsid w:val="004850F8"/>
    <w:rsid w:val="00485938"/>
    <w:rsid w:val="004860FE"/>
    <w:rsid w:val="00487075"/>
    <w:rsid w:val="004906A4"/>
    <w:rsid w:val="00490C31"/>
    <w:rsid w:val="0049182E"/>
    <w:rsid w:val="0049233C"/>
    <w:rsid w:val="00493975"/>
    <w:rsid w:val="004940DE"/>
    <w:rsid w:val="00495A1A"/>
    <w:rsid w:val="004965A3"/>
    <w:rsid w:val="004A0011"/>
    <w:rsid w:val="004A0122"/>
    <w:rsid w:val="004A29C1"/>
    <w:rsid w:val="004A3969"/>
    <w:rsid w:val="004A4132"/>
    <w:rsid w:val="004A4F86"/>
    <w:rsid w:val="004A5230"/>
    <w:rsid w:val="004A6F12"/>
    <w:rsid w:val="004B2BAB"/>
    <w:rsid w:val="004B348F"/>
    <w:rsid w:val="004B5813"/>
    <w:rsid w:val="004B6651"/>
    <w:rsid w:val="004B6693"/>
    <w:rsid w:val="004B67D2"/>
    <w:rsid w:val="004C0ADC"/>
    <w:rsid w:val="004C0FB0"/>
    <w:rsid w:val="004C23E9"/>
    <w:rsid w:val="004C2E1B"/>
    <w:rsid w:val="004C473A"/>
    <w:rsid w:val="004C4ACE"/>
    <w:rsid w:val="004C60A9"/>
    <w:rsid w:val="004D0B59"/>
    <w:rsid w:val="004D1F12"/>
    <w:rsid w:val="004D2FF9"/>
    <w:rsid w:val="004D4420"/>
    <w:rsid w:val="004D4D2B"/>
    <w:rsid w:val="004D7357"/>
    <w:rsid w:val="004E24D9"/>
    <w:rsid w:val="004E30B6"/>
    <w:rsid w:val="004E30EC"/>
    <w:rsid w:val="004E31BB"/>
    <w:rsid w:val="004E4B3E"/>
    <w:rsid w:val="004E5907"/>
    <w:rsid w:val="004E778E"/>
    <w:rsid w:val="004F19F4"/>
    <w:rsid w:val="004F1C44"/>
    <w:rsid w:val="004F51B0"/>
    <w:rsid w:val="005017C1"/>
    <w:rsid w:val="00505620"/>
    <w:rsid w:val="0050681D"/>
    <w:rsid w:val="00507BE7"/>
    <w:rsid w:val="00510FF2"/>
    <w:rsid w:val="00511AEA"/>
    <w:rsid w:val="0051239D"/>
    <w:rsid w:val="005124B9"/>
    <w:rsid w:val="0051365C"/>
    <w:rsid w:val="00513AE6"/>
    <w:rsid w:val="0051662E"/>
    <w:rsid w:val="005255B8"/>
    <w:rsid w:val="005257CD"/>
    <w:rsid w:val="00526902"/>
    <w:rsid w:val="00526BF1"/>
    <w:rsid w:val="005270E5"/>
    <w:rsid w:val="00530249"/>
    <w:rsid w:val="00532268"/>
    <w:rsid w:val="00532840"/>
    <w:rsid w:val="005333B0"/>
    <w:rsid w:val="00534C97"/>
    <w:rsid w:val="00535560"/>
    <w:rsid w:val="00536C34"/>
    <w:rsid w:val="00537FBB"/>
    <w:rsid w:val="0054050C"/>
    <w:rsid w:val="00540A2E"/>
    <w:rsid w:val="00540FD6"/>
    <w:rsid w:val="005411D4"/>
    <w:rsid w:val="00542446"/>
    <w:rsid w:val="00545352"/>
    <w:rsid w:val="005461D0"/>
    <w:rsid w:val="00547761"/>
    <w:rsid w:val="00547B67"/>
    <w:rsid w:val="00555054"/>
    <w:rsid w:val="005571AD"/>
    <w:rsid w:val="00557363"/>
    <w:rsid w:val="00563173"/>
    <w:rsid w:val="005655BC"/>
    <w:rsid w:val="00565995"/>
    <w:rsid w:val="00567540"/>
    <w:rsid w:val="00567D2D"/>
    <w:rsid w:val="005726F7"/>
    <w:rsid w:val="00572AFD"/>
    <w:rsid w:val="0057510B"/>
    <w:rsid w:val="0057629C"/>
    <w:rsid w:val="005763E8"/>
    <w:rsid w:val="005814D6"/>
    <w:rsid w:val="00581A37"/>
    <w:rsid w:val="00583729"/>
    <w:rsid w:val="00583768"/>
    <w:rsid w:val="00584369"/>
    <w:rsid w:val="00585D59"/>
    <w:rsid w:val="00585D88"/>
    <w:rsid w:val="00590D8D"/>
    <w:rsid w:val="00594416"/>
    <w:rsid w:val="005A096A"/>
    <w:rsid w:val="005A130B"/>
    <w:rsid w:val="005A1692"/>
    <w:rsid w:val="005A2C65"/>
    <w:rsid w:val="005A3550"/>
    <w:rsid w:val="005A3750"/>
    <w:rsid w:val="005A3D6D"/>
    <w:rsid w:val="005A740D"/>
    <w:rsid w:val="005B069A"/>
    <w:rsid w:val="005B49DF"/>
    <w:rsid w:val="005B5E6E"/>
    <w:rsid w:val="005B61AC"/>
    <w:rsid w:val="005B65B9"/>
    <w:rsid w:val="005C0114"/>
    <w:rsid w:val="005C4802"/>
    <w:rsid w:val="005C70C7"/>
    <w:rsid w:val="005C7AE6"/>
    <w:rsid w:val="005C7D6C"/>
    <w:rsid w:val="005D05D2"/>
    <w:rsid w:val="005D0EE3"/>
    <w:rsid w:val="005D4664"/>
    <w:rsid w:val="005D4A62"/>
    <w:rsid w:val="005D4C48"/>
    <w:rsid w:val="005D50C6"/>
    <w:rsid w:val="005D5630"/>
    <w:rsid w:val="005D68B4"/>
    <w:rsid w:val="005D6A12"/>
    <w:rsid w:val="005E0523"/>
    <w:rsid w:val="005E1141"/>
    <w:rsid w:val="005E15A8"/>
    <w:rsid w:val="005E32A2"/>
    <w:rsid w:val="005E32E5"/>
    <w:rsid w:val="005E5000"/>
    <w:rsid w:val="005E7705"/>
    <w:rsid w:val="005E7F7B"/>
    <w:rsid w:val="005F23BA"/>
    <w:rsid w:val="005F2583"/>
    <w:rsid w:val="005F32BC"/>
    <w:rsid w:val="005F3B17"/>
    <w:rsid w:val="005F6BB9"/>
    <w:rsid w:val="00600737"/>
    <w:rsid w:val="00600E66"/>
    <w:rsid w:val="0060119A"/>
    <w:rsid w:val="0060312D"/>
    <w:rsid w:val="00605E95"/>
    <w:rsid w:val="00610485"/>
    <w:rsid w:val="00610A29"/>
    <w:rsid w:val="00613278"/>
    <w:rsid w:val="00613633"/>
    <w:rsid w:val="0061436C"/>
    <w:rsid w:val="00616EC6"/>
    <w:rsid w:val="006202DF"/>
    <w:rsid w:val="00621A8E"/>
    <w:rsid w:val="00621BAE"/>
    <w:rsid w:val="0062207D"/>
    <w:rsid w:val="00623B73"/>
    <w:rsid w:val="0062457B"/>
    <w:rsid w:val="0062664F"/>
    <w:rsid w:val="00631121"/>
    <w:rsid w:val="00631C0C"/>
    <w:rsid w:val="00632DF8"/>
    <w:rsid w:val="00632FCE"/>
    <w:rsid w:val="006333F4"/>
    <w:rsid w:val="00633687"/>
    <w:rsid w:val="00636165"/>
    <w:rsid w:val="00641384"/>
    <w:rsid w:val="00641DAD"/>
    <w:rsid w:val="00644CC3"/>
    <w:rsid w:val="0064605E"/>
    <w:rsid w:val="00646EA1"/>
    <w:rsid w:val="00647427"/>
    <w:rsid w:val="0064768A"/>
    <w:rsid w:val="006544BC"/>
    <w:rsid w:val="00656067"/>
    <w:rsid w:val="00660A13"/>
    <w:rsid w:val="00660C2D"/>
    <w:rsid w:val="00663F4A"/>
    <w:rsid w:val="00664B97"/>
    <w:rsid w:val="00667161"/>
    <w:rsid w:val="00667BCD"/>
    <w:rsid w:val="00671DBA"/>
    <w:rsid w:val="00672D4D"/>
    <w:rsid w:val="00676BE2"/>
    <w:rsid w:val="00680DE4"/>
    <w:rsid w:val="00681226"/>
    <w:rsid w:val="00682E60"/>
    <w:rsid w:val="006862BB"/>
    <w:rsid w:val="00692C24"/>
    <w:rsid w:val="00696C1F"/>
    <w:rsid w:val="00696F03"/>
    <w:rsid w:val="006A0660"/>
    <w:rsid w:val="006A093B"/>
    <w:rsid w:val="006A247D"/>
    <w:rsid w:val="006A6A7E"/>
    <w:rsid w:val="006A6FF3"/>
    <w:rsid w:val="006A71CC"/>
    <w:rsid w:val="006B0208"/>
    <w:rsid w:val="006B5831"/>
    <w:rsid w:val="006B7072"/>
    <w:rsid w:val="006B79F9"/>
    <w:rsid w:val="006C0D78"/>
    <w:rsid w:val="006C1E80"/>
    <w:rsid w:val="006C1F03"/>
    <w:rsid w:val="006C61D0"/>
    <w:rsid w:val="006D0AE6"/>
    <w:rsid w:val="006D1B1A"/>
    <w:rsid w:val="006D3CAA"/>
    <w:rsid w:val="006D44D6"/>
    <w:rsid w:val="006D6029"/>
    <w:rsid w:val="006D65C9"/>
    <w:rsid w:val="006E191B"/>
    <w:rsid w:val="006E296C"/>
    <w:rsid w:val="006F1F8A"/>
    <w:rsid w:val="006F2ACE"/>
    <w:rsid w:val="006F5B9D"/>
    <w:rsid w:val="006F5FF2"/>
    <w:rsid w:val="006F6C18"/>
    <w:rsid w:val="006F75E4"/>
    <w:rsid w:val="00701247"/>
    <w:rsid w:val="00701570"/>
    <w:rsid w:val="007105E5"/>
    <w:rsid w:val="00710E9D"/>
    <w:rsid w:val="00711DFD"/>
    <w:rsid w:val="007137A2"/>
    <w:rsid w:val="0071465F"/>
    <w:rsid w:val="00715CD4"/>
    <w:rsid w:val="00717BD8"/>
    <w:rsid w:val="007200DB"/>
    <w:rsid w:val="00720EE0"/>
    <w:rsid w:val="007223CE"/>
    <w:rsid w:val="0072654E"/>
    <w:rsid w:val="00726BCA"/>
    <w:rsid w:val="00726D80"/>
    <w:rsid w:val="00727134"/>
    <w:rsid w:val="00730962"/>
    <w:rsid w:val="00730EBE"/>
    <w:rsid w:val="00733963"/>
    <w:rsid w:val="007361D2"/>
    <w:rsid w:val="00737BEA"/>
    <w:rsid w:val="00740696"/>
    <w:rsid w:val="00740953"/>
    <w:rsid w:val="00740E1D"/>
    <w:rsid w:val="00741B59"/>
    <w:rsid w:val="00742501"/>
    <w:rsid w:val="00742BD0"/>
    <w:rsid w:val="007433D4"/>
    <w:rsid w:val="007452FC"/>
    <w:rsid w:val="0074632A"/>
    <w:rsid w:val="00746C0E"/>
    <w:rsid w:val="007563EE"/>
    <w:rsid w:val="00760640"/>
    <w:rsid w:val="007607A4"/>
    <w:rsid w:val="007644C2"/>
    <w:rsid w:val="00767DF6"/>
    <w:rsid w:val="00771060"/>
    <w:rsid w:val="0077130E"/>
    <w:rsid w:val="00771757"/>
    <w:rsid w:val="007736F7"/>
    <w:rsid w:val="00773F48"/>
    <w:rsid w:val="007743FE"/>
    <w:rsid w:val="0077796E"/>
    <w:rsid w:val="00782F5B"/>
    <w:rsid w:val="0078421C"/>
    <w:rsid w:val="00784972"/>
    <w:rsid w:val="00784AED"/>
    <w:rsid w:val="00785843"/>
    <w:rsid w:val="00786C64"/>
    <w:rsid w:val="00787839"/>
    <w:rsid w:val="00787A69"/>
    <w:rsid w:val="00787F0D"/>
    <w:rsid w:val="007921A5"/>
    <w:rsid w:val="007922B9"/>
    <w:rsid w:val="00795B21"/>
    <w:rsid w:val="0079798E"/>
    <w:rsid w:val="00797D1F"/>
    <w:rsid w:val="007A0884"/>
    <w:rsid w:val="007A08AB"/>
    <w:rsid w:val="007A4D69"/>
    <w:rsid w:val="007A55F9"/>
    <w:rsid w:val="007A6103"/>
    <w:rsid w:val="007A7242"/>
    <w:rsid w:val="007B1A8F"/>
    <w:rsid w:val="007B270D"/>
    <w:rsid w:val="007B2CCB"/>
    <w:rsid w:val="007B3DDF"/>
    <w:rsid w:val="007B5E88"/>
    <w:rsid w:val="007B7273"/>
    <w:rsid w:val="007C24F4"/>
    <w:rsid w:val="007C3FA6"/>
    <w:rsid w:val="007C4A6B"/>
    <w:rsid w:val="007C4B22"/>
    <w:rsid w:val="007C526D"/>
    <w:rsid w:val="007C659D"/>
    <w:rsid w:val="007D132D"/>
    <w:rsid w:val="007D43DF"/>
    <w:rsid w:val="007D58F7"/>
    <w:rsid w:val="007D719C"/>
    <w:rsid w:val="007E2189"/>
    <w:rsid w:val="007E4F2C"/>
    <w:rsid w:val="007E56AF"/>
    <w:rsid w:val="007E666B"/>
    <w:rsid w:val="007E71D7"/>
    <w:rsid w:val="007E7810"/>
    <w:rsid w:val="007E7B53"/>
    <w:rsid w:val="007F0609"/>
    <w:rsid w:val="007F116D"/>
    <w:rsid w:val="007F27BB"/>
    <w:rsid w:val="007F388D"/>
    <w:rsid w:val="007F5A2B"/>
    <w:rsid w:val="00801AD1"/>
    <w:rsid w:val="00802487"/>
    <w:rsid w:val="008048FF"/>
    <w:rsid w:val="0081322B"/>
    <w:rsid w:val="008137EE"/>
    <w:rsid w:val="00815154"/>
    <w:rsid w:val="008162FD"/>
    <w:rsid w:val="00816ED5"/>
    <w:rsid w:val="0081712C"/>
    <w:rsid w:val="00817A67"/>
    <w:rsid w:val="00821F84"/>
    <w:rsid w:val="008254A4"/>
    <w:rsid w:val="008267D7"/>
    <w:rsid w:val="00827106"/>
    <w:rsid w:val="00827A54"/>
    <w:rsid w:val="00831330"/>
    <w:rsid w:val="00832400"/>
    <w:rsid w:val="00833788"/>
    <w:rsid w:val="00836FDD"/>
    <w:rsid w:val="00841473"/>
    <w:rsid w:val="00851422"/>
    <w:rsid w:val="00855855"/>
    <w:rsid w:val="00855C9B"/>
    <w:rsid w:val="00857431"/>
    <w:rsid w:val="0086395D"/>
    <w:rsid w:val="00867957"/>
    <w:rsid w:val="008700EB"/>
    <w:rsid w:val="00870C93"/>
    <w:rsid w:val="00871FF4"/>
    <w:rsid w:val="008725CC"/>
    <w:rsid w:val="0087345B"/>
    <w:rsid w:val="00875ADE"/>
    <w:rsid w:val="00877745"/>
    <w:rsid w:val="00877C4E"/>
    <w:rsid w:val="00882C99"/>
    <w:rsid w:val="00886BAE"/>
    <w:rsid w:val="00890A46"/>
    <w:rsid w:val="00892C3A"/>
    <w:rsid w:val="00894317"/>
    <w:rsid w:val="00894623"/>
    <w:rsid w:val="008A0C59"/>
    <w:rsid w:val="008A195E"/>
    <w:rsid w:val="008A4C7B"/>
    <w:rsid w:val="008A58B0"/>
    <w:rsid w:val="008A662A"/>
    <w:rsid w:val="008A71B9"/>
    <w:rsid w:val="008A7ED5"/>
    <w:rsid w:val="008B0A90"/>
    <w:rsid w:val="008B3BB4"/>
    <w:rsid w:val="008B57A9"/>
    <w:rsid w:val="008C091E"/>
    <w:rsid w:val="008C18A3"/>
    <w:rsid w:val="008C25EF"/>
    <w:rsid w:val="008C4909"/>
    <w:rsid w:val="008D3470"/>
    <w:rsid w:val="008D6D82"/>
    <w:rsid w:val="008E03A3"/>
    <w:rsid w:val="008E04D9"/>
    <w:rsid w:val="008E144C"/>
    <w:rsid w:val="008E32AE"/>
    <w:rsid w:val="008E7249"/>
    <w:rsid w:val="008E7A3B"/>
    <w:rsid w:val="008F20A1"/>
    <w:rsid w:val="008F24AA"/>
    <w:rsid w:val="008F2D5A"/>
    <w:rsid w:val="008F3C6C"/>
    <w:rsid w:val="008F40AF"/>
    <w:rsid w:val="008F577E"/>
    <w:rsid w:val="008F5C84"/>
    <w:rsid w:val="008F5D4B"/>
    <w:rsid w:val="008F6635"/>
    <w:rsid w:val="008F670C"/>
    <w:rsid w:val="008F7C3F"/>
    <w:rsid w:val="00900F86"/>
    <w:rsid w:val="00901DD6"/>
    <w:rsid w:val="00902DB2"/>
    <w:rsid w:val="00903802"/>
    <w:rsid w:val="009051AC"/>
    <w:rsid w:val="0090741E"/>
    <w:rsid w:val="00910EF9"/>
    <w:rsid w:val="009146FF"/>
    <w:rsid w:val="00915853"/>
    <w:rsid w:val="00915C2F"/>
    <w:rsid w:val="00917BF1"/>
    <w:rsid w:val="00917E35"/>
    <w:rsid w:val="009201C6"/>
    <w:rsid w:val="00921407"/>
    <w:rsid w:val="009214A7"/>
    <w:rsid w:val="00922246"/>
    <w:rsid w:val="009269C0"/>
    <w:rsid w:val="0093058D"/>
    <w:rsid w:val="00934DDC"/>
    <w:rsid w:val="00936227"/>
    <w:rsid w:val="00940151"/>
    <w:rsid w:val="009457EE"/>
    <w:rsid w:val="009461B2"/>
    <w:rsid w:val="00946BCF"/>
    <w:rsid w:val="00950285"/>
    <w:rsid w:val="009503A6"/>
    <w:rsid w:val="00956DAC"/>
    <w:rsid w:val="00957DC2"/>
    <w:rsid w:val="00960386"/>
    <w:rsid w:val="00960912"/>
    <w:rsid w:val="00963444"/>
    <w:rsid w:val="00964835"/>
    <w:rsid w:val="00964E0D"/>
    <w:rsid w:val="00965942"/>
    <w:rsid w:val="00965ED2"/>
    <w:rsid w:val="009661C6"/>
    <w:rsid w:val="009738D5"/>
    <w:rsid w:val="0097635E"/>
    <w:rsid w:val="00976A37"/>
    <w:rsid w:val="009778BD"/>
    <w:rsid w:val="009805FB"/>
    <w:rsid w:val="00980C4B"/>
    <w:rsid w:val="00986B46"/>
    <w:rsid w:val="00987D11"/>
    <w:rsid w:val="0099188F"/>
    <w:rsid w:val="0099221D"/>
    <w:rsid w:val="0099314F"/>
    <w:rsid w:val="0099316D"/>
    <w:rsid w:val="009967C3"/>
    <w:rsid w:val="00996ED0"/>
    <w:rsid w:val="009A2A5D"/>
    <w:rsid w:val="009A4970"/>
    <w:rsid w:val="009A766E"/>
    <w:rsid w:val="009A7EC1"/>
    <w:rsid w:val="009B0028"/>
    <w:rsid w:val="009B44D1"/>
    <w:rsid w:val="009C000F"/>
    <w:rsid w:val="009C4FB4"/>
    <w:rsid w:val="009C51FC"/>
    <w:rsid w:val="009C5E02"/>
    <w:rsid w:val="009D0DBC"/>
    <w:rsid w:val="009D2A62"/>
    <w:rsid w:val="009D77B4"/>
    <w:rsid w:val="009E1274"/>
    <w:rsid w:val="009E1EF8"/>
    <w:rsid w:val="009E4204"/>
    <w:rsid w:val="009E447E"/>
    <w:rsid w:val="009E4761"/>
    <w:rsid w:val="009E4BD6"/>
    <w:rsid w:val="009E606D"/>
    <w:rsid w:val="009E6670"/>
    <w:rsid w:val="009F12BD"/>
    <w:rsid w:val="009F17DA"/>
    <w:rsid w:val="009F2B0C"/>
    <w:rsid w:val="009F304F"/>
    <w:rsid w:val="009F4058"/>
    <w:rsid w:val="009F4062"/>
    <w:rsid w:val="009F4B77"/>
    <w:rsid w:val="009F69FC"/>
    <w:rsid w:val="00A01BDD"/>
    <w:rsid w:val="00A03264"/>
    <w:rsid w:val="00A04DCD"/>
    <w:rsid w:val="00A06C5C"/>
    <w:rsid w:val="00A1169E"/>
    <w:rsid w:val="00A1578D"/>
    <w:rsid w:val="00A203E7"/>
    <w:rsid w:val="00A23694"/>
    <w:rsid w:val="00A24A1F"/>
    <w:rsid w:val="00A26391"/>
    <w:rsid w:val="00A3029E"/>
    <w:rsid w:val="00A33502"/>
    <w:rsid w:val="00A33C85"/>
    <w:rsid w:val="00A34016"/>
    <w:rsid w:val="00A34115"/>
    <w:rsid w:val="00A36D3D"/>
    <w:rsid w:val="00A40AE3"/>
    <w:rsid w:val="00A40F0E"/>
    <w:rsid w:val="00A44D0A"/>
    <w:rsid w:val="00A4663B"/>
    <w:rsid w:val="00A469FC"/>
    <w:rsid w:val="00A509C7"/>
    <w:rsid w:val="00A524FB"/>
    <w:rsid w:val="00A5450E"/>
    <w:rsid w:val="00A546B5"/>
    <w:rsid w:val="00A55404"/>
    <w:rsid w:val="00A57459"/>
    <w:rsid w:val="00A61209"/>
    <w:rsid w:val="00A6243B"/>
    <w:rsid w:val="00A654FB"/>
    <w:rsid w:val="00A71C96"/>
    <w:rsid w:val="00A72D5A"/>
    <w:rsid w:val="00A73452"/>
    <w:rsid w:val="00A7466B"/>
    <w:rsid w:val="00A746CE"/>
    <w:rsid w:val="00A77C3C"/>
    <w:rsid w:val="00A77F4C"/>
    <w:rsid w:val="00A80562"/>
    <w:rsid w:val="00A81770"/>
    <w:rsid w:val="00A818B6"/>
    <w:rsid w:val="00A82FEE"/>
    <w:rsid w:val="00A83F2F"/>
    <w:rsid w:val="00A84C1A"/>
    <w:rsid w:val="00A85050"/>
    <w:rsid w:val="00A852DB"/>
    <w:rsid w:val="00A85FAA"/>
    <w:rsid w:val="00A863FC"/>
    <w:rsid w:val="00A86816"/>
    <w:rsid w:val="00A8709D"/>
    <w:rsid w:val="00A87573"/>
    <w:rsid w:val="00A903C7"/>
    <w:rsid w:val="00A9108A"/>
    <w:rsid w:val="00A91F56"/>
    <w:rsid w:val="00A96A3D"/>
    <w:rsid w:val="00AA0E58"/>
    <w:rsid w:val="00AA3B3F"/>
    <w:rsid w:val="00AA4ACF"/>
    <w:rsid w:val="00AA4CCF"/>
    <w:rsid w:val="00AA5C07"/>
    <w:rsid w:val="00AB15CC"/>
    <w:rsid w:val="00AB1978"/>
    <w:rsid w:val="00AB4795"/>
    <w:rsid w:val="00AB54CB"/>
    <w:rsid w:val="00AB7B63"/>
    <w:rsid w:val="00AC592E"/>
    <w:rsid w:val="00AC6F68"/>
    <w:rsid w:val="00AC7138"/>
    <w:rsid w:val="00AD0059"/>
    <w:rsid w:val="00AD0B55"/>
    <w:rsid w:val="00AD1D57"/>
    <w:rsid w:val="00AD28B1"/>
    <w:rsid w:val="00AD3523"/>
    <w:rsid w:val="00AD38FE"/>
    <w:rsid w:val="00AD44EF"/>
    <w:rsid w:val="00AD4F57"/>
    <w:rsid w:val="00AD5D53"/>
    <w:rsid w:val="00AD5FFC"/>
    <w:rsid w:val="00AD71F7"/>
    <w:rsid w:val="00AD73D7"/>
    <w:rsid w:val="00AD77AD"/>
    <w:rsid w:val="00AE33AE"/>
    <w:rsid w:val="00AE3464"/>
    <w:rsid w:val="00AE5CF7"/>
    <w:rsid w:val="00AE74F9"/>
    <w:rsid w:val="00AF099C"/>
    <w:rsid w:val="00AF166F"/>
    <w:rsid w:val="00AF1ED1"/>
    <w:rsid w:val="00AF3670"/>
    <w:rsid w:val="00B01CA9"/>
    <w:rsid w:val="00B03632"/>
    <w:rsid w:val="00B036B7"/>
    <w:rsid w:val="00B0480E"/>
    <w:rsid w:val="00B04EE4"/>
    <w:rsid w:val="00B05EFF"/>
    <w:rsid w:val="00B05F16"/>
    <w:rsid w:val="00B0614B"/>
    <w:rsid w:val="00B112B6"/>
    <w:rsid w:val="00B11D03"/>
    <w:rsid w:val="00B13F2C"/>
    <w:rsid w:val="00B14DF1"/>
    <w:rsid w:val="00B1561A"/>
    <w:rsid w:val="00B1787B"/>
    <w:rsid w:val="00B21466"/>
    <w:rsid w:val="00B22E69"/>
    <w:rsid w:val="00B23938"/>
    <w:rsid w:val="00B25142"/>
    <w:rsid w:val="00B25C28"/>
    <w:rsid w:val="00B2606A"/>
    <w:rsid w:val="00B3154B"/>
    <w:rsid w:val="00B324C8"/>
    <w:rsid w:val="00B354F2"/>
    <w:rsid w:val="00B3760B"/>
    <w:rsid w:val="00B37C0D"/>
    <w:rsid w:val="00B40BE8"/>
    <w:rsid w:val="00B4396B"/>
    <w:rsid w:val="00B44288"/>
    <w:rsid w:val="00B47CD4"/>
    <w:rsid w:val="00B52375"/>
    <w:rsid w:val="00B525DB"/>
    <w:rsid w:val="00B53E55"/>
    <w:rsid w:val="00B54273"/>
    <w:rsid w:val="00B56138"/>
    <w:rsid w:val="00B60630"/>
    <w:rsid w:val="00B60D9C"/>
    <w:rsid w:val="00B61136"/>
    <w:rsid w:val="00B63F2D"/>
    <w:rsid w:val="00B649AA"/>
    <w:rsid w:val="00B65932"/>
    <w:rsid w:val="00B65AE0"/>
    <w:rsid w:val="00B6603A"/>
    <w:rsid w:val="00B660B5"/>
    <w:rsid w:val="00B66C3B"/>
    <w:rsid w:val="00B66E29"/>
    <w:rsid w:val="00B726E9"/>
    <w:rsid w:val="00B74E76"/>
    <w:rsid w:val="00B75A7B"/>
    <w:rsid w:val="00B76F97"/>
    <w:rsid w:val="00B8314F"/>
    <w:rsid w:val="00B845DA"/>
    <w:rsid w:val="00B848EC"/>
    <w:rsid w:val="00B8710C"/>
    <w:rsid w:val="00B8740C"/>
    <w:rsid w:val="00B9353E"/>
    <w:rsid w:val="00B9399E"/>
    <w:rsid w:val="00B94DE4"/>
    <w:rsid w:val="00B95B20"/>
    <w:rsid w:val="00B95D7F"/>
    <w:rsid w:val="00BA0DE4"/>
    <w:rsid w:val="00BA2931"/>
    <w:rsid w:val="00BA2CB0"/>
    <w:rsid w:val="00BA5063"/>
    <w:rsid w:val="00BA60AC"/>
    <w:rsid w:val="00BA6983"/>
    <w:rsid w:val="00BB0489"/>
    <w:rsid w:val="00BB281B"/>
    <w:rsid w:val="00BB3447"/>
    <w:rsid w:val="00BB4D92"/>
    <w:rsid w:val="00BB714B"/>
    <w:rsid w:val="00BB7242"/>
    <w:rsid w:val="00BC1F28"/>
    <w:rsid w:val="00BC4948"/>
    <w:rsid w:val="00BC49C1"/>
    <w:rsid w:val="00BC5196"/>
    <w:rsid w:val="00BC7945"/>
    <w:rsid w:val="00BD01C9"/>
    <w:rsid w:val="00BD41D0"/>
    <w:rsid w:val="00BD594B"/>
    <w:rsid w:val="00BE0032"/>
    <w:rsid w:val="00BE12A4"/>
    <w:rsid w:val="00BE2912"/>
    <w:rsid w:val="00BE534B"/>
    <w:rsid w:val="00BE549B"/>
    <w:rsid w:val="00BF1CF7"/>
    <w:rsid w:val="00BF3236"/>
    <w:rsid w:val="00BF6C70"/>
    <w:rsid w:val="00C01880"/>
    <w:rsid w:val="00C01A35"/>
    <w:rsid w:val="00C03680"/>
    <w:rsid w:val="00C03B12"/>
    <w:rsid w:val="00C03DB9"/>
    <w:rsid w:val="00C05BBF"/>
    <w:rsid w:val="00C07F26"/>
    <w:rsid w:val="00C07F5B"/>
    <w:rsid w:val="00C10512"/>
    <w:rsid w:val="00C1206E"/>
    <w:rsid w:val="00C1728F"/>
    <w:rsid w:val="00C23F2D"/>
    <w:rsid w:val="00C2514A"/>
    <w:rsid w:val="00C25AE5"/>
    <w:rsid w:val="00C3030F"/>
    <w:rsid w:val="00C334DF"/>
    <w:rsid w:val="00C334FF"/>
    <w:rsid w:val="00C35067"/>
    <w:rsid w:val="00C37824"/>
    <w:rsid w:val="00C43E7B"/>
    <w:rsid w:val="00C4592F"/>
    <w:rsid w:val="00C45A7F"/>
    <w:rsid w:val="00C470F9"/>
    <w:rsid w:val="00C512F4"/>
    <w:rsid w:val="00C54DFA"/>
    <w:rsid w:val="00C60F34"/>
    <w:rsid w:val="00C616F1"/>
    <w:rsid w:val="00C6278C"/>
    <w:rsid w:val="00C62D79"/>
    <w:rsid w:val="00C65996"/>
    <w:rsid w:val="00C66687"/>
    <w:rsid w:val="00C67B17"/>
    <w:rsid w:val="00C70CF4"/>
    <w:rsid w:val="00C723E8"/>
    <w:rsid w:val="00C75CE7"/>
    <w:rsid w:val="00C76F7B"/>
    <w:rsid w:val="00C81791"/>
    <w:rsid w:val="00C8377B"/>
    <w:rsid w:val="00C83D74"/>
    <w:rsid w:val="00C8479F"/>
    <w:rsid w:val="00C876AE"/>
    <w:rsid w:val="00C92C11"/>
    <w:rsid w:val="00C92EBB"/>
    <w:rsid w:val="00C9396D"/>
    <w:rsid w:val="00C94F85"/>
    <w:rsid w:val="00C96411"/>
    <w:rsid w:val="00CA02B9"/>
    <w:rsid w:val="00CA4E6E"/>
    <w:rsid w:val="00CA618D"/>
    <w:rsid w:val="00CA63CD"/>
    <w:rsid w:val="00CA6A97"/>
    <w:rsid w:val="00CA762E"/>
    <w:rsid w:val="00CA782D"/>
    <w:rsid w:val="00CA7DB3"/>
    <w:rsid w:val="00CB1F8A"/>
    <w:rsid w:val="00CB4F97"/>
    <w:rsid w:val="00CB581C"/>
    <w:rsid w:val="00CC0ECD"/>
    <w:rsid w:val="00CC1F93"/>
    <w:rsid w:val="00CC2837"/>
    <w:rsid w:val="00CC4A42"/>
    <w:rsid w:val="00CC535F"/>
    <w:rsid w:val="00CC536C"/>
    <w:rsid w:val="00CC575C"/>
    <w:rsid w:val="00CC5DAE"/>
    <w:rsid w:val="00CC6581"/>
    <w:rsid w:val="00CC6C44"/>
    <w:rsid w:val="00CC7D9E"/>
    <w:rsid w:val="00CD7FCA"/>
    <w:rsid w:val="00CE2F69"/>
    <w:rsid w:val="00CE4B25"/>
    <w:rsid w:val="00CE529B"/>
    <w:rsid w:val="00CE57B9"/>
    <w:rsid w:val="00CF1818"/>
    <w:rsid w:val="00CF3EE3"/>
    <w:rsid w:val="00CF5488"/>
    <w:rsid w:val="00CF6905"/>
    <w:rsid w:val="00D0327D"/>
    <w:rsid w:val="00D032A4"/>
    <w:rsid w:val="00D0377A"/>
    <w:rsid w:val="00D039F2"/>
    <w:rsid w:val="00D03A98"/>
    <w:rsid w:val="00D0438E"/>
    <w:rsid w:val="00D046CE"/>
    <w:rsid w:val="00D0515E"/>
    <w:rsid w:val="00D06D61"/>
    <w:rsid w:val="00D1031B"/>
    <w:rsid w:val="00D1032D"/>
    <w:rsid w:val="00D10BAE"/>
    <w:rsid w:val="00D11BA7"/>
    <w:rsid w:val="00D121AA"/>
    <w:rsid w:val="00D17C2C"/>
    <w:rsid w:val="00D24790"/>
    <w:rsid w:val="00D251D1"/>
    <w:rsid w:val="00D27423"/>
    <w:rsid w:val="00D30730"/>
    <w:rsid w:val="00D30DA9"/>
    <w:rsid w:val="00D33E35"/>
    <w:rsid w:val="00D3419B"/>
    <w:rsid w:val="00D366E7"/>
    <w:rsid w:val="00D3776D"/>
    <w:rsid w:val="00D40B8A"/>
    <w:rsid w:val="00D42AA7"/>
    <w:rsid w:val="00D43567"/>
    <w:rsid w:val="00D43DE8"/>
    <w:rsid w:val="00D46BBF"/>
    <w:rsid w:val="00D475D0"/>
    <w:rsid w:val="00D47CAF"/>
    <w:rsid w:val="00D525BE"/>
    <w:rsid w:val="00D53C6B"/>
    <w:rsid w:val="00D54F17"/>
    <w:rsid w:val="00D56B15"/>
    <w:rsid w:val="00D60F56"/>
    <w:rsid w:val="00D61F2A"/>
    <w:rsid w:val="00D66D78"/>
    <w:rsid w:val="00D70B3B"/>
    <w:rsid w:val="00D74F95"/>
    <w:rsid w:val="00D752FA"/>
    <w:rsid w:val="00D75E65"/>
    <w:rsid w:val="00D77016"/>
    <w:rsid w:val="00D829AC"/>
    <w:rsid w:val="00D83C85"/>
    <w:rsid w:val="00D84633"/>
    <w:rsid w:val="00D873AC"/>
    <w:rsid w:val="00D92369"/>
    <w:rsid w:val="00D9316C"/>
    <w:rsid w:val="00DA11E3"/>
    <w:rsid w:val="00DA1EDB"/>
    <w:rsid w:val="00DA2199"/>
    <w:rsid w:val="00DA4566"/>
    <w:rsid w:val="00DA5A10"/>
    <w:rsid w:val="00DA6383"/>
    <w:rsid w:val="00DA68B4"/>
    <w:rsid w:val="00DB02F8"/>
    <w:rsid w:val="00DB217D"/>
    <w:rsid w:val="00DB2695"/>
    <w:rsid w:val="00DB4B34"/>
    <w:rsid w:val="00DB545E"/>
    <w:rsid w:val="00DB581D"/>
    <w:rsid w:val="00DB6110"/>
    <w:rsid w:val="00DB6527"/>
    <w:rsid w:val="00DC24FB"/>
    <w:rsid w:val="00DC2B0F"/>
    <w:rsid w:val="00DC563C"/>
    <w:rsid w:val="00DC5DFC"/>
    <w:rsid w:val="00DC6BD4"/>
    <w:rsid w:val="00DC6FD1"/>
    <w:rsid w:val="00DC7E32"/>
    <w:rsid w:val="00DD2F30"/>
    <w:rsid w:val="00DD47BD"/>
    <w:rsid w:val="00DD5EA4"/>
    <w:rsid w:val="00DD703D"/>
    <w:rsid w:val="00DD763A"/>
    <w:rsid w:val="00DD7AA1"/>
    <w:rsid w:val="00DE0E72"/>
    <w:rsid w:val="00DE1449"/>
    <w:rsid w:val="00DE3046"/>
    <w:rsid w:val="00DE37D6"/>
    <w:rsid w:val="00DE5BC7"/>
    <w:rsid w:val="00DF0A8A"/>
    <w:rsid w:val="00DF0D77"/>
    <w:rsid w:val="00DF143A"/>
    <w:rsid w:val="00DF1F87"/>
    <w:rsid w:val="00DF2996"/>
    <w:rsid w:val="00DF435D"/>
    <w:rsid w:val="00DF5608"/>
    <w:rsid w:val="00DF73DC"/>
    <w:rsid w:val="00E023B1"/>
    <w:rsid w:val="00E0248C"/>
    <w:rsid w:val="00E04EC2"/>
    <w:rsid w:val="00E05A40"/>
    <w:rsid w:val="00E05D46"/>
    <w:rsid w:val="00E06992"/>
    <w:rsid w:val="00E116DD"/>
    <w:rsid w:val="00E11D5B"/>
    <w:rsid w:val="00E12BC7"/>
    <w:rsid w:val="00E137A9"/>
    <w:rsid w:val="00E14E57"/>
    <w:rsid w:val="00E17566"/>
    <w:rsid w:val="00E213EF"/>
    <w:rsid w:val="00E235E7"/>
    <w:rsid w:val="00E23C6D"/>
    <w:rsid w:val="00E26F63"/>
    <w:rsid w:val="00E30F6D"/>
    <w:rsid w:val="00E32A38"/>
    <w:rsid w:val="00E3372A"/>
    <w:rsid w:val="00E34779"/>
    <w:rsid w:val="00E3501F"/>
    <w:rsid w:val="00E40511"/>
    <w:rsid w:val="00E40D0E"/>
    <w:rsid w:val="00E46EEF"/>
    <w:rsid w:val="00E50559"/>
    <w:rsid w:val="00E52347"/>
    <w:rsid w:val="00E55A05"/>
    <w:rsid w:val="00E56C8A"/>
    <w:rsid w:val="00E5769C"/>
    <w:rsid w:val="00E6009C"/>
    <w:rsid w:val="00E62047"/>
    <w:rsid w:val="00E64EBA"/>
    <w:rsid w:val="00E70CD4"/>
    <w:rsid w:val="00E7396E"/>
    <w:rsid w:val="00E74BB4"/>
    <w:rsid w:val="00E75546"/>
    <w:rsid w:val="00E7660C"/>
    <w:rsid w:val="00E778DC"/>
    <w:rsid w:val="00E81FDF"/>
    <w:rsid w:val="00E82690"/>
    <w:rsid w:val="00E84108"/>
    <w:rsid w:val="00E84A98"/>
    <w:rsid w:val="00E85947"/>
    <w:rsid w:val="00E85EE3"/>
    <w:rsid w:val="00E86486"/>
    <w:rsid w:val="00E91ABF"/>
    <w:rsid w:val="00E92BEA"/>
    <w:rsid w:val="00E92EFB"/>
    <w:rsid w:val="00E9316C"/>
    <w:rsid w:val="00E94F4C"/>
    <w:rsid w:val="00E97184"/>
    <w:rsid w:val="00EA017D"/>
    <w:rsid w:val="00EA1F8F"/>
    <w:rsid w:val="00EA205D"/>
    <w:rsid w:val="00EA36FF"/>
    <w:rsid w:val="00EA4633"/>
    <w:rsid w:val="00EA78D1"/>
    <w:rsid w:val="00EA798A"/>
    <w:rsid w:val="00EB2018"/>
    <w:rsid w:val="00EC2F87"/>
    <w:rsid w:val="00EC5434"/>
    <w:rsid w:val="00EC5AF1"/>
    <w:rsid w:val="00EC621F"/>
    <w:rsid w:val="00EC673B"/>
    <w:rsid w:val="00ED3056"/>
    <w:rsid w:val="00ED3153"/>
    <w:rsid w:val="00ED58A8"/>
    <w:rsid w:val="00EE2B3A"/>
    <w:rsid w:val="00EF1679"/>
    <w:rsid w:val="00EF3267"/>
    <w:rsid w:val="00EF34CF"/>
    <w:rsid w:val="00EF3AF3"/>
    <w:rsid w:val="00EF3E53"/>
    <w:rsid w:val="00EF519F"/>
    <w:rsid w:val="00EF7A46"/>
    <w:rsid w:val="00F01B6A"/>
    <w:rsid w:val="00F032E6"/>
    <w:rsid w:val="00F036B3"/>
    <w:rsid w:val="00F03CA1"/>
    <w:rsid w:val="00F04227"/>
    <w:rsid w:val="00F04C7D"/>
    <w:rsid w:val="00F04E30"/>
    <w:rsid w:val="00F05FF3"/>
    <w:rsid w:val="00F07DB4"/>
    <w:rsid w:val="00F1137D"/>
    <w:rsid w:val="00F13A6D"/>
    <w:rsid w:val="00F16847"/>
    <w:rsid w:val="00F17538"/>
    <w:rsid w:val="00F20693"/>
    <w:rsid w:val="00F21B1B"/>
    <w:rsid w:val="00F22A6D"/>
    <w:rsid w:val="00F232A6"/>
    <w:rsid w:val="00F2342E"/>
    <w:rsid w:val="00F236F6"/>
    <w:rsid w:val="00F23ED1"/>
    <w:rsid w:val="00F24C49"/>
    <w:rsid w:val="00F25EB8"/>
    <w:rsid w:val="00F26B3C"/>
    <w:rsid w:val="00F2797A"/>
    <w:rsid w:val="00F309A9"/>
    <w:rsid w:val="00F311D9"/>
    <w:rsid w:val="00F31BCB"/>
    <w:rsid w:val="00F32B18"/>
    <w:rsid w:val="00F33590"/>
    <w:rsid w:val="00F35595"/>
    <w:rsid w:val="00F46612"/>
    <w:rsid w:val="00F501EE"/>
    <w:rsid w:val="00F512F8"/>
    <w:rsid w:val="00F5268E"/>
    <w:rsid w:val="00F541F2"/>
    <w:rsid w:val="00F5449D"/>
    <w:rsid w:val="00F55719"/>
    <w:rsid w:val="00F64509"/>
    <w:rsid w:val="00F655FD"/>
    <w:rsid w:val="00F66B62"/>
    <w:rsid w:val="00F67823"/>
    <w:rsid w:val="00F70DE5"/>
    <w:rsid w:val="00F73861"/>
    <w:rsid w:val="00F73AC1"/>
    <w:rsid w:val="00F81224"/>
    <w:rsid w:val="00F8326D"/>
    <w:rsid w:val="00F84736"/>
    <w:rsid w:val="00F85D51"/>
    <w:rsid w:val="00F87B6A"/>
    <w:rsid w:val="00F87BC8"/>
    <w:rsid w:val="00F9071B"/>
    <w:rsid w:val="00F91051"/>
    <w:rsid w:val="00F925F5"/>
    <w:rsid w:val="00F94D8A"/>
    <w:rsid w:val="00F96032"/>
    <w:rsid w:val="00F96D12"/>
    <w:rsid w:val="00F96D7F"/>
    <w:rsid w:val="00FA01D2"/>
    <w:rsid w:val="00FA0B2C"/>
    <w:rsid w:val="00FA1441"/>
    <w:rsid w:val="00FA4CBA"/>
    <w:rsid w:val="00FA67FF"/>
    <w:rsid w:val="00FA715A"/>
    <w:rsid w:val="00FB1290"/>
    <w:rsid w:val="00FB4292"/>
    <w:rsid w:val="00FB6AAD"/>
    <w:rsid w:val="00FB7F2A"/>
    <w:rsid w:val="00FC0B98"/>
    <w:rsid w:val="00FD14D5"/>
    <w:rsid w:val="00FD36BC"/>
    <w:rsid w:val="00FD4147"/>
    <w:rsid w:val="00FD5172"/>
    <w:rsid w:val="00FD5E5E"/>
    <w:rsid w:val="00FD6023"/>
    <w:rsid w:val="00FE0F49"/>
    <w:rsid w:val="00FE1418"/>
    <w:rsid w:val="00FE2D1C"/>
    <w:rsid w:val="00FE3764"/>
    <w:rsid w:val="00FE4CBB"/>
    <w:rsid w:val="00FF33F8"/>
    <w:rsid w:val="00FF4608"/>
    <w:rsid w:val="00FF4A16"/>
    <w:rsid w:val="00FF557E"/>
    <w:rsid w:val="00FF680D"/>
    <w:rsid w:val="00FF6F1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D396C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uiPriority w:val="1"/>
    <w:rsid w:val="00061561"/>
    <w:pPr>
      <w:widowControl w:val="0"/>
      <w:spacing w:after="120"/>
      <w:jc w:val="both"/>
    </w:pPr>
    <w:rPr>
      <w:rFonts w:ascii="Times New Roman" w:hAnsi="Times New Roman"/>
      <w:sz w:val="24"/>
      <w:szCs w:val="22"/>
      <w:lang w:eastAsia="en-US"/>
    </w:rPr>
  </w:style>
  <w:style w:type="paragraph" w:styleId="Nadpis1">
    <w:name w:val="heading 1"/>
    <w:aliases w:val="F10 - Nadpis 1,Návrh"/>
    <w:basedOn w:val="Normln"/>
    <w:next w:val="Normln"/>
    <w:link w:val="Nadpis1Char"/>
    <w:uiPriority w:val="9"/>
    <w:qFormat/>
    <w:rsid w:val="00230367"/>
    <w:pPr>
      <w:keepNext/>
      <w:keepLines/>
      <w:numPr>
        <w:numId w:val="8"/>
      </w:numPr>
      <w:pBdr>
        <w:bottom w:val="single" w:sz="8" w:space="1" w:color="140E96"/>
      </w:pBdr>
      <w:spacing w:before="240"/>
      <w:outlineLvl w:val="0"/>
    </w:pPr>
    <w:rPr>
      <w:rFonts w:eastAsiaTheme="majorEastAsia" w:cstheme="majorBidi"/>
      <w:b/>
      <w:color w:val="140E96"/>
      <w:sz w:val="28"/>
      <w:szCs w:val="32"/>
    </w:rPr>
  </w:style>
  <w:style w:type="paragraph" w:styleId="Nadpis2">
    <w:name w:val="heading 2"/>
    <w:aliases w:val="F9 - Nadpis 2,Odrážka"/>
    <w:basedOn w:val="Normln"/>
    <w:next w:val="Normln"/>
    <w:link w:val="Nadpis2Char"/>
    <w:uiPriority w:val="9"/>
    <w:unhideWhenUsed/>
    <w:qFormat/>
    <w:rsid w:val="00230367"/>
    <w:pPr>
      <w:keepNext/>
      <w:keepLines/>
      <w:numPr>
        <w:ilvl w:val="1"/>
        <w:numId w:val="8"/>
      </w:numPr>
      <w:spacing w:before="40"/>
      <w:outlineLvl w:val="1"/>
    </w:pPr>
    <w:rPr>
      <w:rFonts w:eastAsiaTheme="majorEastAsia" w:cstheme="majorBidi"/>
      <w:b/>
      <w:color w:val="140E96"/>
      <w:sz w:val="26"/>
      <w:szCs w:val="26"/>
    </w:rPr>
  </w:style>
  <w:style w:type="paragraph" w:styleId="Nadpis3">
    <w:name w:val="heading 3"/>
    <w:aliases w:val="F8 - Nadpis 3,Odůvodnění"/>
    <w:basedOn w:val="Normln"/>
    <w:next w:val="Normln"/>
    <w:link w:val="Nadpis3Char"/>
    <w:uiPriority w:val="9"/>
    <w:unhideWhenUsed/>
    <w:qFormat/>
    <w:rsid w:val="00230367"/>
    <w:pPr>
      <w:keepNext/>
      <w:keepLines/>
      <w:numPr>
        <w:ilvl w:val="2"/>
        <w:numId w:val="8"/>
      </w:numPr>
      <w:spacing w:before="40" w:after="0"/>
      <w:outlineLvl w:val="2"/>
    </w:pPr>
    <w:rPr>
      <w:rFonts w:eastAsiaTheme="majorEastAsia" w:cstheme="majorBidi"/>
      <w:b/>
      <w:color w:val="140E96"/>
      <w:szCs w:val="24"/>
    </w:rPr>
  </w:style>
  <w:style w:type="paragraph" w:styleId="Nadpis4">
    <w:name w:val="heading 4"/>
    <w:basedOn w:val="Normln"/>
    <w:next w:val="Normln"/>
    <w:link w:val="Nadpis4Char"/>
    <w:uiPriority w:val="9"/>
    <w:qFormat/>
    <w:rsid w:val="0031071D"/>
    <w:pPr>
      <w:keepNext/>
      <w:widowControl/>
      <w:spacing w:before="120"/>
      <w:ind w:left="1008" w:hanging="1008"/>
      <w:outlineLvl w:val="3"/>
    </w:pPr>
    <w:rPr>
      <w:rFonts w:eastAsiaTheme="majorEastAsia" w:cstheme="majorBidi"/>
      <w:b/>
      <w:iCs/>
      <w:color w:val="4472C4" w:themeColor="accent1"/>
      <w:szCs w:val="24"/>
    </w:rPr>
  </w:style>
  <w:style w:type="paragraph" w:styleId="Nadpis5">
    <w:name w:val="heading 5"/>
    <w:basedOn w:val="Normln"/>
    <w:next w:val="Normln"/>
    <w:link w:val="Nadpis5Char"/>
    <w:uiPriority w:val="9"/>
    <w:qFormat/>
    <w:rsid w:val="0031071D"/>
    <w:pPr>
      <w:keepNext/>
      <w:widowControl/>
      <w:spacing w:before="120"/>
      <w:ind w:left="1152" w:hanging="1152"/>
      <w:outlineLvl w:val="4"/>
    </w:pPr>
    <w:rPr>
      <w:rFonts w:eastAsiaTheme="majorEastAsia" w:cstheme="majorBidi"/>
      <w:color w:val="140E96"/>
    </w:rPr>
  </w:style>
  <w:style w:type="paragraph" w:styleId="Nadpis6">
    <w:name w:val="heading 6"/>
    <w:basedOn w:val="Normln"/>
    <w:next w:val="Normln"/>
    <w:link w:val="Nadpis6Char"/>
    <w:uiPriority w:val="9"/>
    <w:qFormat/>
    <w:rsid w:val="0031071D"/>
    <w:pPr>
      <w:keepNext/>
      <w:widowControl/>
      <w:spacing w:before="120"/>
      <w:ind w:left="1296" w:hanging="1296"/>
      <w:outlineLvl w:val="5"/>
    </w:pPr>
    <w:rPr>
      <w:rFonts w:eastAsiaTheme="majorEastAsia" w:cstheme="majorBidi"/>
      <w:iCs/>
      <w:color w:val="140E96"/>
    </w:rPr>
  </w:style>
  <w:style w:type="paragraph" w:styleId="Nadpis7">
    <w:name w:val="heading 7"/>
    <w:basedOn w:val="Normln"/>
    <w:next w:val="Normln"/>
    <w:link w:val="Nadpis7Char"/>
    <w:uiPriority w:val="9"/>
    <w:qFormat/>
    <w:rsid w:val="0031071D"/>
    <w:pPr>
      <w:widowControl/>
      <w:spacing w:before="320" w:after="100"/>
      <w:ind w:left="1440" w:hanging="1440"/>
      <w:outlineLvl w:val="6"/>
    </w:pPr>
    <w:rPr>
      <w:rFonts w:asciiTheme="majorHAnsi" w:eastAsiaTheme="majorEastAsia" w:hAnsiTheme="majorHAnsi" w:cstheme="majorBidi"/>
      <w:b/>
      <w:bCs/>
      <w:color w:val="A5A5A5" w:themeColor="accent3"/>
      <w:sz w:val="20"/>
      <w:szCs w:val="20"/>
    </w:rPr>
  </w:style>
  <w:style w:type="paragraph" w:styleId="Nadpis8">
    <w:name w:val="heading 8"/>
    <w:basedOn w:val="Normln"/>
    <w:next w:val="Normln"/>
    <w:link w:val="Nadpis8Char"/>
    <w:uiPriority w:val="9"/>
    <w:qFormat/>
    <w:rsid w:val="0031071D"/>
    <w:pPr>
      <w:widowControl/>
      <w:spacing w:before="320" w:after="100"/>
      <w:ind w:left="1584" w:hanging="1584"/>
      <w:outlineLvl w:val="7"/>
    </w:pPr>
    <w:rPr>
      <w:rFonts w:asciiTheme="majorHAnsi" w:eastAsiaTheme="majorEastAsia" w:hAnsiTheme="majorHAnsi" w:cstheme="majorBidi"/>
      <w:b/>
      <w:bCs/>
      <w:i/>
      <w:iCs/>
      <w:color w:val="A5A5A5" w:themeColor="accent3"/>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draznnjemn">
    <w:name w:val="Subtle Emphasis"/>
    <w:uiPriority w:val="19"/>
    <w:qFormat/>
    <w:rsid w:val="0045534A"/>
    <w:rPr>
      <w:i/>
      <w:iCs/>
      <w:color w:val="404040"/>
      <w:sz w:val="20"/>
    </w:rPr>
  </w:style>
  <w:style w:type="character" w:styleId="Siln">
    <w:name w:val="Strong"/>
    <w:uiPriority w:val="22"/>
    <w:qFormat/>
    <w:rsid w:val="0045534A"/>
    <w:rPr>
      <w:b/>
      <w:bCs/>
      <w:sz w:val="20"/>
    </w:rPr>
  </w:style>
  <w:style w:type="paragraph" w:styleId="Textpoznpodarou">
    <w:name w:val="footnote text"/>
    <w:basedOn w:val="Normln"/>
    <w:link w:val="TextpoznpodarouChar"/>
    <w:uiPriority w:val="99"/>
    <w:semiHidden/>
    <w:unhideWhenUsed/>
    <w:rsid w:val="0072654E"/>
    <w:pPr>
      <w:widowControl/>
    </w:pPr>
    <w:rPr>
      <w:sz w:val="20"/>
      <w:szCs w:val="20"/>
    </w:rPr>
  </w:style>
  <w:style w:type="character" w:customStyle="1" w:styleId="TextpoznpodarouChar">
    <w:name w:val="Text pozn. pod čarou Char"/>
    <w:link w:val="Textpoznpodarou"/>
    <w:uiPriority w:val="99"/>
    <w:semiHidden/>
    <w:rsid w:val="0072654E"/>
    <w:rPr>
      <w:lang w:eastAsia="en-US"/>
    </w:rPr>
  </w:style>
  <w:style w:type="character" w:styleId="Znakapoznpodarou">
    <w:name w:val="footnote reference"/>
    <w:uiPriority w:val="99"/>
    <w:semiHidden/>
    <w:unhideWhenUsed/>
    <w:rsid w:val="0072654E"/>
    <w:rPr>
      <w:vertAlign w:val="superscript"/>
    </w:rPr>
  </w:style>
  <w:style w:type="character" w:styleId="Zdraznn">
    <w:name w:val="Emphasis"/>
    <w:uiPriority w:val="20"/>
    <w:qFormat/>
    <w:rsid w:val="000B2E61"/>
    <w:rPr>
      <w:i/>
      <w:iCs/>
    </w:rPr>
  </w:style>
  <w:style w:type="table" w:styleId="Mkatabulky">
    <w:name w:val="Table Grid"/>
    <w:basedOn w:val="Normlntabulka"/>
    <w:uiPriority w:val="39"/>
    <w:rsid w:val="00513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uiPriority w:val="99"/>
    <w:unhideWhenUsed/>
    <w:rsid w:val="00F032E6"/>
    <w:rPr>
      <w:color w:val="0563C1"/>
      <w:u w:val="single"/>
    </w:rPr>
  </w:style>
  <w:style w:type="paragraph" w:styleId="Revize">
    <w:name w:val="Revision"/>
    <w:hidden/>
    <w:uiPriority w:val="99"/>
    <w:semiHidden/>
    <w:rsid w:val="00ED58A8"/>
    <w:rPr>
      <w:sz w:val="22"/>
      <w:szCs w:val="22"/>
      <w:lang w:val="en-US" w:eastAsia="en-US"/>
    </w:rPr>
  </w:style>
  <w:style w:type="character" w:styleId="Odkaznakoment">
    <w:name w:val="annotation reference"/>
    <w:basedOn w:val="Standardnpsmoodstavce"/>
    <w:uiPriority w:val="99"/>
    <w:semiHidden/>
    <w:unhideWhenUsed/>
    <w:rsid w:val="00CA6A97"/>
    <w:rPr>
      <w:sz w:val="16"/>
      <w:szCs w:val="16"/>
    </w:rPr>
  </w:style>
  <w:style w:type="paragraph" w:styleId="Textkomente">
    <w:name w:val="annotation text"/>
    <w:basedOn w:val="Normln"/>
    <w:link w:val="TextkomenteChar"/>
    <w:uiPriority w:val="99"/>
    <w:semiHidden/>
    <w:unhideWhenUsed/>
    <w:rsid w:val="00CA6A97"/>
    <w:rPr>
      <w:sz w:val="20"/>
      <w:szCs w:val="20"/>
    </w:rPr>
  </w:style>
  <w:style w:type="character" w:customStyle="1" w:styleId="TextkomenteChar">
    <w:name w:val="Text komentáře Char"/>
    <w:basedOn w:val="Standardnpsmoodstavce"/>
    <w:link w:val="Textkomente"/>
    <w:uiPriority w:val="99"/>
    <w:semiHidden/>
    <w:rsid w:val="00CA6A97"/>
    <w:rPr>
      <w:lang w:val="en-US" w:eastAsia="en-US"/>
    </w:rPr>
  </w:style>
  <w:style w:type="paragraph" w:styleId="Pedmtkomente">
    <w:name w:val="annotation subject"/>
    <w:basedOn w:val="Textkomente"/>
    <w:next w:val="Textkomente"/>
    <w:link w:val="PedmtkomenteChar"/>
    <w:uiPriority w:val="99"/>
    <w:semiHidden/>
    <w:unhideWhenUsed/>
    <w:rsid w:val="00CA6A97"/>
    <w:rPr>
      <w:b/>
      <w:bCs/>
    </w:rPr>
  </w:style>
  <w:style w:type="character" w:customStyle="1" w:styleId="PedmtkomenteChar">
    <w:name w:val="Předmět komentáře Char"/>
    <w:basedOn w:val="TextkomenteChar"/>
    <w:link w:val="Pedmtkomente"/>
    <w:uiPriority w:val="99"/>
    <w:semiHidden/>
    <w:rsid w:val="00CA6A97"/>
    <w:rPr>
      <w:b/>
      <w:bCs/>
      <w:lang w:val="en-US" w:eastAsia="en-US"/>
    </w:rPr>
  </w:style>
  <w:style w:type="character" w:customStyle="1" w:styleId="Nevyeenzmnka1">
    <w:name w:val="Nevyřešená zmínka1"/>
    <w:basedOn w:val="Standardnpsmoodstavce"/>
    <w:uiPriority w:val="99"/>
    <w:semiHidden/>
    <w:unhideWhenUsed/>
    <w:rsid w:val="00451054"/>
    <w:rPr>
      <w:color w:val="605E5C"/>
      <w:shd w:val="clear" w:color="auto" w:fill="E1DFDD"/>
    </w:rPr>
  </w:style>
  <w:style w:type="paragraph" w:styleId="Zhlav">
    <w:name w:val="header"/>
    <w:basedOn w:val="Normln"/>
    <w:link w:val="ZhlavChar"/>
    <w:uiPriority w:val="99"/>
    <w:unhideWhenUsed/>
    <w:rsid w:val="00AF166F"/>
    <w:pPr>
      <w:tabs>
        <w:tab w:val="center" w:pos="4536"/>
        <w:tab w:val="right" w:pos="9072"/>
      </w:tabs>
    </w:pPr>
  </w:style>
  <w:style w:type="character" w:customStyle="1" w:styleId="ZhlavChar">
    <w:name w:val="Záhlaví Char"/>
    <w:basedOn w:val="Standardnpsmoodstavce"/>
    <w:link w:val="Zhlav"/>
    <w:uiPriority w:val="99"/>
    <w:rsid w:val="00AF166F"/>
    <w:rPr>
      <w:sz w:val="22"/>
      <w:szCs w:val="22"/>
      <w:lang w:val="en-US" w:eastAsia="en-US"/>
    </w:rPr>
  </w:style>
  <w:style w:type="paragraph" w:styleId="Zpat">
    <w:name w:val="footer"/>
    <w:basedOn w:val="Normln"/>
    <w:link w:val="ZpatChar"/>
    <w:uiPriority w:val="99"/>
    <w:unhideWhenUsed/>
    <w:rsid w:val="00AF166F"/>
    <w:pPr>
      <w:tabs>
        <w:tab w:val="center" w:pos="4536"/>
        <w:tab w:val="right" w:pos="9072"/>
      </w:tabs>
    </w:pPr>
  </w:style>
  <w:style w:type="character" w:customStyle="1" w:styleId="ZpatChar">
    <w:name w:val="Zápatí Char"/>
    <w:basedOn w:val="Standardnpsmoodstavce"/>
    <w:link w:val="Zpat"/>
    <w:uiPriority w:val="99"/>
    <w:rsid w:val="00AF166F"/>
    <w:rPr>
      <w:sz w:val="22"/>
      <w:szCs w:val="22"/>
      <w:lang w:val="en-US" w:eastAsia="en-US"/>
    </w:rPr>
  </w:style>
  <w:style w:type="paragraph" w:styleId="Textbubliny">
    <w:name w:val="Balloon Text"/>
    <w:basedOn w:val="Normln"/>
    <w:link w:val="TextbublinyChar"/>
    <w:uiPriority w:val="99"/>
    <w:semiHidden/>
    <w:unhideWhenUsed/>
    <w:rsid w:val="00BE534B"/>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E534B"/>
    <w:rPr>
      <w:rFonts w:ascii="Segoe UI" w:hAnsi="Segoe UI" w:cs="Segoe UI"/>
      <w:sz w:val="18"/>
      <w:szCs w:val="18"/>
      <w:lang w:val="en-US" w:eastAsia="en-US"/>
    </w:rPr>
  </w:style>
  <w:style w:type="character" w:styleId="Sledovanodkaz">
    <w:name w:val="FollowedHyperlink"/>
    <w:basedOn w:val="Standardnpsmoodstavce"/>
    <w:uiPriority w:val="99"/>
    <w:semiHidden/>
    <w:unhideWhenUsed/>
    <w:rsid w:val="00001CF6"/>
    <w:rPr>
      <w:color w:val="954F72" w:themeColor="followedHyperlink"/>
      <w:u w:val="single"/>
    </w:rPr>
  </w:style>
  <w:style w:type="paragraph" w:styleId="Nzev">
    <w:name w:val="Title"/>
    <w:basedOn w:val="Normln"/>
    <w:next w:val="Normln"/>
    <w:link w:val="NzevChar"/>
    <w:uiPriority w:val="99"/>
    <w:qFormat/>
    <w:rsid w:val="009778BD"/>
    <w:pPr>
      <w:keepNext/>
      <w:widowControl/>
      <w:autoSpaceDE w:val="0"/>
      <w:autoSpaceDN w:val="0"/>
      <w:adjustRightInd w:val="0"/>
      <w:spacing w:before="120"/>
      <w:jc w:val="center"/>
    </w:pPr>
    <w:rPr>
      <w:rFonts w:eastAsia="Times New Roman"/>
      <w:bCs/>
      <w:iCs/>
      <w:color w:val="140E96"/>
      <w:sz w:val="36"/>
      <w:szCs w:val="60"/>
    </w:rPr>
  </w:style>
  <w:style w:type="character" w:customStyle="1" w:styleId="NzevChar">
    <w:name w:val="Název Char"/>
    <w:basedOn w:val="Standardnpsmoodstavce"/>
    <w:link w:val="Nzev"/>
    <w:uiPriority w:val="99"/>
    <w:rsid w:val="009778BD"/>
    <w:rPr>
      <w:rFonts w:ascii="Times New Roman" w:eastAsia="Times New Roman" w:hAnsi="Times New Roman"/>
      <w:bCs/>
      <w:iCs/>
      <w:color w:val="140E96"/>
      <w:sz w:val="36"/>
      <w:szCs w:val="60"/>
      <w:lang w:eastAsia="en-US"/>
    </w:rPr>
  </w:style>
  <w:style w:type="character" w:customStyle="1" w:styleId="Nadpis1Char">
    <w:name w:val="Nadpis 1 Char"/>
    <w:aliases w:val="F10 - Nadpis 1 Char,Návrh Char"/>
    <w:basedOn w:val="Standardnpsmoodstavce"/>
    <w:link w:val="Nadpis1"/>
    <w:uiPriority w:val="9"/>
    <w:rsid w:val="00230367"/>
    <w:rPr>
      <w:rFonts w:ascii="Times New Roman" w:eastAsiaTheme="majorEastAsia" w:hAnsi="Times New Roman" w:cstheme="majorBidi"/>
      <w:b/>
      <w:color w:val="140E96"/>
      <w:sz w:val="28"/>
      <w:szCs w:val="32"/>
      <w:lang w:val="en-US" w:eastAsia="en-US"/>
    </w:rPr>
  </w:style>
  <w:style w:type="paragraph" w:styleId="Nadpisobsahu">
    <w:name w:val="TOC Heading"/>
    <w:basedOn w:val="Nadpis1"/>
    <w:next w:val="Normln"/>
    <w:uiPriority w:val="39"/>
    <w:unhideWhenUsed/>
    <w:qFormat/>
    <w:rsid w:val="009A766E"/>
    <w:pPr>
      <w:pageBreakBefore/>
      <w:widowControl/>
      <w:numPr>
        <w:numId w:val="0"/>
      </w:numPr>
      <w:spacing w:line="259" w:lineRule="auto"/>
      <w:outlineLvl w:val="9"/>
    </w:pPr>
    <w:rPr>
      <w:lang w:eastAsia="cs-CZ"/>
    </w:rPr>
  </w:style>
  <w:style w:type="character" w:customStyle="1" w:styleId="Nadpis2Char">
    <w:name w:val="Nadpis 2 Char"/>
    <w:aliases w:val="F9 - Nadpis 2 Char,Odrážka Char"/>
    <w:basedOn w:val="Standardnpsmoodstavce"/>
    <w:link w:val="Nadpis2"/>
    <w:uiPriority w:val="9"/>
    <w:rsid w:val="00230367"/>
    <w:rPr>
      <w:rFonts w:ascii="Times New Roman" w:eastAsiaTheme="majorEastAsia" w:hAnsi="Times New Roman" w:cstheme="majorBidi"/>
      <w:b/>
      <w:color w:val="140E96"/>
      <w:sz w:val="26"/>
      <w:szCs w:val="26"/>
      <w:lang w:val="en-US" w:eastAsia="en-US"/>
    </w:rPr>
  </w:style>
  <w:style w:type="paragraph" w:styleId="Odstavecseseznamem">
    <w:name w:val="List Paragraph"/>
    <w:basedOn w:val="Normln"/>
    <w:link w:val="OdstavecseseznamemChar"/>
    <w:uiPriority w:val="34"/>
    <w:qFormat/>
    <w:rsid w:val="00F25EB8"/>
    <w:pPr>
      <w:ind w:left="720"/>
      <w:contextualSpacing/>
    </w:pPr>
  </w:style>
  <w:style w:type="character" w:customStyle="1" w:styleId="Nadpis3Char">
    <w:name w:val="Nadpis 3 Char"/>
    <w:aliases w:val="F8 - Nadpis 3 Char,Odůvodnění Char"/>
    <w:basedOn w:val="Standardnpsmoodstavce"/>
    <w:link w:val="Nadpis3"/>
    <w:uiPriority w:val="9"/>
    <w:rsid w:val="00230367"/>
    <w:rPr>
      <w:rFonts w:ascii="Times New Roman" w:eastAsiaTheme="majorEastAsia" w:hAnsi="Times New Roman" w:cstheme="majorBidi"/>
      <w:b/>
      <w:color w:val="140E96"/>
      <w:sz w:val="24"/>
      <w:szCs w:val="24"/>
      <w:lang w:val="en-US" w:eastAsia="en-US"/>
    </w:rPr>
  </w:style>
  <w:style w:type="character" w:customStyle="1" w:styleId="StylZnakapoznpodarouLatinkaArial">
    <w:name w:val="Styl Značka pozn. pod čarou + (Latinka) Arial"/>
    <w:basedOn w:val="Znakapoznpodarou"/>
    <w:rsid w:val="0045534A"/>
    <w:rPr>
      <w:rFonts w:ascii="Times New Roman" w:hAnsi="Times New Roman"/>
      <w:vertAlign w:val="superscript"/>
    </w:rPr>
  </w:style>
  <w:style w:type="paragraph" w:styleId="Obsah1">
    <w:name w:val="toc 1"/>
    <w:basedOn w:val="Normln"/>
    <w:next w:val="Normln"/>
    <w:autoRedefine/>
    <w:uiPriority w:val="39"/>
    <w:unhideWhenUsed/>
    <w:rsid w:val="005F6BB9"/>
    <w:pPr>
      <w:tabs>
        <w:tab w:val="left" w:pos="480"/>
        <w:tab w:val="right" w:leader="dot" w:pos="9062"/>
      </w:tabs>
      <w:spacing w:after="100"/>
    </w:pPr>
    <w:rPr>
      <w:b/>
      <w:noProof/>
    </w:rPr>
  </w:style>
  <w:style w:type="paragraph" w:styleId="Obsah2">
    <w:name w:val="toc 2"/>
    <w:basedOn w:val="Normln"/>
    <w:next w:val="Normln"/>
    <w:autoRedefine/>
    <w:uiPriority w:val="39"/>
    <w:unhideWhenUsed/>
    <w:rsid w:val="00230367"/>
    <w:pPr>
      <w:spacing w:after="100"/>
      <w:ind w:left="240"/>
    </w:pPr>
  </w:style>
  <w:style w:type="paragraph" w:styleId="Obsah3">
    <w:name w:val="toc 3"/>
    <w:basedOn w:val="Normln"/>
    <w:next w:val="Normln"/>
    <w:autoRedefine/>
    <w:uiPriority w:val="39"/>
    <w:unhideWhenUsed/>
    <w:rsid w:val="00230367"/>
    <w:pPr>
      <w:spacing w:after="100"/>
      <w:ind w:left="480"/>
    </w:pPr>
  </w:style>
  <w:style w:type="character" w:customStyle="1" w:styleId="Nadpis4Char">
    <w:name w:val="Nadpis 4 Char"/>
    <w:basedOn w:val="Standardnpsmoodstavce"/>
    <w:link w:val="Nadpis4"/>
    <w:uiPriority w:val="9"/>
    <w:rsid w:val="0031071D"/>
    <w:rPr>
      <w:rFonts w:ascii="Times New Roman" w:eastAsiaTheme="majorEastAsia" w:hAnsi="Times New Roman" w:cstheme="majorBidi"/>
      <w:b/>
      <w:iCs/>
      <w:color w:val="4472C4" w:themeColor="accent1"/>
      <w:sz w:val="24"/>
      <w:szCs w:val="24"/>
      <w:lang w:eastAsia="en-US"/>
    </w:rPr>
  </w:style>
  <w:style w:type="character" w:customStyle="1" w:styleId="Nadpis5Char">
    <w:name w:val="Nadpis 5 Char"/>
    <w:basedOn w:val="Standardnpsmoodstavce"/>
    <w:link w:val="Nadpis5"/>
    <w:uiPriority w:val="9"/>
    <w:rsid w:val="0031071D"/>
    <w:rPr>
      <w:rFonts w:ascii="Times New Roman" w:eastAsiaTheme="majorEastAsia" w:hAnsi="Times New Roman" w:cstheme="majorBidi"/>
      <w:color w:val="140E96"/>
      <w:sz w:val="24"/>
      <w:szCs w:val="22"/>
      <w:lang w:eastAsia="en-US"/>
    </w:rPr>
  </w:style>
  <w:style w:type="character" w:customStyle="1" w:styleId="Nadpis6Char">
    <w:name w:val="Nadpis 6 Char"/>
    <w:basedOn w:val="Standardnpsmoodstavce"/>
    <w:link w:val="Nadpis6"/>
    <w:uiPriority w:val="9"/>
    <w:rsid w:val="0031071D"/>
    <w:rPr>
      <w:rFonts w:ascii="Times New Roman" w:eastAsiaTheme="majorEastAsia" w:hAnsi="Times New Roman" w:cstheme="majorBidi"/>
      <w:iCs/>
      <w:color w:val="140E96"/>
      <w:sz w:val="24"/>
      <w:szCs w:val="22"/>
      <w:lang w:eastAsia="en-US"/>
    </w:rPr>
  </w:style>
  <w:style w:type="character" w:customStyle="1" w:styleId="Nadpis7Char">
    <w:name w:val="Nadpis 7 Char"/>
    <w:basedOn w:val="Standardnpsmoodstavce"/>
    <w:link w:val="Nadpis7"/>
    <w:uiPriority w:val="9"/>
    <w:rsid w:val="0031071D"/>
    <w:rPr>
      <w:rFonts w:asciiTheme="majorHAnsi" w:eastAsiaTheme="majorEastAsia" w:hAnsiTheme="majorHAnsi" w:cstheme="majorBidi"/>
      <w:b/>
      <w:bCs/>
      <w:color w:val="A5A5A5" w:themeColor="accent3"/>
      <w:lang w:eastAsia="en-US"/>
    </w:rPr>
  </w:style>
  <w:style w:type="character" w:customStyle="1" w:styleId="Nadpis8Char">
    <w:name w:val="Nadpis 8 Char"/>
    <w:basedOn w:val="Standardnpsmoodstavce"/>
    <w:link w:val="Nadpis8"/>
    <w:uiPriority w:val="9"/>
    <w:rsid w:val="0031071D"/>
    <w:rPr>
      <w:rFonts w:asciiTheme="majorHAnsi" w:eastAsiaTheme="majorEastAsia" w:hAnsiTheme="majorHAnsi" w:cstheme="majorBidi"/>
      <w:b/>
      <w:bCs/>
      <w:i/>
      <w:iCs/>
      <w:color w:val="A5A5A5" w:themeColor="accent3"/>
      <w:lang w:eastAsia="en-US"/>
    </w:rPr>
  </w:style>
  <w:style w:type="paragraph" w:styleId="Titulek">
    <w:name w:val="caption"/>
    <w:basedOn w:val="Normln"/>
    <w:next w:val="Normln"/>
    <w:uiPriority w:val="35"/>
    <w:qFormat/>
    <w:rsid w:val="0031071D"/>
    <w:pPr>
      <w:widowControl/>
      <w:spacing w:before="120"/>
    </w:pPr>
    <w:rPr>
      <w:rFonts w:eastAsiaTheme="minorEastAsia" w:cstheme="minorBidi"/>
      <w:b/>
      <w:bCs/>
      <w:sz w:val="18"/>
      <w:szCs w:val="18"/>
    </w:rPr>
  </w:style>
  <w:style w:type="paragraph" w:styleId="Bezmezer">
    <w:name w:val="No Spacing"/>
    <w:aliases w:val="Zdroje"/>
    <w:basedOn w:val="Normln"/>
    <w:next w:val="Normln"/>
    <w:link w:val="BezmezerChar"/>
    <w:uiPriority w:val="1"/>
    <w:qFormat/>
    <w:rsid w:val="0031071D"/>
    <w:pPr>
      <w:widowControl/>
      <w:spacing w:after="240"/>
    </w:pPr>
    <w:rPr>
      <w:rFonts w:eastAsiaTheme="minorEastAsia" w:cstheme="minorBidi"/>
      <w:sz w:val="20"/>
    </w:rPr>
  </w:style>
  <w:style w:type="character" w:customStyle="1" w:styleId="BezmezerChar">
    <w:name w:val="Bez mezer Char"/>
    <w:aliases w:val="Zdroje Char"/>
    <w:basedOn w:val="Standardnpsmoodstavce"/>
    <w:link w:val="Bezmezer"/>
    <w:uiPriority w:val="1"/>
    <w:qFormat/>
    <w:rsid w:val="0031071D"/>
    <w:rPr>
      <w:rFonts w:ascii="Times New Roman" w:eastAsiaTheme="minorEastAsia" w:hAnsi="Times New Roman" w:cstheme="minorBidi"/>
      <w:szCs w:val="22"/>
      <w:lang w:eastAsia="en-US"/>
    </w:rPr>
  </w:style>
  <w:style w:type="table" w:styleId="Svtlstnovnzvraznn4">
    <w:name w:val="Light Shading Accent 4"/>
    <w:basedOn w:val="Normlntabulka"/>
    <w:uiPriority w:val="60"/>
    <w:rsid w:val="0031071D"/>
    <w:pPr>
      <w:ind w:firstLine="357"/>
    </w:pPr>
    <w:rPr>
      <w:rFonts w:asciiTheme="minorHAnsi" w:eastAsiaTheme="minorEastAsia" w:hAnsiTheme="minorHAnsi" w:cstheme="minorBidi"/>
      <w:color w:val="BF8F00" w:themeColor="accent4" w:themeShade="BF"/>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Nadpisyvtextu">
    <w:name w:val="Nadpisy v textu"/>
    <w:basedOn w:val="Normln"/>
    <w:next w:val="Normln"/>
    <w:uiPriority w:val="1"/>
    <w:qFormat/>
    <w:rsid w:val="0031071D"/>
    <w:pPr>
      <w:keepNext/>
      <w:widowControl/>
      <w:spacing w:before="240"/>
    </w:pPr>
    <w:rPr>
      <w:rFonts w:eastAsiaTheme="minorEastAsia" w:cstheme="minorBidi"/>
      <w:u w:val="single"/>
    </w:rPr>
  </w:style>
  <w:style w:type="paragraph" w:customStyle="1" w:styleId="Odrky">
    <w:name w:val="Odrážky"/>
    <w:basedOn w:val="Normln"/>
    <w:next w:val="Normln"/>
    <w:uiPriority w:val="99"/>
    <w:qFormat/>
    <w:rsid w:val="0031071D"/>
    <w:pPr>
      <w:widowControl/>
      <w:numPr>
        <w:numId w:val="15"/>
      </w:numPr>
      <w:spacing w:after="0"/>
    </w:pPr>
    <w:rPr>
      <w:rFonts w:eastAsiaTheme="minorEastAsia" w:cstheme="minorBidi"/>
    </w:rPr>
  </w:style>
  <w:style w:type="paragraph" w:customStyle="1" w:styleId="st">
    <w:name w:val="Část"/>
    <w:basedOn w:val="Nadpis1"/>
    <w:next w:val="Nadpis1"/>
    <w:link w:val="stChar"/>
    <w:uiPriority w:val="3"/>
    <w:qFormat/>
    <w:rsid w:val="0031071D"/>
    <w:pPr>
      <w:keepLines w:val="0"/>
      <w:pageBreakBefore/>
      <w:widowControl/>
      <w:numPr>
        <w:numId w:val="0"/>
      </w:numPr>
      <w:pBdr>
        <w:bottom w:val="single" w:sz="12" w:space="2" w:color="140E96"/>
      </w:pBdr>
      <w:spacing w:before="360" w:after="480"/>
      <w:ind w:left="432" w:hanging="432"/>
      <w:jc w:val="center"/>
    </w:pPr>
    <w:rPr>
      <w:bCs/>
      <w:szCs w:val="24"/>
    </w:rPr>
  </w:style>
  <w:style w:type="character" w:customStyle="1" w:styleId="stChar">
    <w:name w:val="Část Char"/>
    <w:basedOn w:val="Standardnpsmoodstavce"/>
    <w:link w:val="st"/>
    <w:uiPriority w:val="3"/>
    <w:rsid w:val="0031071D"/>
    <w:rPr>
      <w:rFonts w:ascii="Times New Roman" w:eastAsiaTheme="majorEastAsia" w:hAnsi="Times New Roman" w:cstheme="majorBidi"/>
      <w:b/>
      <w:bCs/>
      <w:color w:val="140E96"/>
      <w:sz w:val="28"/>
      <w:szCs w:val="24"/>
      <w:lang w:eastAsia="en-US"/>
    </w:rPr>
  </w:style>
  <w:style w:type="paragraph" w:customStyle="1" w:styleId="Tabulka">
    <w:name w:val="Tabulka"/>
    <w:basedOn w:val="Normln"/>
    <w:uiPriority w:val="1"/>
    <w:qFormat/>
    <w:rsid w:val="0031071D"/>
    <w:pPr>
      <w:keepNext/>
      <w:widowControl/>
      <w:spacing w:after="0"/>
      <w:jc w:val="center"/>
    </w:pPr>
    <w:rPr>
      <w:rFonts w:eastAsia="Times New Roman" w:cstheme="minorBidi"/>
      <w:bCs/>
      <w:color w:val="BF8F00" w:themeColor="accent4" w:themeShade="BF"/>
      <w:sz w:val="20"/>
      <w:lang w:eastAsia="cs-CZ"/>
    </w:rPr>
  </w:style>
  <w:style w:type="character" w:customStyle="1" w:styleId="OdstavecseseznamemChar">
    <w:name w:val="Odstavec se seznamem Char"/>
    <w:basedOn w:val="Standardnpsmoodstavce"/>
    <w:link w:val="Odstavecseseznamem"/>
    <w:uiPriority w:val="34"/>
    <w:locked/>
    <w:rsid w:val="0031071D"/>
    <w:rPr>
      <w:rFonts w:ascii="Times New Roman" w:hAnsi="Times New Roman"/>
      <w:sz w:val="24"/>
      <w:szCs w:val="22"/>
      <w:lang w:val="en-US" w:eastAsia="en-US"/>
    </w:rPr>
  </w:style>
  <w:style w:type="table" w:styleId="Svtlstnovnzvraznn2">
    <w:name w:val="Light Shading Accent 2"/>
    <w:basedOn w:val="Normlntabulka"/>
    <w:uiPriority w:val="60"/>
    <w:rsid w:val="0031071D"/>
    <w:pPr>
      <w:ind w:firstLine="357"/>
    </w:pPr>
    <w:rPr>
      <w:rFonts w:asciiTheme="minorHAnsi" w:eastAsiaTheme="minorEastAsia" w:hAnsiTheme="minorHAnsi" w:cstheme="minorBidi"/>
      <w:color w:val="C45911" w:themeColor="accent2" w:themeShade="BF"/>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styleId="Obsah4">
    <w:name w:val="toc 4"/>
    <w:basedOn w:val="Normln"/>
    <w:next w:val="Normln"/>
    <w:autoRedefine/>
    <w:uiPriority w:val="39"/>
    <w:unhideWhenUsed/>
    <w:rsid w:val="005F6BB9"/>
    <w:pPr>
      <w:widowControl/>
      <w:spacing w:after="100" w:line="259" w:lineRule="auto"/>
      <w:ind w:left="660"/>
      <w:jc w:val="left"/>
    </w:pPr>
    <w:rPr>
      <w:rFonts w:asciiTheme="minorHAnsi" w:eastAsiaTheme="minorEastAsia" w:hAnsiTheme="minorHAnsi" w:cstheme="minorBidi"/>
      <w:sz w:val="22"/>
      <w:lang w:eastAsia="cs-CZ"/>
    </w:rPr>
  </w:style>
  <w:style w:type="paragraph" w:styleId="Obsah5">
    <w:name w:val="toc 5"/>
    <w:basedOn w:val="Normln"/>
    <w:next w:val="Normln"/>
    <w:autoRedefine/>
    <w:uiPriority w:val="39"/>
    <w:unhideWhenUsed/>
    <w:rsid w:val="005F6BB9"/>
    <w:pPr>
      <w:widowControl/>
      <w:spacing w:after="100" w:line="259" w:lineRule="auto"/>
      <w:ind w:left="880"/>
      <w:jc w:val="left"/>
    </w:pPr>
    <w:rPr>
      <w:rFonts w:asciiTheme="minorHAnsi" w:eastAsiaTheme="minorEastAsia" w:hAnsiTheme="minorHAnsi" w:cstheme="minorBidi"/>
      <w:sz w:val="22"/>
      <w:lang w:eastAsia="cs-CZ"/>
    </w:rPr>
  </w:style>
  <w:style w:type="paragraph" w:styleId="Obsah6">
    <w:name w:val="toc 6"/>
    <w:basedOn w:val="Normln"/>
    <w:next w:val="Normln"/>
    <w:autoRedefine/>
    <w:uiPriority w:val="39"/>
    <w:unhideWhenUsed/>
    <w:rsid w:val="005F6BB9"/>
    <w:pPr>
      <w:widowControl/>
      <w:spacing w:after="100" w:line="259" w:lineRule="auto"/>
      <w:ind w:left="1100"/>
      <w:jc w:val="left"/>
    </w:pPr>
    <w:rPr>
      <w:rFonts w:asciiTheme="minorHAnsi" w:eastAsiaTheme="minorEastAsia" w:hAnsiTheme="minorHAnsi" w:cstheme="minorBidi"/>
      <w:sz w:val="22"/>
      <w:lang w:eastAsia="cs-CZ"/>
    </w:rPr>
  </w:style>
  <w:style w:type="paragraph" w:styleId="Obsah7">
    <w:name w:val="toc 7"/>
    <w:basedOn w:val="Normln"/>
    <w:next w:val="Normln"/>
    <w:autoRedefine/>
    <w:uiPriority w:val="39"/>
    <w:unhideWhenUsed/>
    <w:rsid w:val="005F6BB9"/>
    <w:pPr>
      <w:widowControl/>
      <w:spacing w:after="100" w:line="259" w:lineRule="auto"/>
      <w:ind w:left="1320"/>
      <w:jc w:val="left"/>
    </w:pPr>
    <w:rPr>
      <w:rFonts w:asciiTheme="minorHAnsi" w:eastAsiaTheme="minorEastAsia" w:hAnsiTheme="minorHAnsi" w:cstheme="minorBidi"/>
      <w:sz w:val="22"/>
      <w:lang w:eastAsia="cs-CZ"/>
    </w:rPr>
  </w:style>
  <w:style w:type="paragraph" w:styleId="Obsah8">
    <w:name w:val="toc 8"/>
    <w:basedOn w:val="Normln"/>
    <w:next w:val="Normln"/>
    <w:autoRedefine/>
    <w:uiPriority w:val="39"/>
    <w:unhideWhenUsed/>
    <w:rsid w:val="005F6BB9"/>
    <w:pPr>
      <w:widowControl/>
      <w:spacing w:after="100" w:line="259" w:lineRule="auto"/>
      <w:ind w:left="1540"/>
      <w:jc w:val="left"/>
    </w:pPr>
    <w:rPr>
      <w:rFonts w:asciiTheme="minorHAnsi" w:eastAsiaTheme="minorEastAsia" w:hAnsiTheme="minorHAnsi" w:cstheme="minorBidi"/>
      <w:sz w:val="22"/>
      <w:lang w:eastAsia="cs-CZ"/>
    </w:rPr>
  </w:style>
  <w:style w:type="paragraph" w:styleId="Obsah9">
    <w:name w:val="toc 9"/>
    <w:basedOn w:val="Normln"/>
    <w:next w:val="Normln"/>
    <w:autoRedefine/>
    <w:uiPriority w:val="39"/>
    <w:unhideWhenUsed/>
    <w:rsid w:val="005F6BB9"/>
    <w:pPr>
      <w:widowControl/>
      <w:spacing w:after="100" w:line="259" w:lineRule="auto"/>
      <w:ind w:left="1760"/>
      <w:jc w:val="left"/>
    </w:pPr>
    <w:rPr>
      <w:rFonts w:asciiTheme="minorHAnsi" w:eastAsiaTheme="minorEastAsia" w:hAnsiTheme="minorHAnsi" w:cstheme="minorBidi"/>
      <w:sz w:val="22"/>
      <w:lang w:eastAsia="cs-CZ"/>
    </w:rPr>
  </w:style>
  <w:style w:type="table" w:styleId="Barevntabulkaseznamu7zvraznn6">
    <w:name w:val="List Table 7 Colorful Accent 6"/>
    <w:basedOn w:val="Normlntabulka"/>
    <w:uiPriority w:val="52"/>
    <w:rsid w:val="00877745"/>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ulkaseznamu4zvraznn6">
    <w:name w:val="List Table 4 Accent 6"/>
    <w:basedOn w:val="Normlntabulka"/>
    <w:uiPriority w:val="49"/>
    <w:rsid w:val="0039035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ulkasmkou4zvraznn6">
    <w:name w:val="Grid Table 4 Accent 6"/>
    <w:basedOn w:val="Normlntabulka"/>
    <w:uiPriority w:val="49"/>
    <w:rsid w:val="0039035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877036">
      <w:bodyDiv w:val="1"/>
      <w:marLeft w:val="0"/>
      <w:marRight w:val="0"/>
      <w:marTop w:val="0"/>
      <w:marBottom w:val="0"/>
      <w:divBdr>
        <w:top w:val="none" w:sz="0" w:space="0" w:color="auto"/>
        <w:left w:val="none" w:sz="0" w:space="0" w:color="auto"/>
        <w:bottom w:val="none" w:sz="0" w:space="0" w:color="auto"/>
        <w:right w:val="none" w:sz="0" w:space="0" w:color="auto"/>
      </w:divBdr>
    </w:div>
    <w:div w:id="146284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Dagmar.Hejdukova@mfcr.cz" TargetMode="External"/><Relationship Id="rId3" Type="http://schemas.openxmlformats.org/officeDocument/2006/relationships/styles" Target="styles.xml"/><Relationship Id="rId47"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Dagmar.Hejdukova@mfcr.c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gmar.Hejdukova@mfcr.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va.Valigura@mfcr.cz"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48" Type="http://schemas.microsoft.com/office/2016/09/relationships/commentsIds" Target="commentsId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49D2E-B929-46BA-AFCB-281EC7B64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14307</Words>
  <Characters>84416</Characters>
  <Application>Microsoft Office Word</Application>
  <DocSecurity>0</DocSecurity>
  <Lines>703</Lines>
  <Paragraphs>197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98526</CharactersWithSpaces>
  <SharedDoc>false</SharedDoc>
  <HLinks>
    <vt:vector size="6" baseType="variant">
      <vt:variant>
        <vt:i4>1179654</vt:i4>
      </vt:variant>
      <vt:variant>
        <vt:i4>0</vt:i4>
      </vt:variant>
      <vt:variant>
        <vt:i4>0</vt:i4>
      </vt:variant>
      <vt:variant>
        <vt:i4>5</vt:i4>
      </vt:variant>
      <vt:variant>
        <vt:lpwstr>https://www.weforum.org/agenda/2023/02/imf-global-growth-forecast-inflation-cools-inflation/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2024-01-29T16:53:00Z</dcterms:created>
  <dcterms:modified xsi:type="dcterms:W3CDTF">2024-01-30T13:01:00Z</dcterms:modified>
</cp:coreProperties>
</file>