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14D9A" w14:textId="708B1CA1" w:rsidR="00FE28D2" w:rsidRPr="004A6561" w:rsidRDefault="00FE28D2" w:rsidP="00A74CCF">
      <w:pPr>
        <w:spacing w:before="120" w:after="120"/>
        <w:jc w:val="center"/>
        <w:rPr>
          <w:b/>
          <w:caps/>
        </w:rPr>
      </w:pPr>
      <w:r w:rsidRPr="004A6561">
        <w:rPr>
          <w:b/>
          <w:caps/>
        </w:rPr>
        <w:t xml:space="preserve">Důvodová zpráva </w:t>
      </w:r>
    </w:p>
    <w:p w14:paraId="0B9AE537" w14:textId="77777777" w:rsidR="00FE28D2" w:rsidRDefault="00FE28D2" w:rsidP="00A74CCF">
      <w:pPr>
        <w:spacing w:before="240" w:after="120"/>
        <w:rPr>
          <w:b/>
          <w:bCs/>
          <w:szCs w:val="24"/>
        </w:rPr>
      </w:pPr>
      <w:r>
        <w:rPr>
          <w:b/>
          <w:bCs/>
          <w:szCs w:val="24"/>
        </w:rPr>
        <w:t>I. OBECNÁ ČÁST</w:t>
      </w:r>
    </w:p>
    <w:p w14:paraId="54DBC8BD" w14:textId="05BE3951" w:rsidR="00FE7FD7" w:rsidRPr="0070419F" w:rsidRDefault="00FE7FD7"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1. Popis obsahu návrhu zákona s uvedením důvodů, které k jeho předložení vedou, a shrnutí základních zásad a nejdůležitějších změn, které oproti stávající právní úpravě zavádí</w:t>
      </w:r>
    </w:p>
    <w:p w14:paraId="11E2207F" w14:textId="4CCD8146" w:rsidR="002C5CA4" w:rsidRDefault="002C5CA4" w:rsidP="00A74CCF">
      <w:pPr>
        <w:spacing w:after="120"/>
      </w:pPr>
      <w:r>
        <w:t>Doplňkové penzijní spoření a penzijní připojištění se státním příspěvkem (dále jen „penzijní připojištění“) jsou soukromé produkty zabezpečení na stáří, které jsou součástí tzv. III. penzijního pilíře. Občané se jich účastní dobrovolně, na základě individuálně sjednaných smluv s vybranou penzijní společností. V současné době jde o cca 3,9 milionu účastníků.</w:t>
      </w:r>
    </w:p>
    <w:p w14:paraId="1DE5D4B1" w14:textId="6497C029" w:rsidR="002C5CA4" w:rsidRDefault="002C5CA4" w:rsidP="00A74CCF">
      <w:pPr>
        <w:pStyle w:val="8"/>
        <w:spacing w:after="120"/>
      </w:pPr>
      <w:r>
        <w:t xml:space="preserve">Návrh zákona si klade za cíl zatraktivnit a zefektivnit doplňkové penzijní spoření a penzijní připojištění jako systém soukromého dlouhodobého spoření na stáří, který bude schopen doplňovat průběžně financovaný systém důchodového pojištění a zajistí občanům vyšší finanční jistotu ve stáří. Usiluje zejména o zvýšení motivace mladších věkových ročníků k účasti v doplňkovém penzijním spoření, podporu efektivního zhodnocování jejich prostředků a poskytování nákladově efektivních služeb ze strany penzijních společností. </w:t>
      </w:r>
    </w:p>
    <w:p w14:paraId="3E1B916B" w14:textId="77777777" w:rsidR="002C5CA4" w:rsidRDefault="002C5CA4" w:rsidP="00A74CCF">
      <w:pPr>
        <w:pStyle w:val="8"/>
        <w:spacing w:after="120"/>
      </w:pPr>
      <w:r>
        <w:t xml:space="preserve">Návrh zákona obsahuje tato </w:t>
      </w:r>
      <w:r w:rsidRPr="002C5CA4">
        <w:rPr>
          <w:b/>
          <w:bCs/>
        </w:rPr>
        <w:t>hlavní opatření</w:t>
      </w:r>
      <w:r>
        <w:t>:</w:t>
      </w:r>
    </w:p>
    <w:p w14:paraId="0C093D9A" w14:textId="77777777" w:rsidR="002C5CA4" w:rsidRDefault="002C5CA4" w:rsidP="00A74CCF">
      <w:pPr>
        <w:pStyle w:val="8"/>
        <w:numPr>
          <w:ilvl w:val="0"/>
          <w:numId w:val="8"/>
        </w:numPr>
        <w:spacing w:after="120"/>
        <w:ind w:left="709" w:hanging="357"/>
      </w:pPr>
      <w:r>
        <w:t xml:space="preserve">zvýšení procentní sazby státního příspěvku pro nezletilé a mladé dospělé, </w:t>
      </w:r>
    </w:p>
    <w:p w14:paraId="598CF19E" w14:textId="77777777" w:rsidR="002C5CA4" w:rsidRDefault="002C5CA4" w:rsidP="00A74CCF">
      <w:pPr>
        <w:pStyle w:val="8"/>
        <w:numPr>
          <w:ilvl w:val="0"/>
          <w:numId w:val="8"/>
        </w:numPr>
        <w:spacing w:after="120"/>
        <w:ind w:left="709" w:hanging="357"/>
      </w:pPr>
      <w:r>
        <w:t>možnost výběru třetiny prostředků účastníka bez státních příspěvků a příspěvků zaměstnavatele ve věku od 18 do 36 let,</w:t>
      </w:r>
    </w:p>
    <w:p w14:paraId="4E7AB561" w14:textId="77777777" w:rsidR="002C5CA4" w:rsidRDefault="002C5CA4" w:rsidP="00A74CCF">
      <w:pPr>
        <w:pStyle w:val="8"/>
        <w:numPr>
          <w:ilvl w:val="0"/>
          <w:numId w:val="8"/>
        </w:numPr>
        <w:spacing w:after="120"/>
        <w:ind w:left="709" w:hanging="357"/>
      </w:pPr>
      <w:r>
        <w:t xml:space="preserve">snížení limitu na úplatu penzijních společností, </w:t>
      </w:r>
    </w:p>
    <w:p w14:paraId="0F1E2ED7" w14:textId="3406E9D0" w:rsidR="002C5CA4" w:rsidRDefault="002C5CA4" w:rsidP="00A74CCF">
      <w:pPr>
        <w:pStyle w:val="8"/>
        <w:numPr>
          <w:ilvl w:val="0"/>
          <w:numId w:val="8"/>
        </w:numPr>
        <w:spacing w:after="120"/>
        <w:ind w:left="709" w:hanging="357"/>
      </w:pPr>
      <w:r>
        <w:t xml:space="preserve">povinné vytvoření strategie životního cyklu penzijními společnostmi, </w:t>
      </w:r>
    </w:p>
    <w:p w14:paraId="13F7ABED" w14:textId="77777777" w:rsidR="002C5CA4" w:rsidRPr="0068235A" w:rsidRDefault="002C5CA4" w:rsidP="00A74CCF">
      <w:pPr>
        <w:pStyle w:val="8"/>
        <w:numPr>
          <w:ilvl w:val="0"/>
          <w:numId w:val="8"/>
        </w:numPr>
        <w:spacing w:after="120"/>
        <w:ind w:left="709" w:hanging="357"/>
      </w:pPr>
      <w:r w:rsidRPr="0068235A">
        <w:t xml:space="preserve">ukončení </w:t>
      </w:r>
      <w:r>
        <w:t xml:space="preserve">provozování penzijního připojištění prostřednictvím </w:t>
      </w:r>
      <w:r w:rsidRPr="0068235A">
        <w:t>transf</w:t>
      </w:r>
      <w:r>
        <w:t>ormovaných fondů ke dni 31. prosince 2036.</w:t>
      </w:r>
    </w:p>
    <w:p w14:paraId="4E453CAC" w14:textId="6CCBE9D4" w:rsidR="00AC33BD" w:rsidRDefault="00E8058D" w:rsidP="00A74CCF">
      <w:pPr>
        <w:spacing w:after="120"/>
        <w:rPr>
          <w:szCs w:val="24"/>
        </w:rPr>
      </w:pPr>
      <w:r>
        <w:rPr>
          <w:szCs w:val="24"/>
        </w:rPr>
        <w:t xml:space="preserve">Penzijní společnosti spravují celkově </w:t>
      </w:r>
      <w:r w:rsidR="00101CCB">
        <w:rPr>
          <w:szCs w:val="24"/>
        </w:rPr>
        <w:t xml:space="preserve">cca 660 mld. </w:t>
      </w:r>
      <w:r>
        <w:rPr>
          <w:szCs w:val="24"/>
        </w:rPr>
        <w:t xml:space="preserve">Kč. </w:t>
      </w:r>
      <w:r w:rsidR="00D96645">
        <w:rPr>
          <w:szCs w:val="24"/>
        </w:rPr>
        <w:t xml:space="preserve">Výhodou doplňkového penzijního pilíře je jeho </w:t>
      </w:r>
      <w:r w:rsidR="00AC33BD">
        <w:rPr>
          <w:szCs w:val="24"/>
        </w:rPr>
        <w:t>široká rozšířenost, a to také</w:t>
      </w:r>
      <w:r w:rsidR="00D96645">
        <w:rPr>
          <w:szCs w:val="24"/>
        </w:rPr>
        <w:t xml:space="preserve"> zásluhou státních motivačních prvků, státního příspěvku a</w:t>
      </w:r>
      <w:r w:rsidR="006963E4">
        <w:rPr>
          <w:szCs w:val="24"/>
        </w:rPr>
        <w:t> </w:t>
      </w:r>
      <w:r w:rsidR="00D96645">
        <w:rPr>
          <w:szCs w:val="24"/>
        </w:rPr>
        <w:t xml:space="preserve">daňové podpory. </w:t>
      </w:r>
      <w:r w:rsidR="00F07F1B">
        <w:rPr>
          <w:szCs w:val="24"/>
        </w:rPr>
        <w:t xml:space="preserve">Nicméně </w:t>
      </w:r>
      <w:r w:rsidR="00F07F1B" w:rsidRPr="000F043C">
        <w:rPr>
          <w:b/>
          <w:szCs w:val="24"/>
        </w:rPr>
        <w:t xml:space="preserve">účast mladších </w:t>
      </w:r>
      <w:r w:rsidR="00966E4D" w:rsidRPr="000F043C">
        <w:rPr>
          <w:b/>
          <w:szCs w:val="24"/>
        </w:rPr>
        <w:t xml:space="preserve">věkových </w:t>
      </w:r>
      <w:r w:rsidR="00F07F1B" w:rsidRPr="000F043C">
        <w:rPr>
          <w:b/>
          <w:szCs w:val="24"/>
        </w:rPr>
        <w:t>ročníků je nedostatečná</w:t>
      </w:r>
      <w:r w:rsidR="00AC33BD">
        <w:rPr>
          <w:szCs w:val="24"/>
        </w:rPr>
        <w:t>,</w:t>
      </w:r>
      <w:r w:rsidR="00F07F1B">
        <w:rPr>
          <w:szCs w:val="24"/>
        </w:rPr>
        <w:t xml:space="preserve"> a proto jedním z cílů navrhovaných změn je motivovat </w:t>
      </w:r>
      <w:r w:rsidR="002C5CA4">
        <w:rPr>
          <w:szCs w:val="24"/>
        </w:rPr>
        <w:t xml:space="preserve">tyto skupiny obyvatel </w:t>
      </w:r>
      <w:r w:rsidR="00F07F1B">
        <w:rPr>
          <w:szCs w:val="24"/>
        </w:rPr>
        <w:t xml:space="preserve">k dřívějšímu zapojení do </w:t>
      </w:r>
      <w:r w:rsidR="00E07F81">
        <w:rPr>
          <w:szCs w:val="24"/>
        </w:rPr>
        <w:t xml:space="preserve">doplňkového penzijního systému. </w:t>
      </w:r>
      <w:r w:rsidR="00AC33BD">
        <w:rPr>
          <w:szCs w:val="24"/>
        </w:rPr>
        <w:t xml:space="preserve">V současné době tvoří účastníci do 30 let věku </w:t>
      </w:r>
      <w:r w:rsidR="00BD38B7">
        <w:rPr>
          <w:szCs w:val="24"/>
        </w:rPr>
        <w:t>přibližně 11</w:t>
      </w:r>
      <w:r w:rsidR="002C5CA4">
        <w:rPr>
          <w:szCs w:val="24"/>
        </w:rPr>
        <w:t> </w:t>
      </w:r>
      <w:r w:rsidR="00AC33BD">
        <w:rPr>
          <w:szCs w:val="24"/>
        </w:rPr>
        <w:t>% z celkového počtu účastníků.</w:t>
      </w:r>
    </w:p>
    <w:p w14:paraId="2CA79A8E" w14:textId="044CC11B" w:rsidR="00480EB8" w:rsidRDefault="008F35B8" w:rsidP="00A74CCF">
      <w:pPr>
        <w:spacing w:after="120"/>
        <w:rPr>
          <w:szCs w:val="24"/>
        </w:rPr>
      </w:pPr>
      <w:r w:rsidRPr="008F35B8">
        <w:rPr>
          <w:szCs w:val="24"/>
        </w:rPr>
        <w:t xml:space="preserve">Mladší generace budou čelit demografickému tlaku na průběžný </w:t>
      </w:r>
      <w:r>
        <w:rPr>
          <w:szCs w:val="24"/>
        </w:rPr>
        <w:t xml:space="preserve">státní důchodový </w:t>
      </w:r>
      <w:r w:rsidRPr="008F35B8">
        <w:rPr>
          <w:szCs w:val="24"/>
        </w:rPr>
        <w:t xml:space="preserve">systém. Posílení jejich individuálního </w:t>
      </w:r>
      <w:r w:rsidR="002C5CA4">
        <w:rPr>
          <w:szCs w:val="24"/>
        </w:rPr>
        <w:t xml:space="preserve">doplňkového </w:t>
      </w:r>
      <w:r w:rsidRPr="008F35B8">
        <w:rPr>
          <w:szCs w:val="24"/>
        </w:rPr>
        <w:t xml:space="preserve">spoření </w:t>
      </w:r>
      <w:r w:rsidR="002C5CA4">
        <w:rPr>
          <w:szCs w:val="24"/>
        </w:rPr>
        <w:t xml:space="preserve">na stáří </w:t>
      </w:r>
      <w:r w:rsidRPr="008F35B8">
        <w:rPr>
          <w:szCs w:val="24"/>
        </w:rPr>
        <w:t>je</w:t>
      </w:r>
      <w:r>
        <w:rPr>
          <w:szCs w:val="24"/>
        </w:rPr>
        <w:t xml:space="preserve"> proto </w:t>
      </w:r>
      <w:r w:rsidR="002D6338">
        <w:rPr>
          <w:szCs w:val="24"/>
        </w:rPr>
        <w:t xml:space="preserve">zcela </w:t>
      </w:r>
      <w:r>
        <w:rPr>
          <w:szCs w:val="24"/>
        </w:rPr>
        <w:t xml:space="preserve">nezbytné. </w:t>
      </w:r>
      <w:r w:rsidR="00F07F1B" w:rsidRPr="00FC2F1B">
        <w:rPr>
          <w:b/>
          <w:szCs w:val="24"/>
        </w:rPr>
        <w:t xml:space="preserve">Čím dříve účastník začne přispívat, tím větší efekt </w:t>
      </w:r>
      <w:r w:rsidR="00424758" w:rsidRPr="00FC2F1B">
        <w:rPr>
          <w:b/>
          <w:szCs w:val="24"/>
        </w:rPr>
        <w:t xml:space="preserve">má </w:t>
      </w:r>
      <w:r w:rsidR="00F07F1B" w:rsidRPr="00FC2F1B">
        <w:rPr>
          <w:b/>
          <w:szCs w:val="24"/>
        </w:rPr>
        <w:t>dlouhodobé investování na výslednou částku, kterou je možné v důchodovém období využít.</w:t>
      </w:r>
      <w:r w:rsidR="00F07F1B" w:rsidRPr="001B3068">
        <w:rPr>
          <w:szCs w:val="24"/>
        </w:rPr>
        <w:t xml:space="preserve"> Vyšší </w:t>
      </w:r>
      <w:r w:rsidR="00480EB8" w:rsidRPr="001B3068">
        <w:rPr>
          <w:szCs w:val="24"/>
        </w:rPr>
        <w:t>státní příspěvek</w:t>
      </w:r>
      <w:r w:rsidRPr="001B3068">
        <w:rPr>
          <w:szCs w:val="24"/>
        </w:rPr>
        <w:t xml:space="preserve"> </w:t>
      </w:r>
      <w:r w:rsidR="00AF785E">
        <w:rPr>
          <w:szCs w:val="24"/>
        </w:rPr>
        <w:t xml:space="preserve">(zvýšení procentní sazby z 20 % na 40 %) </w:t>
      </w:r>
      <w:r w:rsidR="002D6338" w:rsidRPr="001B3068">
        <w:rPr>
          <w:szCs w:val="24"/>
        </w:rPr>
        <w:t xml:space="preserve">a mírnější podmínky pro nárok </w:t>
      </w:r>
      <w:r w:rsidR="002C5CA4">
        <w:rPr>
          <w:szCs w:val="24"/>
        </w:rPr>
        <w:t xml:space="preserve">na něj </w:t>
      </w:r>
      <w:r w:rsidRPr="001B3068">
        <w:rPr>
          <w:szCs w:val="24"/>
        </w:rPr>
        <w:t xml:space="preserve">pro </w:t>
      </w:r>
      <w:r w:rsidR="002D6338" w:rsidRPr="001B3068">
        <w:rPr>
          <w:szCs w:val="24"/>
        </w:rPr>
        <w:t xml:space="preserve">kategorii nezletilých </w:t>
      </w:r>
      <w:r w:rsidR="002C5CA4">
        <w:rPr>
          <w:szCs w:val="24"/>
        </w:rPr>
        <w:t xml:space="preserve">účastníků </w:t>
      </w:r>
      <w:r w:rsidRPr="001B3068">
        <w:rPr>
          <w:szCs w:val="24"/>
        </w:rPr>
        <w:t>vytvoří</w:t>
      </w:r>
      <w:r w:rsidR="00F07F1B" w:rsidRPr="001B3068">
        <w:rPr>
          <w:szCs w:val="24"/>
        </w:rPr>
        <w:t xml:space="preserve"> silný impuls k zahájení účasti v</w:t>
      </w:r>
      <w:r w:rsidR="00480EB8" w:rsidRPr="001B3068">
        <w:rPr>
          <w:szCs w:val="24"/>
        </w:rPr>
        <w:t> </w:t>
      </w:r>
      <w:r w:rsidR="00F07F1B" w:rsidRPr="001B3068">
        <w:rPr>
          <w:szCs w:val="24"/>
        </w:rPr>
        <w:t>systému</w:t>
      </w:r>
      <w:r w:rsidR="002D6338" w:rsidRPr="001B3068">
        <w:rPr>
          <w:szCs w:val="24"/>
        </w:rPr>
        <w:t xml:space="preserve"> již od</w:t>
      </w:r>
      <w:r w:rsidRPr="001B3068">
        <w:rPr>
          <w:szCs w:val="24"/>
        </w:rPr>
        <w:t> </w:t>
      </w:r>
      <w:r w:rsidR="00F07F1B" w:rsidRPr="001B3068">
        <w:rPr>
          <w:szCs w:val="24"/>
        </w:rPr>
        <w:t>dětství</w:t>
      </w:r>
      <w:r w:rsidR="002D6338" w:rsidRPr="001B3068">
        <w:rPr>
          <w:szCs w:val="24"/>
        </w:rPr>
        <w:t>, nejprve většinou</w:t>
      </w:r>
      <w:r w:rsidR="00F07F1B" w:rsidRPr="001B3068">
        <w:rPr>
          <w:szCs w:val="24"/>
        </w:rPr>
        <w:t xml:space="preserve"> s podporou rodičů</w:t>
      </w:r>
      <w:r w:rsidR="002C5CA4">
        <w:rPr>
          <w:szCs w:val="24"/>
        </w:rPr>
        <w:t xml:space="preserve"> nebo dalších blízkých osob</w:t>
      </w:r>
      <w:r w:rsidR="00FC2F1B">
        <w:rPr>
          <w:szCs w:val="24"/>
        </w:rPr>
        <w:t>. O</w:t>
      </w:r>
      <w:r w:rsidR="00480EB8" w:rsidRPr="001B3068">
        <w:rPr>
          <w:szCs w:val="24"/>
        </w:rPr>
        <w:t>becně také samotná diskuse o </w:t>
      </w:r>
      <w:r w:rsidR="00FC2F1B">
        <w:rPr>
          <w:szCs w:val="24"/>
        </w:rPr>
        <w:t xml:space="preserve">těchto </w:t>
      </w:r>
      <w:r w:rsidR="00480EB8" w:rsidRPr="001B3068">
        <w:rPr>
          <w:szCs w:val="24"/>
        </w:rPr>
        <w:t>plánovaných změnách může motivovat</w:t>
      </w:r>
      <w:r w:rsidR="00480EB8">
        <w:rPr>
          <w:szCs w:val="24"/>
        </w:rPr>
        <w:t xml:space="preserve"> </w:t>
      </w:r>
      <w:r w:rsidR="00480EB8" w:rsidRPr="00480EB8">
        <w:rPr>
          <w:szCs w:val="24"/>
        </w:rPr>
        <w:t>rodiče i mladé dospělé k aktivnímu zájmu o</w:t>
      </w:r>
      <w:r w:rsidR="00480EB8">
        <w:rPr>
          <w:szCs w:val="24"/>
        </w:rPr>
        <w:t> </w:t>
      </w:r>
      <w:r w:rsidR="00480EB8" w:rsidRPr="00480EB8">
        <w:rPr>
          <w:szCs w:val="24"/>
        </w:rPr>
        <w:t>dlouhodo</w:t>
      </w:r>
      <w:r w:rsidR="00480EB8">
        <w:rPr>
          <w:szCs w:val="24"/>
        </w:rPr>
        <w:t>bé spoření a</w:t>
      </w:r>
      <w:r w:rsidR="00505D90">
        <w:rPr>
          <w:szCs w:val="24"/>
        </w:rPr>
        <w:t> </w:t>
      </w:r>
      <w:r w:rsidR="00480EB8">
        <w:rPr>
          <w:szCs w:val="24"/>
        </w:rPr>
        <w:t>investování</w:t>
      </w:r>
      <w:r w:rsidR="002D6338">
        <w:rPr>
          <w:szCs w:val="24"/>
        </w:rPr>
        <w:t xml:space="preserve"> a</w:t>
      </w:r>
      <w:r w:rsidR="00FC2F1B">
        <w:rPr>
          <w:szCs w:val="24"/>
        </w:rPr>
        <w:t> </w:t>
      </w:r>
      <w:r w:rsidR="002D6338">
        <w:rPr>
          <w:szCs w:val="24"/>
        </w:rPr>
        <w:t>vstupu do vhodných finančních produktů</w:t>
      </w:r>
      <w:r w:rsidR="00480EB8">
        <w:rPr>
          <w:szCs w:val="24"/>
        </w:rPr>
        <w:t>, což bude mít</w:t>
      </w:r>
      <w:r w:rsidR="00480EB8" w:rsidRPr="00480EB8">
        <w:rPr>
          <w:szCs w:val="24"/>
        </w:rPr>
        <w:t xml:space="preserve"> pozitivní dopad </w:t>
      </w:r>
      <w:r w:rsidR="002D6338">
        <w:rPr>
          <w:szCs w:val="24"/>
        </w:rPr>
        <w:t xml:space="preserve">i </w:t>
      </w:r>
      <w:r w:rsidR="00480EB8" w:rsidRPr="00480EB8">
        <w:rPr>
          <w:szCs w:val="24"/>
        </w:rPr>
        <w:t>na finanční gramot</w:t>
      </w:r>
      <w:r w:rsidR="00480EB8">
        <w:rPr>
          <w:szCs w:val="24"/>
        </w:rPr>
        <w:t>nost občanů.</w:t>
      </w:r>
    </w:p>
    <w:p w14:paraId="5A114C23" w14:textId="515A66FB" w:rsidR="00E8058D" w:rsidRDefault="008F35B8" w:rsidP="00A74CCF">
      <w:pPr>
        <w:spacing w:after="120"/>
        <w:rPr>
          <w:szCs w:val="24"/>
        </w:rPr>
      </w:pPr>
      <w:r>
        <w:rPr>
          <w:szCs w:val="24"/>
        </w:rPr>
        <w:t xml:space="preserve">Vzhledem k tomu, že je vnímána určitá neochota </w:t>
      </w:r>
      <w:r w:rsidR="002C5CA4">
        <w:rPr>
          <w:szCs w:val="24"/>
        </w:rPr>
        <w:t xml:space="preserve">k </w:t>
      </w:r>
      <w:r>
        <w:rPr>
          <w:szCs w:val="24"/>
        </w:rPr>
        <w:t xml:space="preserve">účasti </w:t>
      </w:r>
      <w:r w:rsidR="002C5CA4">
        <w:rPr>
          <w:szCs w:val="24"/>
        </w:rPr>
        <w:t xml:space="preserve">v systému, jejíž příčinou může být velmi dlouhý horizont </w:t>
      </w:r>
      <w:r>
        <w:rPr>
          <w:szCs w:val="24"/>
        </w:rPr>
        <w:t>vázání prostředků</w:t>
      </w:r>
      <w:r w:rsidR="002C5CA4">
        <w:rPr>
          <w:szCs w:val="24"/>
        </w:rPr>
        <w:t xml:space="preserve"> (</w:t>
      </w:r>
      <w:r>
        <w:rPr>
          <w:szCs w:val="24"/>
        </w:rPr>
        <w:t>a to i přes to, že j</w:t>
      </w:r>
      <w:r w:rsidR="00506E43">
        <w:rPr>
          <w:szCs w:val="24"/>
        </w:rPr>
        <w:t>e možné účast ukončit, nicméně</w:t>
      </w:r>
      <w:r>
        <w:rPr>
          <w:szCs w:val="24"/>
        </w:rPr>
        <w:t xml:space="preserve"> se sankcí ztráty nabytých výhod</w:t>
      </w:r>
      <w:r w:rsidR="000F043C">
        <w:rPr>
          <w:szCs w:val="24"/>
        </w:rPr>
        <w:t xml:space="preserve"> v podobě státního příspěvku a možných daňových odpočtů</w:t>
      </w:r>
      <w:r w:rsidR="002C5CA4">
        <w:rPr>
          <w:szCs w:val="24"/>
        </w:rPr>
        <w:t>)</w:t>
      </w:r>
      <w:r>
        <w:rPr>
          <w:szCs w:val="24"/>
        </w:rPr>
        <w:t xml:space="preserve">, </w:t>
      </w:r>
      <w:r w:rsidR="000F043C">
        <w:rPr>
          <w:szCs w:val="24"/>
        </w:rPr>
        <w:lastRenderedPageBreak/>
        <w:t xml:space="preserve">navrhuje se prodloužit </w:t>
      </w:r>
      <w:r w:rsidRPr="00EC40F4">
        <w:rPr>
          <w:b/>
          <w:szCs w:val="24"/>
        </w:rPr>
        <w:t>možnost částečného výběru</w:t>
      </w:r>
      <w:r>
        <w:rPr>
          <w:szCs w:val="24"/>
        </w:rPr>
        <w:t xml:space="preserve"> určené části prostředků pro </w:t>
      </w:r>
      <w:r w:rsidR="000F043C">
        <w:rPr>
          <w:szCs w:val="24"/>
        </w:rPr>
        <w:t xml:space="preserve">účastníky ve věku 18 až 36 let. </w:t>
      </w:r>
      <w:r w:rsidR="0064047D" w:rsidRPr="0064047D">
        <w:rPr>
          <w:szCs w:val="24"/>
        </w:rPr>
        <w:t xml:space="preserve">Možnost částečného výběru zvyšuje vnímanou dostupnost úspor. </w:t>
      </w:r>
      <w:r w:rsidR="000F043C">
        <w:rPr>
          <w:szCs w:val="24"/>
        </w:rPr>
        <w:t xml:space="preserve">Navrhuje se nevázat tento výběr na konkrétní účel, čímž se zvyšuje atraktivita spojená s rozhodnutím, zda prostředky využít nejen například na </w:t>
      </w:r>
      <w:r w:rsidR="0010273C">
        <w:rPr>
          <w:szCs w:val="24"/>
        </w:rPr>
        <w:t>pomoc při zařizování bydlení, ale i na studia</w:t>
      </w:r>
      <w:r w:rsidR="007462FC">
        <w:rPr>
          <w:szCs w:val="24"/>
        </w:rPr>
        <w:t>, osobní rozvoj</w:t>
      </w:r>
      <w:r w:rsidR="0010273C">
        <w:rPr>
          <w:szCs w:val="24"/>
        </w:rPr>
        <w:t xml:space="preserve"> a možné potřeby </w:t>
      </w:r>
      <w:r w:rsidR="007462FC">
        <w:rPr>
          <w:szCs w:val="24"/>
        </w:rPr>
        <w:t xml:space="preserve">mladých </w:t>
      </w:r>
      <w:r w:rsidR="0010273C">
        <w:rPr>
          <w:szCs w:val="24"/>
        </w:rPr>
        <w:t>rodin.</w:t>
      </w:r>
      <w:r w:rsidR="0064047D" w:rsidRPr="0064047D">
        <w:rPr>
          <w:szCs w:val="24"/>
        </w:rPr>
        <w:t xml:space="preserve"> </w:t>
      </w:r>
    </w:p>
    <w:p w14:paraId="3A611646" w14:textId="3C4D8D4C" w:rsidR="00497F54" w:rsidRDefault="00497F54" w:rsidP="00A74CCF">
      <w:pPr>
        <w:spacing w:after="120"/>
        <w:rPr>
          <w:szCs w:val="24"/>
        </w:rPr>
      </w:pPr>
      <w:r>
        <w:rPr>
          <w:szCs w:val="24"/>
        </w:rPr>
        <w:t xml:space="preserve">Se správou prostředků </w:t>
      </w:r>
      <w:r w:rsidR="002C5CA4">
        <w:rPr>
          <w:szCs w:val="24"/>
        </w:rPr>
        <w:t xml:space="preserve">účastníků </w:t>
      </w:r>
      <w:r>
        <w:rPr>
          <w:szCs w:val="24"/>
        </w:rPr>
        <w:t xml:space="preserve">je úzce spjata </w:t>
      </w:r>
      <w:r w:rsidRPr="00EC40F4">
        <w:rPr>
          <w:b/>
          <w:szCs w:val="24"/>
        </w:rPr>
        <w:t>regulace úplaty penzijní společnosti</w:t>
      </w:r>
      <w:r>
        <w:rPr>
          <w:szCs w:val="24"/>
        </w:rPr>
        <w:t xml:space="preserve">, jejíž výše je zákonem omezena. V poslední době velmi sílí kritika, že stávající nastavená regulace nefunguje v prostředí, kde si mezi sebou penzijní společnosti </w:t>
      </w:r>
      <w:r w:rsidR="002C5CA4">
        <w:rPr>
          <w:szCs w:val="24"/>
        </w:rPr>
        <w:t xml:space="preserve">fakticky </w:t>
      </w:r>
      <w:r>
        <w:rPr>
          <w:szCs w:val="24"/>
        </w:rPr>
        <w:t xml:space="preserve">nekonkurují výší úplaty. </w:t>
      </w:r>
      <w:r w:rsidR="002C5CA4">
        <w:rPr>
          <w:szCs w:val="24"/>
        </w:rPr>
        <w:t>Z </w:t>
      </w:r>
      <w:r>
        <w:rPr>
          <w:szCs w:val="24"/>
        </w:rPr>
        <w:t>průzkumů</w:t>
      </w:r>
      <w:r w:rsidR="002C5CA4">
        <w:rPr>
          <w:szCs w:val="24"/>
        </w:rPr>
        <w:t xml:space="preserve"> rovněž vyplývá</w:t>
      </w:r>
      <w:r>
        <w:rPr>
          <w:szCs w:val="24"/>
        </w:rPr>
        <w:t xml:space="preserve">, že účastníci a zájemci </w:t>
      </w:r>
      <w:r w:rsidR="002C5CA4">
        <w:rPr>
          <w:szCs w:val="24"/>
        </w:rPr>
        <w:t xml:space="preserve">o doplňkové penzijní spoření </w:t>
      </w:r>
      <w:r>
        <w:rPr>
          <w:szCs w:val="24"/>
        </w:rPr>
        <w:t xml:space="preserve">se o faktickou úplatu většinou nezajímají. Cílem návrhu je zlevnit tyto produkty pro účastníky snížením </w:t>
      </w:r>
      <w:r w:rsidR="00506E43">
        <w:rPr>
          <w:szCs w:val="24"/>
        </w:rPr>
        <w:t>a</w:t>
      </w:r>
      <w:r w:rsidR="002C5CA4">
        <w:rPr>
          <w:szCs w:val="24"/>
        </w:rPr>
        <w:t> </w:t>
      </w:r>
      <w:r w:rsidR="00506E43">
        <w:rPr>
          <w:szCs w:val="24"/>
        </w:rPr>
        <w:t xml:space="preserve">úpravou </w:t>
      </w:r>
      <w:r>
        <w:rPr>
          <w:szCs w:val="24"/>
        </w:rPr>
        <w:t>maximální zákonem dovolené výše úplaty, kterou penzijní společnosti mohou účtovat účastni</w:t>
      </w:r>
      <w:r w:rsidR="002B66E2">
        <w:rPr>
          <w:szCs w:val="24"/>
        </w:rPr>
        <w:t>ckým a</w:t>
      </w:r>
      <w:r w:rsidR="00506E43">
        <w:rPr>
          <w:szCs w:val="24"/>
        </w:rPr>
        <w:t> </w:t>
      </w:r>
      <w:r w:rsidR="002B66E2">
        <w:rPr>
          <w:szCs w:val="24"/>
        </w:rPr>
        <w:t xml:space="preserve">transformovaným fondům. </w:t>
      </w:r>
      <w:r w:rsidR="00506E43">
        <w:rPr>
          <w:szCs w:val="24"/>
        </w:rPr>
        <w:t>Vzhledem k tomu, že u alternativních účastnických fondů se předpokládá jiné složení portfolia, kdy specifické investice generují vyšší náklady</w:t>
      </w:r>
      <w:r w:rsidR="002C5CA4">
        <w:rPr>
          <w:szCs w:val="24"/>
        </w:rPr>
        <w:t>,</w:t>
      </w:r>
      <w:r w:rsidR="00506E43">
        <w:rPr>
          <w:szCs w:val="24"/>
        </w:rPr>
        <w:t xml:space="preserve"> a </w:t>
      </w:r>
      <w:r w:rsidR="002C5CA4">
        <w:rPr>
          <w:szCs w:val="24"/>
        </w:rPr>
        <w:t xml:space="preserve">také vzhledem k tomu, že </w:t>
      </w:r>
      <w:r w:rsidR="00506E43">
        <w:rPr>
          <w:szCs w:val="24"/>
        </w:rPr>
        <w:t>tyto fondy jsou teprve v rozvoji, nenavrhuje se u</w:t>
      </w:r>
      <w:r w:rsidR="002C5CA4">
        <w:rPr>
          <w:szCs w:val="24"/>
        </w:rPr>
        <w:t> </w:t>
      </w:r>
      <w:r w:rsidR="00506E43">
        <w:rPr>
          <w:szCs w:val="24"/>
        </w:rPr>
        <w:t xml:space="preserve">nich měnit stávající regulaci úplaty.  </w:t>
      </w:r>
    </w:p>
    <w:p w14:paraId="53EBD686" w14:textId="7C6B1261" w:rsidR="00701357" w:rsidRDefault="00701357" w:rsidP="00A74CCF">
      <w:pPr>
        <w:spacing w:after="120"/>
        <w:rPr>
          <w:szCs w:val="24"/>
        </w:rPr>
      </w:pPr>
      <w:r>
        <w:rPr>
          <w:szCs w:val="24"/>
        </w:rPr>
        <w:t xml:space="preserve">Dalším prvkem pro zvýšení efektivity systému je </w:t>
      </w:r>
      <w:r w:rsidRPr="00EC40F4">
        <w:rPr>
          <w:b/>
          <w:szCs w:val="24"/>
        </w:rPr>
        <w:t>zavedení povinnosti pro penzijní společnosti vytvořit tzv. strategii životního cyklu</w:t>
      </w:r>
      <w:r>
        <w:rPr>
          <w:szCs w:val="24"/>
        </w:rPr>
        <w:t xml:space="preserve">. </w:t>
      </w:r>
      <w:r w:rsidRPr="00701357">
        <w:rPr>
          <w:szCs w:val="24"/>
        </w:rPr>
        <w:t>Strategie životního cyklu přizpůsobuje rizikovost investic věku účastníka</w:t>
      </w:r>
      <w:r w:rsidR="00B82FAC">
        <w:rPr>
          <w:szCs w:val="24"/>
        </w:rPr>
        <w:t>, potřebné době pro nárok na dávky</w:t>
      </w:r>
      <w:r>
        <w:rPr>
          <w:szCs w:val="24"/>
        </w:rPr>
        <w:t xml:space="preserve"> a jeho plánům pro čerpání prostředků</w:t>
      </w:r>
      <w:r w:rsidR="00497F54">
        <w:rPr>
          <w:szCs w:val="24"/>
        </w:rPr>
        <w:t xml:space="preserve">. </w:t>
      </w:r>
      <w:r w:rsidRPr="00701357">
        <w:rPr>
          <w:szCs w:val="24"/>
        </w:rPr>
        <w:t xml:space="preserve">Postupné snižování rizika před dosažením věku </w:t>
      </w:r>
      <w:r w:rsidR="00497F54">
        <w:rPr>
          <w:szCs w:val="24"/>
        </w:rPr>
        <w:t xml:space="preserve">pro nárok na dávky a plánům na volbu typu dávky </w:t>
      </w:r>
      <w:r w:rsidRPr="00701357">
        <w:rPr>
          <w:szCs w:val="24"/>
        </w:rPr>
        <w:t>chrání účastníky před prudkými propady hodno</w:t>
      </w:r>
      <w:r>
        <w:rPr>
          <w:szCs w:val="24"/>
        </w:rPr>
        <w:t>ty úspor krátce před výplatou</w:t>
      </w:r>
      <w:r w:rsidR="00497F54">
        <w:rPr>
          <w:szCs w:val="24"/>
        </w:rPr>
        <w:t xml:space="preserve"> a má také zohlednit charakter zvolené dávky</w:t>
      </w:r>
      <w:r>
        <w:rPr>
          <w:szCs w:val="24"/>
        </w:rPr>
        <w:t xml:space="preserve">. </w:t>
      </w:r>
      <w:r w:rsidRPr="00701357">
        <w:rPr>
          <w:szCs w:val="24"/>
        </w:rPr>
        <w:t>Většina účastníků nemá odborné znalosti k</w:t>
      </w:r>
      <w:r w:rsidR="00B82FAC">
        <w:rPr>
          <w:szCs w:val="24"/>
        </w:rPr>
        <w:t> </w:t>
      </w:r>
      <w:r w:rsidRPr="00701357">
        <w:rPr>
          <w:szCs w:val="24"/>
        </w:rPr>
        <w:t>aktivnímu řízení investičního rizika v</w:t>
      </w:r>
      <w:r>
        <w:rPr>
          <w:szCs w:val="24"/>
        </w:rPr>
        <w:t> </w:t>
      </w:r>
      <w:r w:rsidRPr="00701357">
        <w:rPr>
          <w:szCs w:val="24"/>
        </w:rPr>
        <w:t>čase</w:t>
      </w:r>
      <w:r>
        <w:rPr>
          <w:szCs w:val="24"/>
        </w:rPr>
        <w:t xml:space="preserve"> a</w:t>
      </w:r>
      <w:r w:rsidR="00497F54">
        <w:rPr>
          <w:szCs w:val="24"/>
        </w:rPr>
        <w:t> </w:t>
      </w:r>
      <w:r>
        <w:rPr>
          <w:szCs w:val="24"/>
        </w:rPr>
        <w:t>ukazuje se, že dotazování na znalosti</w:t>
      </w:r>
      <w:r w:rsidR="00B82FAC">
        <w:rPr>
          <w:szCs w:val="24"/>
        </w:rPr>
        <w:t xml:space="preserve">, </w:t>
      </w:r>
      <w:r>
        <w:rPr>
          <w:szCs w:val="24"/>
        </w:rPr>
        <w:t xml:space="preserve">zkušenosti </w:t>
      </w:r>
      <w:r w:rsidR="00B82FAC">
        <w:rPr>
          <w:szCs w:val="24"/>
        </w:rPr>
        <w:t xml:space="preserve">a vztah k riziku </w:t>
      </w:r>
      <w:r>
        <w:rPr>
          <w:szCs w:val="24"/>
        </w:rPr>
        <w:t xml:space="preserve">při vstupu do systému nepřináší </w:t>
      </w:r>
      <w:r w:rsidR="00497F54">
        <w:rPr>
          <w:szCs w:val="24"/>
        </w:rPr>
        <w:t xml:space="preserve">vždy </w:t>
      </w:r>
      <w:r>
        <w:rPr>
          <w:szCs w:val="24"/>
        </w:rPr>
        <w:t>vhodné výsledky pro umístění prostředků do účastnických fondů</w:t>
      </w:r>
      <w:r w:rsidRPr="00701357">
        <w:rPr>
          <w:szCs w:val="24"/>
        </w:rPr>
        <w:t xml:space="preserve">. </w:t>
      </w:r>
      <w:r w:rsidR="00B82FAC">
        <w:rPr>
          <w:szCs w:val="24"/>
        </w:rPr>
        <w:t xml:space="preserve">Proto budou mít penzijní společnosti povinnost vytvořit tuto strategii jako strategii základní, do které bude účastník zařazen, pokud sám neučiní jinou volbu. </w:t>
      </w:r>
      <w:r>
        <w:rPr>
          <w:szCs w:val="24"/>
        </w:rPr>
        <w:t>Tzv.</w:t>
      </w:r>
      <w:r w:rsidR="00B82FAC">
        <w:rPr>
          <w:szCs w:val="24"/>
        </w:rPr>
        <w:t> </w:t>
      </w:r>
      <w:r>
        <w:rPr>
          <w:szCs w:val="24"/>
        </w:rPr>
        <w:t xml:space="preserve">investiční dotazníky, které se vyplňují při vstupu do systému, směřují účastníky </w:t>
      </w:r>
      <w:r w:rsidR="00497F54">
        <w:rPr>
          <w:szCs w:val="24"/>
        </w:rPr>
        <w:t xml:space="preserve">často </w:t>
      </w:r>
      <w:r>
        <w:rPr>
          <w:szCs w:val="24"/>
        </w:rPr>
        <w:t xml:space="preserve">do pro ně podle věku nevhodných příliš konzervativních účastnických fondů. Strategie životního cyklu jsou běžnou součástí </w:t>
      </w:r>
      <w:r w:rsidRPr="00701357">
        <w:rPr>
          <w:szCs w:val="24"/>
        </w:rPr>
        <w:t xml:space="preserve">moderních penzijních schémat </w:t>
      </w:r>
      <w:r>
        <w:rPr>
          <w:szCs w:val="24"/>
        </w:rPr>
        <w:t xml:space="preserve">i </w:t>
      </w:r>
      <w:r w:rsidRPr="00701357">
        <w:rPr>
          <w:szCs w:val="24"/>
        </w:rPr>
        <w:t>v</w:t>
      </w:r>
      <w:r w:rsidR="00497F54">
        <w:rPr>
          <w:szCs w:val="24"/>
        </w:rPr>
        <w:t> </w:t>
      </w:r>
      <w:r w:rsidRPr="00701357">
        <w:rPr>
          <w:szCs w:val="24"/>
        </w:rPr>
        <w:t>zahraničí</w:t>
      </w:r>
      <w:r w:rsidR="00497F54">
        <w:rPr>
          <w:szCs w:val="24"/>
        </w:rPr>
        <w:t>,</w:t>
      </w:r>
      <w:r>
        <w:rPr>
          <w:szCs w:val="24"/>
        </w:rPr>
        <w:t xml:space="preserve"> a</w:t>
      </w:r>
      <w:r w:rsidR="001877C5">
        <w:rPr>
          <w:szCs w:val="24"/>
        </w:rPr>
        <w:t> </w:t>
      </w:r>
      <w:r>
        <w:rPr>
          <w:szCs w:val="24"/>
        </w:rPr>
        <w:t xml:space="preserve">přestože je některé penzijní společnosti nabízejí již dnes, je třeba dát jejich </w:t>
      </w:r>
      <w:r w:rsidR="001877C5">
        <w:rPr>
          <w:szCs w:val="24"/>
        </w:rPr>
        <w:t xml:space="preserve">lepší </w:t>
      </w:r>
      <w:r>
        <w:rPr>
          <w:szCs w:val="24"/>
        </w:rPr>
        <w:t xml:space="preserve">funkčnosti </w:t>
      </w:r>
      <w:r w:rsidR="00497F54">
        <w:rPr>
          <w:szCs w:val="24"/>
        </w:rPr>
        <w:t xml:space="preserve">a jejich volbě účastníkem </w:t>
      </w:r>
      <w:r>
        <w:rPr>
          <w:szCs w:val="24"/>
        </w:rPr>
        <w:t>zákonný rámec.</w:t>
      </w:r>
      <w:r w:rsidR="001877C5">
        <w:rPr>
          <w:szCs w:val="24"/>
        </w:rPr>
        <w:t xml:space="preserve"> </w:t>
      </w:r>
      <w:r w:rsidRPr="00701357">
        <w:rPr>
          <w:szCs w:val="24"/>
        </w:rPr>
        <w:t xml:space="preserve">Povinnost vytvořit strategii životního cyklu </w:t>
      </w:r>
      <w:r w:rsidR="001877C5">
        <w:rPr>
          <w:szCs w:val="24"/>
        </w:rPr>
        <w:t>nebude znamenat povinnost ji využít; účastník bude i nadále moci</w:t>
      </w:r>
      <w:r w:rsidRPr="00701357">
        <w:rPr>
          <w:szCs w:val="24"/>
        </w:rPr>
        <w:t xml:space="preserve"> zůstat </w:t>
      </w:r>
      <w:r w:rsidR="001877C5">
        <w:rPr>
          <w:szCs w:val="24"/>
        </w:rPr>
        <w:t>ve své již zvolené s</w:t>
      </w:r>
      <w:r w:rsidR="00497F54">
        <w:rPr>
          <w:szCs w:val="24"/>
        </w:rPr>
        <w:t>trategii rozložení prostředků v účastnických</w:t>
      </w:r>
      <w:r w:rsidR="001877C5">
        <w:rPr>
          <w:szCs w:val="24"/>
        </w:rPr>
        <w:t xml:space="preserve"> fondech, ale bude mít vždy </w:t>
      </w:r>
      <w:r w:rsidRPr="00701357">
        <w:rPr>
          <w:szCs w:val="24"/>
        </w:rPr>
        <w:t>k dis</w:t>
      </w:r>
      <w:r w:rsidR="001877C5">
        <w:rPr>
          <w:szCs w:val="24"/>
        </w:rPr>
        <w:t xml:space="preserve">pozici profesionálně navrženou </w:t>
      </w:r>
      <w:r w:rsidR="003B5DBE">
        <w:rPr>
          <w:szCs w:val="24"/>
        </w:rPr>
        <w:t xml:space="preserve">pro něj </w:t>
      </w:r>
      <w:r w:rsidR="00BD7C5C">
        <w:rPr>
          <w:szCs w:val="24"/>
        </w:rPr>
        <w:t xml:space="preserve">základní </w:t>
      </w:r>
      <w:r w:rsidR="001877C5">
        <w:rPr>
          <w:szCs w:val="24"/>
        </w:rPr>
        <w:t>vhodnou</w:t>
      </w:r>
      <w:r w:rsidRPr="00701357">
        <w:rPr>
          <w:szCs w:val="24"/>
        </w:rPr>
        <w:t xml:space="preserve"> variantu.</w:t>
      </w:r>
    </w:p>
    <w:p w14:paraId="7FF0E501" w14:textId="1BA18F67" w:rsidR="00C16AAB" w:rsidRDefault="00342EF6" w:rsidP="00A74CCF">
      <w:pPr>
        <w:spacing w:after="120"/>
        <w:rPr>
          <w:szCs w:val="24"/>
        </w:rPr>
      </w:pPr>
      <w:r>
        <w:rPr>
          <w:szCs w:val="24"/>
        </w:rPr>
        <w:t>Zásadní další navrhovanou změnou v</w:t>
      </w:r>
      <w:r w:rsidR="00835351">
        <w:rPr>
          <w:szCs w:val="24"/>
        </w:rPr>
        <w:t xml:space="preserve"> doplňkovém penzijním </w:t>
      </w:r>
      <w:r>
        <w:rPr>
          <w:szCs w:val="24"/>
        </w:rPr>
        <w:t xml:space="preserve">systému bude </w:t>
      </w:r>
      <w:r w:rsidRPr="00EC40F4">
        <w:rPr>
          <w:b/>
          <w:szCs w:val="24"/>
        </w:rPr>
        <w:t>u</w:t>
      </w:r>
      <w:r w:rsidR="002C5CA4">
        <w:rPr>
          <w:b/>
          <w:szCs w:val="24"/>
        </w:rPr>
        <w:t xml:space="preserve">končení provozování penzijního připojištění prostřednictvím </w:t>
      </w:r>
      <w:r w:rsidRPr="00EC40F4">
        <w:rPr>
          <w:b/>
          <w:szCs w:val="24"/>
        </w:rPr>
        <w:t xml:space="preserve">transformovaných fondů </w:t>
      </w:r>
      <w:r w:rsidR="008257E5" w:rsidRPr="00EC40F4">
        <w:rPr>
          <w:b/>
          <w:szCs w:val="24"/>
        </w:rPr>
        <w:t xml:space="preserve">v horizontu </w:t>
      </w:r>
      <w:r w:rsidR="00155E69" w:rsidRPr="00EC40F4">
        <w:rPr>
          <w:b/>
          <w:szCs w:val="24"/>
        </w:rPr>
        <w:t>10 let</w:t>
      </w:r>
      <w:r w:rsidR="00155E69">
        <w:rPr>
          <w:szCs w:val="24"/>
        </w:rPr>
        <w:t xml:space="preserve">. </w:t>
      </w:r>
      <w:r w:rsidR="0083496D">
        <w:rPr>
          <w:szCs w:val="24"/>
        </w:rPr>
        <w:t>Penzijní společnosti provozují p</w:t>
      </w:r>
      <w:r w:rsidR="00155E69">
        <w:rPr>
          <w:szCs w:val="24"/>
        </w:rPr>
        <w:t>enzijní připojištění</w:t>
      </w:r>
      <w:r w:rsidR="0083496D">
        <w:rPr>
          <w:szCs w:val="24"/>
        </w:rPr>
        <w:t xml:space="preserve"> pomocí transform</w:t>
      </w:r>
      <w:r w:rsidR="00483937">
        <w:rPr>
          <w:szCs w:val="24"/>
        </w:rPr>
        <w:t>ovaných fondů od roku 2013. Od</w:t>
      </w:r>
      <w:r w:rsidR="0083496D">
        <w:rPr>
          <w:szCs w:val="24"/>
        </w:rPr>
        <w:t xml:space="preserve"> </w:t>
      </w:r>
      <w:r w:rsidR="00483937">
        <w:rPr>
          <w:szCs w:val="24"/>
        </w:rPr>
        <w:t xml:space="preserve">konce </w:t>
      </w:r>
      <w:r w:rsidR="0083496D">
        <w:rPr>
          <w:szCs w:val="24"/>
        </w:rPr>
        <w:t xml:space="preserve">roku </w:t>
      </w:r>
      <w:r w:rsidR="00483937">
        <w:rPr>
          <w:szCs w:val="24"/>
        </w:rPr>
        <w:t xml:space="preserve">2012 </w:t>
      </w:r>
      <w:r w:rsidR="0083496D">
        <w:rPr>
          <w:szCs w:val="24"/>
        </w:rPr>
        <w:t xml:space="preserve">nelze do systému penzijního připojištění </w:t>
      </w:r>
      <w:r w:rsidR="00483937">
        <w:rPr>
          <w:szCs w:val="24"/>
        </w:rPr>
        <w:t>vstupovat. R</w:t>
      </w:r>
      <w:r w:rsidR="0083496D">
        <w:rPr>
          <w:szCs w:val="24"/>
        </w:rPr>
        <w:t xml:space="preserve">eforma </w:t>
      </w:r>
      <w:r w:rsidR="00483937">
        <w:rPr>
          <w:szCs w:val="24"/>
        </w:rPr>
        <w:t xml:space="preserve">od roku 2013 </w:t>
      </w:r>
      <w:r w:rsidR="0083496D">
        <w:rPr>
          <w:szCs w:val="24"/>
        </w:rPr>
        <w:t>zavedla doplňkové penzijní spoření</w:t>
      </w:r>
      <w:r w:rsidR="002C5CA4">
        <w:rPr>
          <w:szCs w:val="24"/>
        </w:rPr>
        <w:t>,</w:t>
      </w:r>
      <w:r w:rsidR="0083496D">
        <w:rPr>
          <w:szCs w:val="24"/>
        </w:rPr>
        <w:t xml:space="preserve"> postavené na principu investování bez zákonné garance nezáporného zhodnocení. Dosavadní penzijní fondy, kde nebyl </w:t>
      </w:r>
      <w:r w:rsidR="002C5CA4">
        <w:rPr>
          <w:szCs w:val="24"/>
        </w:rPr>
        <w:t xml:space="preserve">ze zákona </w:t>
      </w:r>
      <w:r w:rsidR="0083496D">
        <w:rPr>
          <w:szCs w:val="24"/>
        </w:rPr>
        <w:t>oddělen majetek účastníků penzijního připojištění a správce majetku</w:t>
      </w:r>
      <w:r w:rsidR="002C5CA4">
        <w:rPr>
          <w:szCs w:val="24"/>
        </w:rPr>
        <w:t>,</w:t>
      </w:r>
      <w:r w:rsidR="0083496D">
        <w:rPr>
          <w:szCs w:val="24"/>
        </w:rPr>
        <w:t xml:space="preserve"> byly transformovány na penzijní společnosti a</w:t>
      </w:r>
      <w:r w:rsidR="00E23FA5">
        <w:rPr>
          <w:szCs w:val="24"/>
        </w:rPr>
        <w:t> </w:t>
      </w:r>
      <w:r w:rsidR="0083496D">
        <w:rPr>
          <w:szCs w:val="24"/>
        </w:rPr>
        <w:t>transformované fondy. By</w:t>
      </w:r>
      <w:r w:rsidR="00786471">
        <w:rPr>
          <w:szCs w:val="24"/>
        </w:rPr>
        <w:t>la zachována práva účastníků spolu s garancí</w:t>
      </w:r>
      <w:r w:rsidR="0083496D">
        <w:rPr>
          <w:szCs w:val="24"/>
        </w:rPr>
        <w:t xml:space="preserve"> ročního nezáporného zhodnocení. Kvůli tomuto </w:t>
      </w:r>
      <w:r w:rsidR="00786471">
        <w:rPr>
          <w:szCs w:val="24"/>
        </w:rPr>
        <w:t xml:space="preserve">regulačnímu </w:t>
      </w:r>
      <w:r w:rsidR="0083496D">
        <w:rPr>
          <w:szCs w:val="24"/>
        </w:rPr>
        <w:t xml:space="preserve">prvku nicméně investují tyto fondy velmi konzervativně a v dnešní době již neplní vhodnou roli pro dlouhodobé </w:t>
      </w:r>
      <w:r w:rsidR="007500CE">
        <w:rPr>
          <w:szCs w:val="24"/>
        </w:rPr>
        <w:t xml:space="preserve">zabezpečení </w:t>
      </w:r>
      <w:r w:rsidR="002C5CA4">
        <w:rPr>
          <w:szCs w:val="24"/>
        </w:rPr>
        <w:t>na stáří</w:t>
      </w:r>
      <w:r w:rsidR="0083496D">
        <w:rPr>
          <w:szCs w:val="24"/>
        </w:rPr>
        <w:t>, kdy je třeba mít na zřeteli právě horizont, ve kterém je předpoklad čerpání prostředků</w:t>
      </w:r>
      <w:r w:rsidR="002C5CA4">
        <w:rPr>
          <w:szCs w:val="24"/>
        </w:rPr>
        <w:t xml:space="preserve">, čemuž je třeba </w:t>
      </w:r>
      <w:r w:rsidR="0083496D">
        <w:rPr>
          <w:szCs w:val="24"/>
        </w:rPr>
        <w:t xml:space="preserve">přizpůsobit investiční řešení. </w:t>
      </w:r>
      <w:r w:rsidR="007500CE">
        <w:rPr>
          <w:szCs w:val="24"/>
        </w:rPr>
        <w:t>Ú</w:t>
      </w:r>
      <w:r w:rsidR="007C3EC4">
        <w:rPr>
          <w:szCs w:val="24"/>
        </w:rPr>
        <w:t xml:space="preserve">častníci penzijního připojištění z různých důvodů nedostatečně </w:t>
      </w:r>
      <w:r w:rsidR="007500CE">
        <w:rPr>
          <w:szCs w:val="24"/>
        </w:rPr>
        <w:t xml:space="preserve">vnímají tuto situaci, </w:t>
      </w:r>
      <w:r w:rsidR="00786471">
        <w:rPr>
          <w:szCs w:val="24"/>
        </w:rPr>
        <w:t>část z nich preferuje garantované nezáporné zhodnocení</w:t>
      </w:r>
      <w:r w:rsidR="007500CE">
        <w:rPr>
          <w:szCs w:val="24"/>
        </w:rPr>
        <w:t xml:space="preserve">, což vede k tomu, že nepřistupují k volbě řešení, které by </w:t>
      </w:r>
      <w:r w:rsidR="00E9081B">
        <w:rPr>
          <w:szCs w:val="24"/>
        </w:rPr>
        <w:t xml:space="preserve">pro ně vzhledem k věku </w:t>
      </w:r>
      <w:r w:rsidR="007500CE">
        <w:rPr>
          <w:szCs w:val="24"/>
        </w:rPr>
        <w:t xml:space="preserve">bylo vhodné. Proto </w:t>
      </w:r>
      <w:r w:rsidR="007C3EC4">
        <w:rPr>
          <w:szCs w:val="24"/>
        </w:rPr>
        <w:t>je</w:t>
      </w:r>
      <w:r w:rsidR="00E9081B">
        <w:rPr>
          <w:szCs w:val="24"/>
        </w:rPr>
        <w:t xml:space="preserve"> třeba vyslat silný impuls, že v horizontu 10 let bud</w:t>
      </w:r>
      <w:r w:rsidR="007500CE">
        <w:rPr>
          <w:szCs w:val="24"/>
        </w:rPr>
        <w:t xml:space="preserve">e provozování penzijního připojištění prostřednictvím transformovaných fondů </w:t>
      </w:r>
      <w:r w:rsidR="00E9081B">
        <w:rPr>
          <w:szCs w:val="24"/>
        </w:rPr>
        <w:t>ukončen</w:t>
      </w:r>
      <w:r w:rsidR="007500CE">
        <w:rPr>
          <w:szCs w:val="24"/>
        </w:rPr>
        <w:t>o</w:t>
      </w:r>
      <w:r w:rsidR="00E9081B">
        <w:rPr>
          <w:szCs w:val="24"/>
        </w:rPr>
        <w:t xml:space="preserve">. </w:t>
      </w:r>
      <w:r w:rsidR="007500CE">
        <w:rPr>
          <w:szCs w:val="24"/>
        </w:rPr>
        <w:lastRenderedPageBreak/>
        <w:t>Tento horizont je dostatečný z hlediska ochrany legitimního očekávání účastníků penzijního připojištění, které u dlouhodobých finančních produktů nikdy nemůže být absolutní v tom smyslu, že jednou stanovené podmínky nedoznají změny. Uvedený h</w:t>
      </w:r>
      <w:r w:rsidR="00E9081B">
        <w:rPr>
          <w:szCs w:val="24"/>
        </w:rPr>
        <w:t>orizont je volen i</w:t>
      </w:r>
      <w:r w:rsidR="007500CE">
        <w:rPr>
          <w:szCs w:val="24"/>
        </w:rPr>
        <w:t> </w:t>
      </w:r>
      <w:r w:rsidR="00E9081B">
        <w:rPr>
          <w:szCs w:val="24"/>
        </w:rPr>
        <w:t xml:space="preserve">s ohledem na charakter </w:t>
      </w:r>
      <w:r w:rsidR="00AF2952">
        <w:rPr>
          <w:szCs w:val="24"/>
        </w:rPr>
        <w:t>investic, které jsou v</w:t>
      </w:r>
      <w:r w:rsidR="007500CE">
        <w:rPr>
          <w:szCs w:val="24"/>
        </w:rPr>
        <w:t> těchto fondech umístěny</w:t>
      </w:r>
      <w:r w:rsidR="00AF2952">
        <w:rPr>
          <w:szCs w:val="24"/>
        </w:rPr>
        <w:t xml:space="preserve">. </w:t>
      </w:r>
    </w:p>
    <w:p w14:paraId="6CE7593B" w14:textId="57B7D9CE" w:rsidR="00B90178" w:rsidRDefault="00B77496" w:rsidP="00A74CCF">
      <w:pPr>
        <w:spacing w:after="120"/>
        <w:rPr>
          <w:szCs w:val="24"/>
        </w:rPr>
      </w:pPr>
      <w:r>
        <w:rPr>
          <w:szCs w:val="24"/>
        </w:rPr>
        <w:t xml:space="preserve">V současné době je v transformovaných fondech </w:t>
      </w:r>
      <w:r w:rsidR="007500CE">
        <w:rPr>
          <w:szCs w:val="24"/>
        </w:rPr>
        <w:t xml:space="preserve">cca </w:t>
      </w:r>
      <w:r w:rsidR="00A93526">
        <w:rPr>
          <w:szCs w:val="24"/>
        </w:rPr>
        <w:t xml:space="preserve">1,6 </w:t>
      </w:r>
      <w:r w:rsidR="00A93526" w:rsidRPr="00A93526">
        <w:rPr>
          <w:szCs w:val="24"/>
        </w:rPr>
        <w:t>milion</w:t>
      </w:r>
      <w:r w:rsidR="00362B61">
        <w:rPr>
          <w:szCs w:val="24"/>
        </w:rPr>
        <w:t>u</w:t>
      </w:r>
      <w:r w:rsidR="00A93526" w:rsidRPr="00A93526">
        <w:rPr>
          <w:szCs w:val="24"/>
        </w:rPr>
        <w:t xml:space="preserve"> účastníků</w:t>
      </w:r>
      <w:r w:rsidR="00A93526">
        <w:rPr>
          <w:szCs w:val="24"/>
        </w:rPr>
        <w:t xml:space="preserve"> a objem majetku v nich dosahuje </w:t>
      </w:r>
      <w:r w:rsidR="005D29CD">
        <w:rPr>
          <w:szCs w:val="24"/>
        </w:rPr>
        <w:t>cca 34</w:t>
      </w:r>
      <w:r w:rsidR="00A93526">
        <w:rPr>
          <w:szCs w:val="24"/>
        </w:rPr>
        <w:t xml:space="preserve">0 mld. Kč. </w:t>
      </w:r>
      <w:r w:rsidR="00EF623E">
        <w:rPr>
          <w:szCs w:val="24"/>
        </w:rPr>
        <w:t xml:space="preserve">Počet účastníků bude přirozeně klesat i bez této zákonné změny, nicméně předpokládá se, že tato změna ho výrazně urychlí. Účastníci mohou kdykoli přestupovat do doplňkového penzijního spoření </w:t>
      </w:r>
      <w:r w:rsidR="002639F8">
        <w:rPr>
          <w:szCs w:val="24"/>
        </w:rPr>
        <w:t>a dosažená doba účasti je jim pro nárok na dávky v doplňkovém penzijním spoření za</w:t>
      </w:r>
      <w:r w:rsidR="007500CE">
        <w:rPr>
          <w:szCs w:val="24"/>
        </w:rPr>
        <w:t>počtena</w:t>
      </w:r>
      <w:r w:rsidR="002639F8">
        <w:rPr>
          <w:szCs w:val="24"/>
        </w:rPr>
        <w:t xml:space="preserve">. </w:t>
      </w:r>
      <w:r w:rsidR="00B90178">
        <w:rPr>
          <w:szCs w:val="24"/>
        </w:rPr>
        <w:t>V případě, že účastník penzijního připojištění neudělá aktivní krok sám</w:t>
      </w:r>
      <w:r w:rsidR="002B66E2">
        <w:rPr>
          <w:szCs w:val="24"/>
        </w:rPr>
        <w:t xml:space="preserve"> převedením prostředků do doplňkového penzijního spoření u kterékoli penzijní společnosti, budou jeho prostředky převedeny penzijní společností na základě zákona do povinného konzervativního fondu</w:t>
      </w:r>
      <w:r w:rsidR="00B90178" w:rsidRPr="00A67398">
        <w:rPr>
          <w:szCs w:val="24"/>
        </w:rPr>
        <w:t xml:space="preserve"> doplňkového penzijního spoření</w:t>
      </w:r>
      <w:r w:rsidR="002B66E2">
        <w:rPr>
          <w:szCs w:val="24"/>
        </w:rPr>
        <w:t xml:space="preserve"> u této penzijní společnosti.</w:t>
      </w:r>
      <w:r w:rsidR="00F261AB">
        <w:rPr>
          <w:szCs w:val="24"/>
        </w:rPr>
        <w:t xml:space="preserve"> </w:t>
      </w:r>
    </w:p>
    <w:p w14:paraId="2F63E38C" w14:textId="50632AC7" w:rsidR="00EF4B47" w:rsidRPr="00AD73F9" w:rsidRDefault="00745F24" w:rsidP="00A74CCF">
      <w:pPr>
        <w:spacing w:after="120"/>
        <w:rPr>
          <w:rFonts w:cstheme="minorHAnsi"/>
        </w:rPr>
      </w:pPr>
      <w:r>
        <w:rPr>
          <w:rFonts w:cstheme="minorHAnsi"/>
        </w:rPr>
        <w:t xml:space="preserve">Vedle toho se navrhuje </w:t>
      </w:r>
      <w:r w:rsidRPr="007500CE">
        <w:rPr>
          <w:rFonts w:cstheme="minorHAnsi"/>
          <w:b/>
          <w:bCs/>
        </w:rPr>
        <w:t>úprava</w:t>
      </w:r>
      <w:r w:rsidR="00AD73F9" w:rsidRPr="007500CE">
        <w:rPr>
          <w:rFonts w:cstheme="minorHAnsi"/>
          <w:b/>
          <w:bCs/>
        </w:rPr>
        <w:t xml:space="preserve"> zákona o daních z p</w:t>
      </w:r>
      <w:r w:rsidRPr="007500CE">
        <w:rPr>
          <w:rFonts w:cstheme="minorHAnsi"/>
          <w:b/>
          <w:bCs/>
        </w:rPr>
        <w:t>říjmů</w:t>
      </w:r>
      <w:r>
        <w:rPr>
          <w:rFonts w:cstheme="minorHAnsi"/>
        </w:rPr>
        <w:t>, která</w:t>
      </w:r>
      <w:r w:rsidR="00AD73F9">
        <w:rPr>
          <w:rFonts w:cstheme="minorHAnsi"/>
        </w:rPr>
        <w:t xml:space="preserve"> zajistí, že </w:t>
      </w:r>
      <w:r w:rsidR="00AD73F9" w:rsidRPr="00AD73F9">
        <w:rPr>
          <w:rFonts w:cstheme="minorHAnsi"/>
        </w:rPr>
        <w:t xml:space="preserve">plnění vyplacená účastníkům </w:t>
      </w:r>
      <w:r>
        <w:rPr>
          <w:rFonts w:cstheme="minorHAnsi"/>
        </w:rPr>
        <w:t>podle navržené změny</w:t>
      </w:r>
      <w:r w:rsidR="00AD73F9">
        <w:rPr>
          <w:rFonts w:cstheme="minorHAnsi"/>
        </w:rPr>
        <w:t xml:space="preserve"> </w:t>
      </w:r>
      <w:r>
        <w:rPr>
          <w:rFonts w:cstheme="minorHAnsi"/>
        </w:rPr>
        <w:t xml:space="preserve">ustanovení o částečném odbytném nezpůsobí, že by </w:t>
      </w:r>
      <w:r w:rsidR="00AD73F9" w:rsidRPr="00AD73F9">
        <w:rPr>
          <w:rFonts w:cstheme="minorHAnsi"/>
        </w:rPr>
        <w:t xml:space="preserve">daný produkt </w:t>
      </w:r>
      <w:r>
        <w:rPr>
          <w:rFonts w:cstheme="minorHAnsi"/>
        </w:rPr>
        <w:t xml:space="preserve">přestal být </w:t>
      </w:r>
      <w:r w:rsidR="00AD73F9" w:rsidRPr="00AD73F9">
        <w:rPr>
          <w:rFonts w:cstheme="minorHAnsi"/>
        </w:rPr>
        <w:t>daňově podporovaným produktem</w:t>
      </w:r>
      <w:r w:rsidR="00AD73F9">
        <w:rPr>
          <w:rFonts w:cstheme="minorHAnsi"/>
        </w:rPr>
        <w:t xml:space="preserve"> spoření na stáří</w:t>
      </w:r>
      <w:r w:rsidR="00AD73F9" w:rsidRPr="00AD73F9">
        <w:rPr>
          <w:rFonts w:cstheme="minorHAnsi"/>
        </w:rPr>
        <w:t>.</w:t>
      </w:r>
    </w:p>
    <w:p w14:paraId="1D76E9E7" w14:textId="312E3B50" w:rsidR="00FE7FD7" w:rsidRPr="0070419F" w:rsidRDefault="002B66E2"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2. </w:t>
      </w:r>
      <w:r w:rsidR="00FE7FD7" w:rsidRPr="0070419F">
        <w:rPr>
          <w:rFonts w:eastAsiaTheme="majorEastAsia"/>
          <w:b/>
          <w:kern w:val="2"/>
          <w:szCs w:val="24"/>
          <w:lang w:eastAsia="en-US" w:bidi="en-US"/>
          <w14:ligatures w14:val="standardContextual"/>
        </w:rPr>
        <w:t>Zhodnocení platného právního stavu</w:t>
      </w:r>
    </w:p>
    <w:p w14:paraId="62E8FA27" w14:textId="4C689E1E" w:rsidR="0096052E" w:rsidRDefault="0096052E" w:rsidP="00A74CCF">
      <w:pPr>
        <w:spacing w:after="120"/>
        <w:rPr>
          <w:szCs w:val="24"/>
        </w:rPr>
      </w:pPr>
      <w:r>
        <w:rPr>
          <w:szCs w:val="24"/>
        </w:rPr>
        <w:t xml:space="preserve">V České republice je </w:t>
      </w:r>
      <w:r w:rsidR="00F733CA">
        <w:rPr>
          <w:szCs w:val="24"/>
        </w:rPr>
        <w:t xml:space="preserve">doplňkový penzijní systém </w:t>
      </w:r>
      <w:r>
        <w:rPr>
          <w:szCs w:val="24"/>
        </w:rPr>
        <w:t xml:space="preserve">představován především penzijním připojištěním a doplňkovým penzijním spořením. Do </w:t>
      </w:r>
      <w:r w:rsidR="00F733CA">
        <w:rPr>
          <w:szCs w:val="24"/>
        </w:rPr>
        <w:t xml:space="preserve">tohoto tzv. </w:t>
      </w:r>
      <w:r>
        <w:rPr>
          <w:szCs w:val="24"/>
        </w:rPr>
        <w:t xml:space="preserve">III. penzijního pilíře v širším smyslu bývají někdy zahrnovány další daňově podporované produkty spoření na stáří, jimiž jsou </w:t>
      </w:r>
      <w:r w:rsidRPr="004A6561">
        <w:rPr>
          <w:szCs w:val="24"/>
        </w:rPr>
        <w:t>penzijní pojištění u</w:t>
      </w:r>
      <w:r>
        <w:rPr>
          <w:szCs w:val="24"/>
        </w:rPr>
        <w:t> </w:t>
      </w:r>
      <w:r w:rsidRPr="004A6561">
        <w:rPr>
          <w:szCs w:val="24"/>
        </w:rPr>
        <w:t>instituce penzijního pojištění, soukromé životní pojištění a dlouhodobý investiční produkt</w:t>
      </w:r>
      <w:r>
        <w:rPr>
          <w:szCs w:val="24"/>
        </w:rPr>
        <w:t>.</w:t>
      </w:r>
      <w:r w:rsidR="00B22842">
        <w:rPr>
          <w:szCs w:val="24"/>
        </w:rPr>
        <w:t xml:space="preserve"> V evropském i mezinárodním kontextu tzv. II. penzijní pilíř představují zaměstnanecké penzijní systémy, kde zaměstnavatel organizuje </w:t>
      </w:r>
      <w:r w:rsidR="00F5635A">
        <w:rPr>
          <w:szCs w:val="24"/>
        </w:rPr>
        <w:t>zaměstnaneck</w:t>
      </w:r>
      <w:r w:rsidR="007500CE">
        <w:rPr>
          <w:szCs w:val="24"/>
        </w:rPr>
        <w:t>é</w:t>
      </w:r>
      <w:r w:rsidR="00B22842">
        <w:rPr>
          <w:szCs w:val="24"/>
        </w:rPr>
        <w:t xml:space="preserve"> penzijní</w:t>
      </w:r>
      <w:r w:rsidR="00F5635A">
        <w:rPr>
          <w:szCs w:val="24"/>
        </w:rPr>
        <w:t xml:space="preserve"> plán</w:t>
      </w:r>
      <w:r w:rsidR="007500CE">
        <w:rPr>
          <w:szCs w:val="24"/>
        </w:rPr>
        <w:t>y a podílí se na jejich zabezpečení</w:t>
      </w:r>
      <w:r w:rsidR="00B22842">
        <w:rPr>
          <w:szCs w:val="24"/>
        </w:rPr>
        <w:t xml:space="preserve">. </w:t>
      </w:r>
    </w:p>
    <w:p w14:paraId="1ED19D56" w14:textId="6B0EB772" w:rsidR="0096052E" w:rsidRDefault="0096052E" w:rsidP="00A74CCF">
      <w:pPr>
        <w:spacing w:after="120"/>
        <w:rPr>
          <w:szCs w:val="24"/>
        </w:rPr>
      </w:pPr>
      <w:r>
        <w:rPr>
          <w:szCs w:val="24"/>
        </w:rPr>
        <w:t>Penzijní připojištění představuje starší systém z doby před rokem 2013, zatímco doplňkové penzijní spoření je novější systém, který funguje od roku 2013. Do penzijního připojištění již nelze nově vstupovat, ale stále ještě v něm setrvává významná část účastníků. Z penzijního připojištění lze kdykoli bezplatně přejít do doplňkového penzijního spoření. Oběma systémům je společné, že do nich účastníci vstupují dobrovolně, na základě individuálních smluv mezi nimi a penzijní společností, bez ingerence zaměstnavatele. Účastníci svěřují penzijní společnosti peněžní prostředky v podobě příspěvků, které penzijní společnost shromažďuje v transformovaných nebo účastnických fondech a investuje je na účet účastníků podle stanovených pravidel. V obou systémech se k příspěvkům účastníka při splnění zákonem stanovených podmínek poskytuje státní příspěvek. V obou systémech jsou definovány podmínky, za nichž mohou účastníci čerpat ze svých prostředků jednotlivé dávky.</w:t>
      </w:r>
    </w:p>
    <w:p w14:paraId="35CD4575" w14:textId="55BE91D5" w:rsidR="0096052E" w:rsidRPr="0096052E" w:rsidRDefault="00FE7FD7" w:rsidP="00A74CCF">
      <w:pPr>
        <w:spacing w:after="120"/>
        <w:rPr>
          <w:szCs w:val="24"/>
        </w:rPr>
      </w:pPr>
      <w:r w:rsidRPr="0096052E">
        <w:rPr>
          <w:szCs w:val="24"/>
        </w:rPr>
        <w:t>Právní vztahy</w:t>
      </w:r>
      <w:r w:rsidR="0096052E">
        <w:rPr>
          <w:szCs w:val="24"/>
        </w:rPr>
        <w:t xml:space="preserve"> mezi účastníky a penzijními společnostmi jsou založeny </w:t>
      </w:r>
      <w:r w:rsidR="00E52515">
        <w:rPr>
          <w:szCs w:val="24"/>
        </w:rPr>
        <w:t>individuálními (</w:t>
      </w:r>
      <w:r w:rsidRPr="0096052E">
        <w:rPr>
          <w:szCs w:val="24"/>
        </w:rPr>
        <w:t>soukromoprávními</w:t>
      </w:r>
      <w:r w:rsidR="00E52515">
        <w:rPr>
          <w:szCs w:val="24"/>
        </w:rPr>
        <w:t>)</w:t>
      </w:r>
      <w:r w:rsidRPr="0096052E">
        <w:rPr>
          <w:szCs w:val="24"/>
        </w:rPr>
        <w:t xml:space="preserve"> smlouvami, které </w:t>
      </w:r>
      <w:r w:rsidR="0096052E" w:rsidRPr="0096052E">
        <w:rPr>
          <w:szCs w:val="24"/>
        </w:rPr>
        <w:t xml:space="preserve">kromě </w:t>
      </w:r>
      <w:r w:rsidRPr="0096052E">
        <w:rPr>
          <w:szCs w:val="24"/>
        </w:rPr>
        <w:t>obecn</w:t>
      </w:r>
      <w:r w:rsidR="0096052E" w:rsidRPr="0096052E">
        <w:rPr>
          <w:szCs w:val="24"/>
        </w:rPr>
        <w:t xml:space="preserve">ých pravidel </w:t>
      </w:r>
      <w:r w:rsidRPr="0096052E">
        <w:rPr>
          <w:szCs w:val="24"/>
        </w:rPr>
        <w:t xml:space="preserve">závazkového práva musí být v souladu </w:t>
      </w:r>
      <w:r w:rsidR="0096052E" w:rsidRPr="0096052E">
        <w:rPr>
          <w:szCs w:val="24"/>
        </w:rPr>
        <w:t>(</w:t>
      </w:r>
      <w:r w:rsidRPr="0096052E">
        <w:rPr>
          <w:szCs w:val="24"/>
        </w:rPr>
        <w:t>podle typu finančního produktu</w:t>
      </w:r>
      <w:r w:rsidR="0096052E" w:rsidRPr="0096052E">
        <w:rPr>
          <w:szCs w:val="24"/>
        </w:rPr>
        <w:t>)</w:t>
      </w:r>
      <w:r w:rsidRPr="0096052E">
        <w:rPr>
          <w:szCs w:val="24"/>
        </w:rPr>
        <w:t xml:space="preserve"> se zákonem č. 42/1994 Sb., o penzijním připojištění se státním příspěvkem</w:t>
      </w:r>
      <w:r w:rsidR="0096052E" w:rsidRPr="0096052E">
        <w:rPr>
          <w:szCs w:val="24"/>
        </w:rPr>
        <w:t xml:space="preserve"> a o změnách některých zákonů souvisejících s jeho zavedením</w:t>
      </w:r>
      <w:r w:rsidRPr="0096052E">
        <w:rPr>
          <w:szCs w:val="24"/>
        </w:rPr>
        <w:t>, ve znění pozdějších předpisů</w:t>
      </w:r>
      <w:r w:rsidR="00894984" w:rsidRPr="0096052E">
        <w:rPr>
          <w:szCs w:val="24"/>
        </w:rPr>
        <w:t>,</w:t>
      </w:r>
      <w:r w:rsidRPr="0096052E">
        <w:rPr>
          <w:szCs w:val="24"/>
        </w:rPr>
        <w:t xml:space="preserve"> nebo se zákonem č. 427/2011 Sb., o doplňkovém penzijním spoření, ve</w:t>
      </w:r>
      <w:r w:rsidR="00C92219">
        <w:rPr>
          <w:szCs w:val="24"/>
        </w:rPr>
        <w:t> </w:t>
      </w:r>
      <w:r w:rsidRPr="0096052E">
        <w:rPr>
          <w:szCs w:val="24"/>
        </w:rPr>
        <w:t xml:space="preserve">znění pozdějších předpisů. </w:t>
      </w:r>
    </w:p>
    <w:p w14:paraId="63B713E8" w14:textId="3D06F664" w:rsidR="00BE41E4" w:rsidRDefault="00BE41E4" w:rsidP="00A74CCF">
      <w:pPr>
        <w:spacing w:after="120"/>
        <w:rPr>
          <w:szCs w:val="24"/>
        </w:rPr>
      </w:pPr>
      <w:r w:rsidRPr="00800212">
        <w:rPr>
          <w:szCs w:val="24"/>
        </w:rPr>
        <w:t xml:space="preserve">V doplňkovém penzijním spoření je od roku 2016 </w:t>
      </w:r>
      <w:r w:rsidR="007500CE">
        <w:rPr>
          <w:szCs w:val="24"/>
        </w:rPr>
        <w:t xml:space="preserve">možná i </w:t>
      </w:r>
      <w:r w:rsidRPr="00800212">
        <w:rPr>
          <w:szCs w:val="24"/>
        </w:rPr>
        <w:t>účast nezletilých účastníků, nicméně podmínky pro nárok na státní příspěvek se neliší podle věku. Minimální měsíční příspěvek účastníka pro získání spořící doby je 100 Kč. Státní příspěvek náleží od částky měsíčního příspěvku účastníka 500 Kč. Výše měsíčního státního příspěvku je 20 % z příspěvku účastníka až do výše jeho příspěvku 1 700 Kč. Nad tuto hranici náleží možnost daňového odpočtu do souhrnného limitu pro všechny daňově podporované produkty v částce 48 000 Kč</w:t>
      </w:r>
      <w:r w:rsidR="007500CE">
        <w:rPr>
          <w:szCs w:val="24"/>
        </w:rPr>
        <w:t xml:space="preserve"> ročně</w:t>
      </w:r>
      <w:r w:rsidRPr="00800212">
        <w:rPr>
          <w:szCs w:val="24"/>
        </w:rPr>
        <w:t xml:space="preserve">. </w:t>
      </w:r>
    </w:p>
    <w:p w14:paraId="47EA6D60" w14:textId="3B9BD13E" w:rsidR="00FE7FD7" w:rsidRDefault="00E52515" w:rsidP="00A74CCF">
      <w:pPr>
        <w:spacing w:after="120"/>
        <w:rPr>
          <w:szCs w:val="24"/>
        </w:rPr>
      </w:pPr>
      <w:r w:rsidRPr="00E52515">
        <w:rPr>
          <w:szCs w:val="24"/>
        </w:rPr>
        <w:lastRenderedPageBreak/>
        <w:t>Podle stávající právní úpravy může ú</w:t>
      </w:r>
      <w:r w:rsidR="00FE7FD7" w:rsidRPr="00E52515">
        <w:rPr>
          <w:szCs w:val="24"/>
        </w:rPr>
        <w:t xml:space="preserve">častník účast v penzijním připojištění nebo doplňkovém penzijním spoření kdykoli jednostranně ukončit. Pokud mu </w:t>
      </w:r>
      <w:r w:rsidRPr="00E52515">
        <w:rPr>
          <w:szCs w:val="24"/>
        </w:rPr>
        <w:t xml:space="preserve">však </w:t>
      </w:r>
      <w:r w:rsidR="00FE7FD7" w:rsidRPr="00E52515">
        <w:rPr>
          <w:szCs w:val="24"/>
        </w:rPr>
        <w:t>dosud nevznikl nárok na tzv.</w:t>
      </w:r>
      <w:r w:rsidRPr="00E52515">
        <w:rPr>
          <w:szCs w:val="24"/>
        </w:rPr>
        <w:t> </w:t>
      </w:r>
      <w:r w:rsidR="00FE7FD7" w:rsidRPr="00E52515">
        <w:rPr>
          <w:szCs w:val="24"/>
        </w:rPr>
        <w:t xml:space="preserve">jednorázové vyrovnání, </w:t>
      </w:r>
      <w:r w:rsidRPr="00E52515">
        <w:rPr>
          <w:szCs w:val="24"/>
        </w:rPr>
        <w:t xml:space="preserve">má pro něj předčasný výstup ze systému negativní finanční důsledky v podobě ztráty již připsaných státních příspěvků nebo v některých případech i všech prostředků </w:t>
      </w:r>
      <w:r w:rsidR="00370ECB">
        <w:rPr>
          <w:szCs w:val="24"/>
        </w:rPr>
        <w:t>účastníka</w:t>
      </w:r>
      <w:r w:rsidRPr="00E52515">
        <w:rPr>
          <w:szCs w:val="24"/>
        </w:rPr>
        <w:t xml:space="preserve">. </w:t>
      </w:r>
      <w:r w:rsidR="00023C5A">
        <w:rPr>
          <w:szCs w:val="24"/>
        </w:rPr>
        <w:t xml:space="preserve">Účastník také může své prostředky spolu s dosaženou dobou účasti převést mezi penzijními společnostmi v rámci doplňkového penzijního spoření a také přejít z penzijního připojištění do doplňkového penzijního spoření. </w:t>
      </w:r>
    </w:p>
    <w:p w14:paraId="1B521739" w14:textId="4FAFA37C" w:rsidR="00390AA0" w:rsidRPr="00390AA0" w:rsidRDefault="00800212" w:rsidP="00A74CCF">
      <w:pPr>
        <w:spacing w:after="120"/>
        <w:rPr>
          <w:szCs w:val="24"/>
        </w:rPr>
      </w:pPr>
      <w:r w:rsidRPr="00800212">
        <w:rPr>
          <w:szCs w:val="24"/>
        </w:rPr>
        <w:t xml:space="preserve">Penzijní společnosti si mohou </w:t>
      </w:r>
      <w:r w:rsidR="00A74CCF">
        <w:rPr>
          <w:szCs w:val="24"/>
        </w:rPr>
        <w:t xml:space="preserve">vůči majetku v </w:t>
      </w:r>
      <w:r w:rsidRPr="00800212">
        <w:rPr>
          <w:szCs w:val="24"/>
        </w:rPr>
        <w:t xml:space="preserve">účastnických fondech </w:t>
      </w:r>
      <w:r w:rsidR="00A74CCF">
        <w:rPr>
          <w:szCs w:val="24"/>
        </w:rPr>
        <w:t xml:space="preserve">účtovat </w:t>
      </w:r>
      <w:r w:rsidRPr="00800212">
        <w:rPr>
          <w:szCs w:val="24"/>
        </w:rPr>
        <w:t>pouze úplatu v maximálních limitech daných zákonem. Kromě poplatků za individuální služby drobného charakteru, nesmí penzijní společnost účtovat nic jiného než úplatu za obhospodařování a</w:t>
      </w:r>
      <w:r w:rsidR="00A74CCF">
        <w:rPr>
          <w:szCs w:val="24"/>
        </w:rPr>
        <w:t> </w:t>
      </w:r>
      <w:r w:rsidRPr="00800212">
        <w:rPr>
          <w:szCs w:val="24"/>
        </w:rPr>
        <w:t xml:space="preserve">úplatu </w:t>
      </w:r>
      <w:r w:rsidR="000272BE">
        <w:rPr>
          <w:szCs w:val="24"/>
        </w:rPr>
        <w:t xml:space="preserve">za </w:t>
      </w:r>
      <w:r w:rsidRPr="00800212">
        <w:rPr>
          <w:szCs w:val="24"/>
        </w:rPr>
        <w:t>zhodnocení majetku v účastnických fondech. Limity se liš</w:t>
      </w:r>
      <w:r w:rsidR="000272BE">
        <w:rPr>
          <w:szCs w:val="24"/>
        </w:rPr>
        <w:t>í podle typu účastnického fondu a o</w:t>
      </w:r>
      <w:r w:rsidRPr="00800212">
        <w:rPr>
          <w:szCs w:val="24"/>
        </w:rPr>
        <w:t>dlišné limity jsou potom také z</w:t>
      </w:r>
      <w:r w:rsidR="000272BE">
        <w:rPr>
          <w:szCs w:val="24"/>
        </w:rPr>
        <w:t>a správu transformovaných fondů</w:t>
      </w:r>
      <w:r w:rsidR="00A74CCF">
        <w:rPr>
          <w:szCs w:val="24"/>
        </w:rPr>
        <w:t xml:space="preserve">. Přehled těchto limitů je uveden v následující tabulce: </w:t>
      </w:r>
    </w:p>
    <w:tbl>
      <w:tblPr>
        <w:tblStyle w:val="Mkatabulky"/>
        <w:tblW w:w="9298" w:type="dxa"/>
        <w:jc w:val="center"/>
        <w:tblLook w:val="04A0" w:firstRow="1" w:lastRow="0" w:firstColumn="1" w:lastColumn="0" w:noHBand="0" w:noVBand="1"/>
      </w:tblPr>
      <w:tblGrid>
        <w:gridCol w:w="2444"/>
        <w:gridCol w:w="1803"/>
        <w:gridCol w:w="1556"/>
        <w:gridCol w:w="2009"/>
        <w:gridCol w:w="1486"/>
      </w:tblGrid>
      <w:tr w:rsidR="00390AA0" w:rsidRPr="00390AA0" w14:paraId="50D12317" w14:textId="77777777" w:rsidTr="00DA4C5F">
        <w:trPr>
          <w:jc w:val="center"/>
        </w:trPr>
        <w:tc>
          <w:tcPr>
            <w:tcW w:w="2547" w:type="dxa"/>
          </w:tcPr>
          <w:p w14:paraId="3751AA58" w14:textId="77777777" w:rsidR="00390AA0" w:rsidRPr="00390AA0" w:rsidRDefault="00390AA0" w:rsidP="00A74CCF">
            <w:pPr>
              <w:spacing w:after="120"/>
              <w:rPr>
                <w:szCs w:val="24"/>
              </w:rPr>
            </w:pPr>
          </w:p>
        </w:tc>
        <w:tc>
          <w:tcPr>
            <w:tcW w:w="1559" w:type="dxa"/>
          </w:tcPr>
          <w:p w14:paraId="5300B421" w14:textId="77777777" w:rsidR="00390AA0" w:rsidRPr="00390AA0" w:rsidRDefault="00390AA0" w:rsidP="00A74CCF">
            <w:pPr>
              <w:spacing w:after="120"/>
              <w:jc w:val="center"/>
              <w:rPr>
                <w:szCs w:val="24"/>
              </w:rPr>
            </w:pPr>
            <w:r w:rsidRPr="00390AA0">
              <w:rPr>
                <w:szCs w:val="24"/>
              </w:rPr>
              <w:t>Transformované fondy</w:t>
            </w:r>
          </w:p>
        </w:tc>
        <w:tc>
          <w:tcPr>
            <w:tcW w:w="1559" w:type="dxa"/>
          </w:tcPr>
          <w:p w14:paraId="5D0B3EBD" w14:textId="77777777" w:rsidR="00390AA0" w:rsidRPr="00390AA0" w:rsidRDefault="00390AA0" w:rsidP="00A74CCF">
            <w:pPr>
              <w:spacing w:after="120"/>
              <w:jc w:val="center"/>
              <w:rPr>
                <w:szCs w:val="24"/>
              </w:rPr>
            </w:pPr>
            <w:r w:rsidRPr="00390AA0">
              <w:rPr>
                <w:szCs w:val="24"/>
              </w:rPr>
              <w:t>Povinný konzervativní fond</w:t>
            </w:r>
          </w:p>
        </w:tc>
        <w:tc>
          <w:tcPr>
            <w:tcW w:w="2127" w:type="dxa"/>
          </w:tcPr>
          <w:p w14:paraId="1372AFF4" w14:textId="77777777" w:rsidR="00390AA0" w:rsidRPr="00390AA0" w:rsidRDefault="00390AA0" w:rsidP="00A74CCF">
            <w:pPr>
              <w:spacing w:after="120"/>
              <w:jc w:val="center"/>
              <w:rPr>
                <w:szCs w:val="24"/>
              </w:rPr>
            </w:pPr>
            <w:r w:rsidRPr="00390AA0">
              <w:rPr>
                <w:szCs w:val="24"/>
              </w:rPr>
              <w:t>Ostatní účastnické fondy (smíšené, dynamické)</w:t>
            </w:r>
          </w:p>
        </w:tc>
        <w:tc>
          <w:tcPr>
            <w:tcW w:w="1506" w:type="dxa"/>
          </w:tcPr>
          <w:p w14:paraId="31D4EE92" w14:textId="77777777" w:rsidR="00390AA0" w:rsidRPr="00390AA0" w:rsidRDefault="00390AA0" w:rsidP="00A74CCF">
            <w:pPr>
              <w:spacing w:after="120"/>
              <w:jc w:val="center"/>
              <w:rPr>
                <w:szCs w:val="24"/>
              </w:rPr>
            </w:pPr>
            <w:r w:rsidRPr="00390AA0">
              <w:rPr>
                <w:szCs w:val="24"/>
              </w:rPr>
              <w:t>Alternativní účastnický fond</w:t>
            </w:r>
          </w:p>
        </w:tc>
      </w:tr>
      <w:tr w:rsidR="00390AA0" w:rsidRPr="00390AA0" w14:paraId="00637E3C" w14:textId="77777777" w:rsidTr="00DA4C5F">
        <w:trPr>
          <w:jc w:val="center"/>
        </w:trPr>
        <w:tc>
          <w:tcPr>
            <w:tcW w:w="2547" w:type="dxa"/>
          </w:tcPr>
          <w:p w14:paraId="023C1136" w14:textId="30230FB1" w:rsidR="00390AA0" w:rsidRPr="00390AA0" w:rsidRDefault="00390AA0" w:rsidP="00A74CCF">
            <w:pPr>
              <w:spacing w:after="120"/>
              <w:jc w:val="left"/>
              <w:rPr>
                <w:szCs w:val="24"/>
              </w:rPr>
            </w:pPr>
            <w:r>
              <w:rPr>
                <w:szCs w:val="24"/>
              </w:rPr>
              <w:t xml:space="preserve">Úplata </w:t>
            </w:r>
            <w:r w:rsidRPr="00390AA0">
              <w:rPr>
                <w:szCs w:val="24"/>
              </w:rPr>
              <w:t xml:space="preserve">za obhospodařování </w:t>
            </w:r>
          </w:p>
        </w:tc>
        <w:tc>
          <w:tcPr>
            <w:tcW w:w="1559" w:type="dxa"/>
            <w:vAlign w:val="center"/>
          </w:tcPr>
          <w:p w14:paraId="556CEEA7" w14:textId="77777777" w:rsidR="00390AA0" w:rsidRPr="00390AA0" w:rsidRDefault="00390AA0" w:rsidP="00A74CCF">
            <w:pPr>
              <w:spacing w:after="120"/>
              <w:jc w:val="center"/>
              <w:rPr>
                <w:szCs w:val="24"/>
              </w:rPr>
            </w:pPr>
            <w:r w:rsidRPr="00390AA0">
              <w:rPr>
                <w:szCs w:val="24"/>
              </w:rPr>
              <w:t>0,8 %</w:t>
            </w:r>
          </w:p>
        </w:tc>
        <w:tc>
          <w:tcPr>
            <w:tcW w:w="1559" w:type="dxa"/>
            <w:vAlign w:val="center"/>
          </w:tcPr>
          <w:p w14:paraId="4F0C52B0" w14:textId="77777777" w:rsidR="00390AA0" w:rsidRPr="00390AA0" w:rsidRDefault="00390AA0" w:rsidP="00A74CCF">
            <w:pPr>
              <w:spacing w:after="120"/>
              <w:jc w:val="center"/>
              <w:rPr>
                <w:szCs w:val="24"/>
              </w:rPr>
            </w:pPr>
            <w:r w:rsidRPr="00390AA0">
              <w:rPr>
                <w:szCs w:val="24"/>
              </w:rPr>
              <w:t>0,4 %</w:t>
            </w:r>
          </w:p>
        </w:tc>
        <w:tc>
          <w:tcPr>
            <w:tcW w:w="2127" w:type="dxa"/>
            <w:vAlign w:val="center"/>
          </w:tcPr>
          <w:p w14:paraId="26CD0880" w14:textId="77777777" w:rsidR="00390AA0" w:rsidRPr="00390AA0" w:rsidRDefault="00390AA0" w:rsidP="00A74CCF">
            <w:pPr>
              <w:spacing w:after="120"/>
              <w:jc w:val="center"/>
              <w:rPr>
                <w:szCs w:val="24"/>
              </w:rPr>
            </w:pPr>
            <w:r w:rsidRPr="00390AA0">
              <w:rPr>
                <w:szCs w:val="24"/>
              </w:rPr>
              <w:t>1,0 %</w:t>
            </w:r>
          </w:p>
        </w:tc>
        <w:tc>
          <w:tcPr>
            <w:tcW w:w="1506" w:type="dxa"/>
            <w:vAlign w:val="center"/>
          </w:tcPr>
          <w:p w14:paraId="22CBD2D2" w14:textId="77777777" w:rsidR="00390AA0" w:rsidRPr="00390AA0" w:rsidRDefault="00390AA0" w:rsidP="00A74CCF">
            <w:pPr>
              <w:spacing w:after="120"/>
              <w:jc w:val="center"/>
              <w:rPr>
                <w:szCs w:val="24"/>
              </w:rPr>
            </w:pPr>
            <w:r w:rsidRPr="00390AA0">
              <w:rPr>
                <w:szCs w:val="24"/>
              </w:rPr>
              <w:t>2,5 %</w:t>
            </w:r>
          </w:p>
        </w:tc>
      </w:tr>
      <w:tr w:rsidR="00390AA0" w:rsidRPr="00390AA0" w14:paraId="29124010" w14:textId="77777777" w:rsidTr="00DA4C5F">
        <w:trPr>
          <w:jc w:val="center"/>
        </w:trPr>
        <w:tc>
          <w:tcPr>
            <w:tcW w:w="2547" w:type="dxa"/>
          </w:tcPr>
          <w:p w14:paraId="03EE8344" w14:textId="77777777" w:rsidR="00390AA0" w:rsidRPr="00390AA0" w:rsidRDefault="00390AA0" w:rsidP="00A74CCF">
            <w:pPr>
              <w:spacing w:after="120"/>
              <w:rPr>
                <w:szCs w:val="24"/>
              </w:rPr>
            </w:pPr>
            <w:r w:rsidRPr="00390AA0">
              <w:rPr>
                <w:szCs w:val="24"/>
              </w:rPr>
              <w:t>Úplata za zhodnocení</w:t>
            </w:r>
          </w:p>
        </w:tc>
        <w:tc>
          <w:tcPr>
            <w:tcW w:w="1559" w:type="dxa"/>
            <w:vAlign w:val="center"/>
          </w:tcPr>
          <w:p w14:paraId="702E7569" w14:textId="77777777" w:rsidR="00390AA0" w:rsidRPr="00390AA0" w:rsidRDefault="00390AA0" w:rsidP="00A74CCF">
            <w:pPr>
              <w:spacing w:after="120"/>
              <w:jc w:val="center"/>
              <w:rPr>
                <w:szCs w:val="24"/>
              </w:rPr>
            </w:pPr>
            <w:r w:rsidRPr="00390AA0">
              <w:rPr>
                <w:szCs w:val="24"/>
              </w:rPr>
              <w:t>10 %</w:t>
            </w:r>
          </w:p>
        </w:tc>
        <w:tc>
          <w:tcPr>
            <w:tcW w:w="1559" w:type="dxa"/>
            <w:vAlign w:val="center"/>
          </w:tcPr>
          <w:p w14:paraId="415B1DB7" w14:textId="77777777" w:rsidR="00390AA0" w:rsidRPr="00390AA0" w:rsidRDefault="00390AA0" w:rsidP="00A74CCF">
            <w:pPr>
              <w:spacing w:after="120"/>
              <w:jc w:val="center"/>
              <w:rPr>
                <w:szCs w:val="24"/>
              </w:rPr>
            </w:pPr>
            <w:r w:rsidRPr="00390AA0">
              <w:rPr>
                <w:szCs w:val="24"/>
              </w:rPr>
              <w:t>10 %</w:t>
            </w:r>
          </w:p>
        </w:tc>
        <w:tc>
          <w:tcPr>
            <w:tcW w:w="2127" w:type="dxa"/>
            <w:vAlign w:val="center"/>
          </w:tcPr>
          <w:p w14:paraId="5F8FBDA3" w14:textId="77777777" w:rsidR="00390AA0" w:rsidRPr="00390AA0" w:rsidRDefault="00390AA0" w:rsidP="00A74CCF">
            <w:pPr>
              <w:spacing w:after="120"/>
              <w:jc w:val="center"/>
              <w:rPr>
                <w:szCs w:val="24"/>
              </w:rPr>
            </w:pPr>
            <w:r w:rsidRPr="00390AA0">
              <w:rPr>
                <w:szCs w:val="24"/>
              </w:rPr>
              <w:t>15 %</w:t>
            </w:r>
          </w:p>
        </w:tc>
        <w:tc>
          <w:tcPr>
            <w:tcW w:w="1506" w:type="dxa"/>
            <w:vAlign w:val="center"/>
          </w:tcPr>
          <w:p w14:paraId="286AECFC" w14:textId="77777777" w:rsidR="00390AA0" w:rsidRPr="00390AA0" w:rsidRDefault="00390AA0" w:rsidP="00A74CCF">
            <w:pPr>
              <w:spacing w:after="120"/>
              <w:jc w:val="center"/>
              <w:rPr>
                <w:szCs w:val="24"/>
              </w:rPr>
            </w:pPr>
            <w:r w:rsidRPr="00390AA0">
              <w:rPr>
                <w:szCs w:val="24"/>
              </w:rPr>
              <w:t>25 %</w:t>
            </w:r>
          </w:p>
        </w:tc>
      </w:tr>
    </w:tbl>
    <w:p w14:paraId="2CDFD23A" w14:textId="3799CFE3" w:rsidR="004113F4" w:rsidRDefault="00DB5A88" w:rsidP="00A74CCF">
      <w:pPr>
        <w:spacing w:before="120" w:after="120"/>
        <w:rPr>
          <w:szCs w:val="24"/>
        </w:rPr>
      </w:pPr>
      <w:r>
        <w:rPr>
          <w:szCs w:val="24"/>
        </w:rPr>
        <w:t>Účastník doplňkového penzijního spoření si při vzniku účasti volí strategii spoření, což je způsob rozložení prostředků v jednotlivých účastnických fondech vytvořených penzijní společností. Strategii spoření může měnit. Právní úprava také obsahuje povinnost penzijní společnosti ve vymezeném období přesouvat prostředky do povinného konzervativního fondu nebo obdobného fondu</w:t>
      </w:r>
      <w:r w:rsidR="00584AE4">
        <w:rPr>
          <w:szCs w:val="24"/>
        </w:rPr>
        <w:t>,</w:t>
      </w:r>
      <w:r>
        <w:rPr>
          <w:szCs w:val="24"/>
        </w:rPr>
        <w:t xml:space="preserve"> a to s cílem zamezit výraznému kolísání hodnoty prostředků účastníků v době blížící se výplatě dávek. Tyto principy jsou běžnou součástí soukromých doplňkových </w:t>
      </w:r>
      <w:r w:rsidR="00584AE4">
        <w:rPr>
          <w:szCs w:val="24"/>
        </w:rPr>
        <w:t xml:space="preserve">penzijních </w:t>
      </w:r>
      <w:r>
        <w:rPr>
          <w:szCs w:val="24"/>
        </w:rPr>
        <w:t xml:space="preserve">schémat. Je ovšem zachována volba účastníka o tom, kde budou jeho prostředky umístěny. Zákonný postup je nastaven pro případ, že účastník </w:t>
      </w:r>
      <w:r w:rsidR="00A74CCF">
        <w:rPr>
          <w:szCs w:val="24"/>
        </w:rPr>
        <w:t xml:space="preserve">nezvolí jiný způsob rozložení prostředků v účastnických fondech. </w:t>
      </w:r>
    </w:p>
    <w:p w14:paraId="12B7B5B1" w14:textId="500D001E" w:rsidR="00FE7FD7" w:rsidRPr="0070419F" w:rsidRDefault="00FE7FD7"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3. Zhodnocení souladu návrhu </w:t>
      </w:r>
      <w:r w:rsidR="00EF4B47" w:rsidRPr="0070419F">
        <w:rPr>
          <w:rFonts w:eastAsiaTheme="majorEastAsia"/>
          <w:b/>
          <w:kern w:val="2"/>
          <w:szCs w:val="24"/>
          <w:lang w:eastAsia="en-US" w:bidi="en-US"/>
          <w14:ligatures w14:val="standardContextual"/>
        </w:rPr>
        <w:t xml:space="preserve">zákona </w:t>
      </w:r>
      <w:r w:rsidRPr="0070419F">
        <w:rPr>
          <w:rFonts w:eastAsiaTheme="majorEastAsia"/>
          <w:b/>
          <w:kern w:val="2"/>
          <w:szCs w:val="24"/>
          <w:lang w:eastAsia="en-US" w:bidi="en-US"/>
          <w14:ligatures w14:val="standardContextual"/>
        </w:rPr>
        <w:t>s ústavním pořádkem a ostatními součástmi právního řádu České republiky</w:t>
      </w:r>
    </w:p>
    <w:p w14:paraId="510747E5" w14:textId="111F08B4" w:rsidR="00910B29" w:rsidRDefault="00FF6FB5" w:rsidP="00A74CCF">
      <w:pPr>
        <w:spacing w:after="120"/>
        <w:rPr>
          <w:szCs w:val="24"/>
        </w:rPr>
      </w:pPr>
      <w:r>
        <w:rPr>
          <w:szCs w:val="24"/>
        </w:rPr>
        <w:t>Návrh zákona je v souladu s ústavním pořádkem České republiky. Z hlediska obsahu návrhu zákona má význam zejména</w:t>
      </w:r>
      <w:r w:rsidRPr="009E4536">
        <w:rPr>
          <w:szCs w:val="24"/>
        </w:rPr>
        <w:t> čl. 30 odst. 1 Listiny základních práv a svobod, který zakotvuje právo občanů na přiměřené hmotné zabezpečení ve stáří</w:t>
      </w:r>
      <w:r w:rsidR="00910B29">
        <w:rPr>
          <w:szCs w:val="24"/>
        </w:rPr>
        <w:t xml:space="preserve">. </w:t>
      </w:r>
      <w:r w:rsidRPr="009E4536">
        <w:rPr>
          <w:szCs w:val="24"/>
        </w:rPr>
        <w:t>Návrh zákona respektuje obecné zásady ústavního pořádku České republiky</w:t>
      </w:r>
      <w:r>
        <w:rPr>
          <w:szCs w:val="24"/>
        </w:rPr>
        <w:t>.</w:t>
      </w:r>
    </w:p>
    <w:p w14:paraId="28E3D449" w14:textId="46BB0EA7" w:rsidR="00FE7FD7" w:rsidRPr="0070419F" w:rsidRDefault="00FE7FD7"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4. Zhodnocení souladu návrhu </w:t>
      </w:r>
      <w:r w:rsidR="00AB0B68" w:rsidRPr="0070419F">
        <w:rPr>
          <w:rFonts w:eastAsiaTheme="majorEastAsia"/>
          <w:b/>
          <w:kern w:val="2"/>
          <w:szCs w:val="24"/>
          <w:lang w:eastAsia="en-US" w:bidi="en-US"/>
          <w14:ligatures w14:val="standardContextual"/>
        </w:rPr>
        <w:t xml:space="preserve">zákona </w:t>
      </w:r>
      <w:r w:rsidRPr="0070419F">
        <w:rPr>
          <w:rFonts w:eastAsiaTheme="majorEastAsia"/>
          <w:b/>
          <w:kern w:val="2"/>
          <w:szCs w:val="24"/>
          <w:lang w:eastAsia="en-US" w:bidi="en-US"/>
          <w14:ligatures w14:val="standardContextual"/>
        </w:rPr>
        <w:t>se závazky vyplývajícími pro Českou republiku z</w:t>
      </w:r>
      <w:r w:rsidR="00AB0B68" w:rsidRPr="0070419F">
        <w:rPr>
          <w:rFonts w:eastAsiaTheme="majorEastAsia"/>
          <w:b/>
          <w:kern w:val="2"/>
          <w:szCs w:val="24"/>
          <w:lang w:eastAsia="en-US" w:bidi="en-US"/>
          <w14:ligatures w14:val="standardContextual"/>
        </w:rPr>
        <w:t> </w:t>
      </w:r>
      <w:r w:rsidRPr="0070419F">
        <w:rPr>
          <w:rFonts w:eastAsiaTheme="majorEastAsia"/>
          <w:b/>
          <w:kern w:val="2"/>
          <w:szCs w:val="24"/>
          <w:lang w:eastAsia="en-US" w:bidi="en-US"/>
          <w14:ligatures w14:val="standardContextual"/>
        </w:rPr>
        <w:t>jejího členství v Evropské unii</w:t>
      </w:r>
    </w:p>
    <w:p w14:paraId="4753BEB3" w14:textId="37D6237B" w:rsidR="00FE7FD7" w:rsidRPr="004C169E" w:rsidRDefault="00FE7FD7" w:rsidP="00A74CCF">
      <w:pPr>
        <w:spacing w:after="120"/>
        <w:rPr>
          <w:b/>
          <w:bCs/>
          <w:color w:val="000000"/>
          <w:szCs w:val="24"/>
        </w:rPr>
      </w:pPr>
      <w:r w:rsidRPr="003601D2">
        <w:rPr>
          <w:szCs w:val="24"/>
        </w:rPr>
        <w:t xml:space="preserve">Návrh </w:t>
      </w:r>
      <w:r>
        <w:rPr>
          <w:szCs w:val="24"/>
        </w:rPr>
        <w:t xml:space="preserve">zákona </w:t>
      </w:r>
      <w:r w:rsidR="00AB0B68">
        <w:rPr>
          <w:szCs w:val="24"/>
        </w:rPr>
        <w:t xml:space="preserve">je v souladu se závazky vyplývajícími pro Českou republiku z jejího členství v Evropské unii. Systémy </w:t>
      </w:r>
      <w:r w:rsidR="001B57DE">
        <w:rPr>
          <w:szCs w:val="24"/>
        </w:rPr>
        <w:t xml:space="preserve">individuálního </w:t>
      </w:r>
      <w:r w:rsidR="00AB0B68">
        <w:rPr>
          <w:szCs w:val="24"/>
        </w:rPr>
        <w:t xml:space="preserve">doplňkového penzijního spoření a penzijního připojištění nejsou předmětem harmonizace na úrovni práva Evropské unie a tato úprava </w:t>
      </w:r>
      <w:r>
        <w:rPr>
          <w:szCs w:val="24"/>
        </w:rPr>
        <w:t xml:space="preserve">je zcela v kompetenci členského státu. </w:t>
      </w:r>
      <w:r w:rsidR="001B57DE">
        <w:rPr>
          <w:szCs w:val="24"/>
        </w:rPr>
        <w:t xml:space="preserve">Právo Evropské unie v podobě směrnice dopadá na zaměstnanecké penzijní systémy a v podobě nařízení na </w:t>
      </w:r>
      <w:r w:rsidR="0070419F">
        <w:rPr>
          <w:szCs w:val="24"/>
        </w:rPr>
        <w:t>p</w:t>
      </w:r>
      <w:r w:rsidR="001B57DE">
        <w:rPr>
          <w:szCs w:val="24"/>
        </w:rPr>
        <w:t>anevropský osobní penzijní produkt</w:t>
      </w:r>
      <w:r w:rsidR="0070419F">
        <w:rPr>
          <w:szCs w:val="24"/>
        </w:rPr>
        <w:t xml:space="preserve"> (PEPP)</w:t>
      </w:r>
      <w:r w:rsidR="001B57DE">
        <w:rPr>
          <w:szCs w:val="24"/>
        </w:rPr>
        <w:t xml:space="preserve">. Těchto systémů a produktů se </w:t>
      </w:r>
      <w:r w:rsidR="0070419F">
        <w:rPr>
          <w:szCs w:val="24"/>
        </w:rPr>
        <w:t xml:space="preserve">však </w:t>
      </w:r>
      <w:r w:rsidR="001B57DE">
        <w:rPr>
          <w:szCs w:val="24"/>
        </w:rPr>
        <w:t xml:space="preserve">návrh zákona </w:t>
      </w:r>
      <w:r w:rsidR="0070419F">
        <w:rPr>
          <w:szCs w:val="24"/>
        </w:rPr>
        <w:t xml:space="preserve">nijak </w:t>
      </w:r>
      <w:r w:rsidR="001B57DE">
        <w:rPr>
          <w:szCs w:val="24"/>
        </w:rPr>
        <w:t xml:space="preserve">netýká. </w:t>
      </w:r>
    </w:p>
    <w:p w14:paraId="72C7AC1F" w14:textId="7CD6882C" w:rsidR="00FE7FD7" w:rsidRPr="0070419F" w:rsidRDefault="00FE7FD7" w:rsidP="00957748">
      <w:pPr>
        <w:keepNext/>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lastRenderedPageBreak/>
        <w:t xml:space="preserve">5. Zhodnocení souladu návrhu </w:t>
      </w:r>
      <w:r w:rsidR="00AB0B68" w:rsidRPr="0070419F">
        <w:rPr>
          <w:rFonts w:eastAsiaTheme="majorEastAsia"/>
          <w:b/>
          <w:kern w:val="2"/>
          <w:szCs w:val="24"/>
          <w:lang w:eastAsia="en-US" w:bidi="en-US"/>
          <w14:ligatures w14:val="standardContextual"/>
        </w:rPr>
        <w:t xml:space="preserve">zákona </w:t>
      </w:r>
      <w:r w:rsidRPr="0070419F">
        <w:rPr>
          <w:rFonts w:eastAsiaTheme="majorEastAsia"/>
          <w:b/>
          <w:kern w:val="2"/>
          <w:szCs w:val="24"/>
          <w:lang w:eastAsia="en-US" w:bidi="en-US"/>
          <w14:ligatures w14:val="standardContextual"/>
        </w:rPr>
        <w:t>s mezinárodními smlouvami, jimiž je Česká republika vázána</w:t>
      </w:r>
    </w:p>
    <w:p w14:paraId="4C0389F5" w14:textId="433B2116" w:rsidR="00AB0B68" w:rsidRPr="0070419F" w:rsidRDefault="00AB0B68" w:rsidP="00A74CCF">
      <w:pPr>
        <w:keepNext/>
        <w:spacing w:after="120"/>
      </w:pPr>
      <w:r w:rsidRPr="0070419F">
        <w:t xml:space="preserve">Návrh zákona je v souladu s mezinárodními smlouvami, jimiž je Česká republika vázána. Mezinárodní smlouvy neobsahují specifické normy, které by upravovaly </w:t>
      </w:r>
      <w:r w:rsidR="00192FEC" w:rsidRPr="0070419F">
        <w:t xml:space="preserve">témata řešená v návrhu zákona. </w:t>
      </w:r>
    </w:p>
    <w:p w14:paraId="688EA904" w14:textId="3A763667" w:rsidR="00FE7FD7" w:rsidRPr="0070419F" w:rsidRDefault="00FE7FD7"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6. Předpokládaný hospodářský a finanční dopad návrhu </w:t>
      </w:r>
      <w:r w:rsidR="00AD73F9" w:rsidRPr="0070419F">
        <w:rPr>
          <w:rFonts w:eastAsiaTheme="majorEastAsia"/>
          <w:b/>
          <w:kern w:val="2"/>
          <w:szCs w:val="24"/>
          <w:lang w:eastAsia="en-US" w:bidi="en-US"/>
          <w14:ligatures w14:val="standardContextual"/>
        </w:rPr>
        <w:t xml:space="preserve">zákona </w:t>
      </w:r>
      <w:r w:rsidRPr="0070419F">
        <w:rPr>
          <w:rFonts w:eastAsiaTheme="majorEastAsia"/>
          <w:b/>
          <w:kern w:val="2"/>
          <w:szCs w:val="24"/>
          <w:lang w:eastAsia="en-US" w:bidi="en-US"/>
          <w14:ligatures w14:val="standardContextual"/>
        </w:rPr>
        <w:t>na státní rozpočet a</w:t>
      </w:r>
      <w:r w:rsidR="00AD73F9" w:rsidRPr="0070419F">
        <w:rPr>
          <w:rFonts w:eastAsiaTheme="majorEastAsia"/>
          <w:b/>
          <w:kern w:val="2"/>
          <w:szCs w:val="24"/>
          <w:lang w:eastAsia="en-US" w:bidi="en-US"/>
          <w14:ligatures w14:val="standardContextual"/>
        </w:rPr>
        <w:t> </w:t>
      </w:r>
      <w:r w:rsidRPr="0070419F">
        <w:rPr>
          <w:rFonts w:eastAsiaTheme="majorEastAsia"/>
          <w:b/>
          <w:kern w:val="2"/>
          <w:szCs w:val="24"/>
          <w:lang w:eastAsia="en-US" w:bidi="en-US"/>
          <w14:ligatures w14:val="standardContextual"/>
        </w:rPr>
        <w:t>ostatní veřejné rozpočty</w:t>
      </w:r>
      <w:r w:rsidR="00714349" w:rsidRPr="0070419F">
        <w:rPr>
          <w:rFonts w:eastAsiaTheme="majorEastAsia"/>
          <w:b/>
          <w:kern w:val="2"/>
          <w:szCs w:val="24"/>
          <w:lang w:eastAsia="en-US" w:bidi="en-US"/>
          <w14:ligatures w14:val="standardContextual"/>
        </w:rPr>
        <w:t xml:space="preserve"> a podnikatelské prostředí České republiky</w:t>
      </w:r>
    </w:p>
    <w:p w14:paraId="5243E96F" w14:textId="7298F3E3" w:rsidR="00EC40F4" w:rsidRPr="0070419F" w:rsidRDefault="00EC40F4" w:rsidP="00A74CCF">
      <w:pPr>
        <w:keepNext/>
        <w:spacing w:after="120"/>
      </w:pPr>
      <w:r w:rsidRPr="0070419F">
        <w:t xml:space="preserve">Odhad nákladů na státní rozpočet v podobě nákladů na státní příspěvek v roce 2028 je zvýšení výdajů </w:t>
      </w:r>
      <w:r w:rsidR="00104B9D" w:rsidRPr="0070419F">
        <w:t>o 1,1 mld. Kč.</w:t>
      </w:r>
      <w:r w:rsidRPr="0070419F">
        <w:t xml:space="preserve"> </w:t>
      </w:r>
      <w:r w:rsidR="00104B9D" w:rsidRPr="0070419F">
        <w:t>Při nejvyšší intenzitě</w:t>
      </w:r>
      <w:r w:rsidRPr="0070419F">
        <w:t xml:space="preserve"> reakce účastníků na nově upravené podmínky pro nárok na státní příspěvek</w:t>
      </w:r>
      <w:r w:rsidR="00104B9D" w:rsidRPr="0070419F">
        <w:t xml:space="preserve"> by se jednalo až o 1,6 mld. Kč</w:t>
      </w:r>
      <w:r w:rsidRPr="0070419F">
        <w:t>.</w:t>
      </w:r>
    </w:p>
    <w:p w14:paraId="43F6F7C3" w14:textId="3D612136" w:rsidR="00FE7FD7" w:rsidRPr="0070419F" w:rsidRDefault="00FE60D3" w:rsidP="00A74CCF">
      <w:pPr>
        <w:keepNext/>
        <w:spacing w:after="120"/>
      </w:pPr>
      <w:r w:rsidRPr="0070419F">
        <w:t xml:space="preserve">Na ostatní veřejné rozpočty nebude mít navržený zákon žádný dopad. </w:t>
      </w:r>
    </w:p>
    <w:p w14:paraId="6B1DCA02" w14:textId="08DEF713" w:rsidR="008C3564" w:rsidRPr="0070419F" w:rsidRDefault="00714349" w:rsidP="00A74CCF">
      <w:pPr>
        <w:keepNext/>
        <w:spacing w:after="120"/>
      </w:pPr>
      <w:bookmarkStart w:id="0" w:name="_faiar912dcl8"/>
      <w:bookmarkEnd w:id="0"/>
      <w:r w:rsidRPr="0070419F">
        <w:t xml:space="preserve">Navrhované úpravy limitů na úplaty penzijních společností pravděpodobně povedou k poklesu výnosů penzijních společností s případným následným dopadem na výši jejich zisků. </w:t>
      </w:r>
      <w:r w:rsidR="0070419F">
        <w:t xml:space="preserve">V dlouhodobém horizontu může být tento dopad vyrovnán zvýšením objemu prostředků v účastnických fondech. </w:t>
      </w:r>
      <w:r w:rsidRPr="0070419F">
        <w:t xml:space="preserve">Výsledek bude záviset na míře přizpůsobení nákladů a vývoji zhodnocení a objemu prostředků v účastnických fondech. </w:t>
      </w:r>
    </w:p>
    <w:p w14:paraId="22E8EBDA" w14:textId="7B1D06CC" w:rsidR="008C3564" w:rsidRPr="0070419F" w:rsidRDefault="00714349"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7. </w:t>
      </w:r>
      <w:r w:rsidR="008C3564" w:rsidRPr="0070419F">
        <w:rPr>
          <w:rFonts w:eastAsiaTheme="majorEastAsia"/>
          <w:b/>
          <w:kern w:val="2"/>
          <w:szCs w:val="24"/>
          <w:lang w:eastAsia="en-US" w:bidi="en-US"/>
          <w14:ligatures w14:val="standardContextual"/>
        </w:rPr>
        <w:t>Zhodnocení, zda návrh právního předpisu neobsahuje ustanovení, které by bylo svou povahou technickým předpisem podle právního předpisu upravujícího technické požadavky na výrobky, a informace o splnění oznamovací povinnosti podle tohoto právního předpisu</w:t>
      </w:r>
    </w:p>
    <w:p w14:paraId="3F4B1474" w14:textId="7E0BD05C" w:rsidR="00944E18" w:rsidRPr="0070419F" w:rsidRDefault="0070419F" w:rsidP="00A74CCF">
      <w:pPr>
        <w:keepNext/>
        <w:spacing w:after="120"/>
      </w:pPr>
      <w:r>
        <w:t>N</w:t>
      </w:r>
      <w:r w:rsidR="00944E18" w:rsidRPr="0070419F">
        <w:t>ávrh zákona se netýká právní úpravy požadavků na výrobky a neobsahuje ustanovení, která by byla technickým předpisem upravujícím požadavky na výrobky.</w:t>
      </w:r>
    </w:p>
    <w:p w14:paraId="6C370729" w14:textId="04E352F3" w:rsidR="008C3564" w:rsidRPr="0070419F" w:rsidRDefault="00714349"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8. </w:t>
      </w:r>
      <w:r w:rsidR="008C3564" w:rsidRPr="0070419F">
        <w:rPr>
          <w:rFonts w:eastAsiaTheme="majorEastAsia"/>
          <w:b/>
          <w:kern w:val="2"/>
          <w:szCs w:val="24"/>
          <w:lang w:eastAsia="en-US" w:bidi="en-US"/>
          <w14:ligatures w14:val="standardContextual"/>
        </w:rPr>
        <w:t>Dopad na práva a povinnosti fyzických a právnických osob</w:t>
      </w:r>
    </w:p>
    <w:p w14:paraId="2E7ECDAF" w14:textId="77777777" w:rsidR="00957748" w:rsidRDefault="00786809" w:rsidP="00A74CCF">
      <w:pPr>
        <w:keepNext/>
        <w:spacing w:before="120" w:after="120"/>
      </w:pPr>
      <w:r w:rsidRPr="0070419F">
        <w:t xml:space="preserve">Navrhovaná právní úprava má pozitivní dopad </w:t>
      </w:r>
      <w:r w:rsidR="0070419F">
        <w:t xml:space="preserve">na </w:t>
      </w:r>
      <w:r w:rsidRPr="0070419F">
        <w:t>práv</w:t>
      </w:r>
      <w:r w:rsidR="0070419F">
        <w:t>a</w:t>
      </w:r>
      <w:r w:rsidRPr="0070419F">
        <w:t xml:space="preserve"> a povinnost</w:t>
      </w:r>
      <w:r w:rsidR="0070419F">
        <w:t>i</w:t>
      </w:r>
      <w:r w:rsidRPr="0070419F">
        <w:t xml:space="preserve"> účastníků, a to ve vztahu k novým podmínkám a možnostem, které jsou popsány v obecném odůvodnění a zvláštní části důvodové zprávy. </w:t>
      </w:r>
      <w:r w:rsidR="0070419F">
        <w:t>Pokud jde o ukončení provozování penzijního připojištění prostřednictvím transformovaných fondů</w:t>
      </w:r>
      <w:r w:rsidR="008556C8" w:rsidRPr="0070419F">
        <w:t xml:space="preserve">, návrh řeší problematiku tak, aby byla v maximální míře chráněna práva účastníků penzijního připojištění. </w:t>
      </w:r>
      <w:r w:rsidRPr="0070419F">
        <w:t xml:space="preserve">Ve vztahu k penzijním společnostem představuje návrh významné změny </w:t>
      </w:r>
      <w:r w:rsidR="0070419F">
        <w:t xml:space="preserve">v oblasti </w:t>
      </w:r>
      <w:r w:rsidRPr="0070419F">
        <w:t xml:space="preserve">regulace úplat a zavedení některých nových povinností, ale také zmírnění některých regulačních požadavků. </w:t>
      </w:r>
      <w:r w:rsidR="008556C8" w:rsidRPr="0070419F">
        <w:t>Podrobně jsou jednotlivé prvky popsány ve zvláštní části důvodové zprávy.</w:t>
      </w:r>
    </w:p>
    <w:p w14:paraId="51A58D89" w14:textId="77777777" w:rsidR="00957748" w:rsidRDefault="00957748" w:rsidP="00957748">
      <w:pPr>
        <w:spacing w:after="120"/>
        <w:rPr>
          <w:szCs w:val="24"/>
        </w:rPr>
      </w:pPr>
      <w:r w:rsidRPr="00957748">
        <w:rPr>
          <w:szCs w:val="24"/>
        </w:rPr>
        <w:t>Návrh zákona neobsahuje informativní přehled veřejnoprávních povinností, neboť bylo vyhodnoceno, že tento návrh veřejnoprávní povinnosti vůči orgánům veřejné moci neobsahuje, jelikož v této oblasti pouze mění parametry podmínek pro poskytování státního příspěvku účastníkům doplňkového penzijního spoření a penzijního připojištění. Penzijní společnosti sice mají povinnosti vůči státu v této oblasti, ale na nich navrhovaná právní úprava nic nemění.</w:t>
      </w:r>
      <w:r>
        <w:rPr>
          <w:szCs w:val="24"/>
        </w:rPr>
        <w:t xml:space="preserve"> </w:t>
      </w:r>
    </w:p>
    <w:p w14:paraId="50513937" w14:textId="0BF2D0F4" w:rsidR="008C3564" w:rsidRPr="0070419F" w:rsidRDefault="00714349"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9. </w:t>
      </w:r>
      <w:r w:rsidR="008C3564" w:rsidRPr="0070419F">
        <w:rPr>
          <w:rFonts w:eastAsiaTheme="majorEastAsia"/>
          <w:b/>
          <w:kern w:val="2"/>
          <w:szCs w:val="24"/>
          <w:lang w:eastAsia="en-US" w:bidi="en-US"/>
          <w14:ligatures w14:val="standardContextual"/>
        </w:rPr>
        <w:t>Zhodnocení, zda návrhem právního předpisu není zakládána veřejná podpora</w:t>
      </w:r>
    </w:p>
    <w:p w14:paraId="570CCD7E" w14:textId="6FB6F59A" w:rsidR="008C3564" w:rsidRPr="003A582F" w:rsidRDefault="00D52E53" w:rsidP="00A74CCF">
      <w:pPr>
        <w:spacing w:before="120" w:after="120"/>
      </w:pPr>
      <w:r w:rsidRPr="003A582F">
        <w:t xml:space="preserve">Navrhovaná právní úprava nezakládá ani neprovádí veřejnou podporu. Změna podmínek </w:t>
      </w:r>
      <w:r w:rsidR="00450890" w:rsidRPr="003A582F">
        <w:t>nároku na státní příspěvek</w:t>
      </w:r>
      <w:r w:rsidRPr="003A582F">
        <w:t xml:space="preserve"> dopadá na nároky účastníků</w:t>
      </w:r>
      <w:r w:rsidR="00450890" w:rsidRPr="003A582F">
        <w:t>,</w:t>
      </w:r>
      <w:r w:rsidRPr="003A582F">
        <w:t xml:space="preserve"> n</w:t>
      </w:r>
      <w:r w:rsidR="003A582F" w:rsidRPr="003A582F">
        <w:t>ikoli</w:t>
      </w:r>
      <w:r w:rsidRPr="003A582F">
        <w:t xml:space="preserve"> podnikatelských subjektů. </w:t>
      </w:r>
    </w:p>
    <w:p w14:paraId="213444CD" w14:textId="4973BC97" w:rsidR="008C3564" w:rsidRPr="0070419F" w:rsidRDefault="00714349" w:rsidP="00A74CCF">
      <w:pPr>
        <w:keepNext/>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lastRenderedPageBreak/>
        <w:t xml:space="preserve">10. </w:t>
      </w:r>
      <w:r w:rsidR="008C3564" w:rsidRPr="0070419F">
        <w:rPr>
          <w:rFonts w:eastAsiaTheme="majorEastAsia"/>
          <w:b/>
          <w:kern w:val="2"/>
          <w:szCs w:val="24"/>
          <w:lang w:eastAsia="en-US" w:bidi="en-US"/>
          <w14:ligatures w14:val="standardContextual"/>
        </w:rPr>
        <w:t>Sociální dopad, včetně dopadu na specifické skupiny obyvatel, především na osoby sociálně slabé, osoby se zdravotním postižením a národnostní menšiny</w:t>
      </w:r>
    </w:p>
    <w:p w14:paraId="4717968A" w14:textId="35A0CB9B" w:rsidR="008C3564" w:rsidRPr="003A582F" w:rsidRDefault="00E8574E" w:rsidP="00A74CCF">
      <w:pPr>
        <w:keepNext/>
        <w:spacing w:before="120" w:after="120"/>
      </w:pPr>
      <w:r w:rsidRPr="003A582F">
        <w:t xml:space="preserve">Tento návrh zákona neobsahuje specifická ustanovení, která by měla dopad na vymezené skupiny obyvatel. Všechna navrhovaná opatření se vztahují na občany bez rozdílu jejich postavení. </w:t>
      </w:r>
    </w:p>
    <w:p w14:paraId="6EF70572" w14:textId="393A118F" w:rsidR="008C3564" w:rsidRPr="0070419F" w:rsidRDefault="00714349"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11. </w:t>
      </w:r>
      <w:r w:rsidR="008C3564" w:rsidRPr="0070419F">
        <w:rPr>
          <w:rFonts w:eastAsiaTheme="majorEastAsia"/>
          <w:b/>
          <w:kern w:val="2"/>
          <w:szCs w:val="24"/>
          <w:lang w:eastAsia="en-US" w:bidi="en-US"/>
          <w14:ligatures w14:val="standardContextual"/>
        </w:rPr>
        <w:t>Dopad na životní prostředí</w:t>
      </w:r>
    </w:p>
    <w:p w14:paraId="1598D409" w14:textId="208E2E44" w:rsidR="008C3564" w:rsidRPr="003A582F" w:rsidRDefault="003A582F" w:rsidP="00A74CCF">
      <w:pPr>
        <w:keepNext/>
        <w:spacing w:before="120" w:after="120"/>
      </w:pPr>
      <w:r>
        <w:t>Návrh</w:t>
      </w:r>
      <w:r w:rsidR="002B344C" w:rsidRPr="003A582F">
        <w:t xml:space="preserve"> zákona se netýká problematiky životního prostředí. </w:t>
      </w:r>
    </w:p>
    <w:p w14:paraId="230B2D38" w14:textId="5DD7FBDE" w:rsidR="008C3564" w:rsidRPr="0070419F" w:rsidRDefault="00714349"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12. </w:t>
      </w:r>
      <w:r w:rsidR="008C3564" w:rsidRPr="0070419F">
        <w:rPr>
          <w:rFonts w:eastAsiaTheme="majorEastAsia"/>
          <w:b/>
          <w:kern w:val="2"/>
          <w:szCs w:val="24"/>
          <w:lang w:eastAsia="en-US" w:bidi="en-US"/>
          <w14:ligatures w14:val="standardContextual"/>
        </w:rPr>
        <w:t>Dopad na ochranu práv dětí</w:t>
      </w:r>
    </w:p>
    <w:p w14:paraId="7ED28FE9" w14:textId="27135216" w:rsidR="008C3564" w:rsidRPr="003A582F" w:rsidRDefault="003A582F" w:rsidP="00A74CCF">
      <w:pPr>
        <w:keepNext/>
        <w:spacing w:before="120" w:after="120"/>
      </w:pPr>
      <w:r>
        <w:t>N</w:t>
      </w:r>
      <w:r w:rsidR="002B344C" w:rsidRPr="003A582F">
        <w:t xml:space="preserve">ávrh zákona neupravuje oblast ochrany práv dětí. Této oblasti se dotýká pouze ustanovení, které </w:t>
      </w:r>
      <w:r w:rsidR="00E34E84" w:rsidRPr="003A582F">
        <w:t xml:space="preserve">zpřesňuje možnosti zákonného zástupce, který v oblasti smluvního vztahu s penzijní společností jedná za nezletilého účastníka. </w:t>
      </w:r>
      <w:r>
        <w:t>Navržené zpřesnění však nijak nemění stávající právní stav s výjimkou rozšíření možnosti zákonné</w:t>
      </w:r>
      <w:r w:rsidR="005D5845">
        <w:t>ho</w:t>
      </w:r>
      <w:r>
        <w:t xml:space="preserve"> zástupce požádat o převod prostředků účastníka k jiné penzijní společnosti. Práva nezletilých účastníků jsou v této situace dostatečně chráněna tím, že prostředky účastníka mají i po převodu k jiné penzijní společnosti stejný režim.  </w:t>
      </w:r>
    </w:p>
    <w:p w14:paraId="6EE7E44A" w14:textId="5548A0B8" w:rsidR="008C3564" w:rsidRPr="0070419F" w:rsidRDefault="00714349"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13. </w:t>
      </w:r>
      <w:r w:rsidR="008C3564" w:rsidRPr="0070419F">
        <w:rPr>
          <w:rFonts w:eastAsiaTheme="majorEastAsia"/>
          <w:b/>
          <w:kern w:val="2"/>
          <w:szCs w:val="24"/>
          <w:lang w:eastAsia="en-US" w:bidi="en-US"/>
          <w14:ligatures w14:val="standardContextual"/>
        </w:rPr>
        <w:t>Dopad na bezpečnost nebo obranu státu</w:t>
      </w:r>
    </w:p>
    <w:p w14:paraId="512DD475" w14:textId="462C4465" w:rsidR="008C3564" w:rsidRPr="003A582F" w:rsidRDefault="00464494" w:rsidP="00A74CCF">
      <w:pPr>
        <w:keepNext/>
        <w:spacing w:before="120" w:after="120"/>
      </w:pPr>
      <w:r w:rsidRPr="003A582F">
        <w:t>U navrhované právní úpravy se nepředpokládá žádný dopad na bezpečnost nebo na obranu státu.</w:t>
      </w:r>
    </w:p>
    <w:p w14:paraId="663C63CB" w14:textId="24DB6EB7" w:rsidR="008C3564" w:rsidRPr="0070419F" w:rsidRDefault="00714349"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 xml:space="preserve">14. </w:t>
      </w:r>
      <w:r w:rsidR="008C3564" w:rsidRPr="0070419F">
        <w:rPr>
          <w:rFonts w:eastAsiaTheme="majorEastAsia"/>
          <w:b/>
          <w:kern w:val="2"/>
          <w:szCs w:val="24"/>
          <w:lang w:eastAsia="en-US" w:bidi="en-US"/>
          <w14:ligatures w14:val="standardContextual"/>
        </w:rPr>
        <w:t>Dopad ve vztahu k ochraně soukromí a osobních údajů</w:t>
      </w:r>
    </w:p>
    <w:p w14:paraId="35CD540A" w14:textId="651AED22" w:rsidR="008C3564" w:rsidRPr="003A582F" w:rsidRDefault="00127C84" w:rsidP="00A74CCF">
      <w:pPr>
        <w:keepNext/>
        <w:spacing w:before="120" w:after="120"/>
      </w:pPr>
      <w:r w:rsidRPr="003A582F">
        <w:t>Návrh zákona nezakládá nové právní podmínky zpracování osobních údajů, neboť nemění okruh subjektů, na které dopadá právní úprava, a současně neupravuje rozsah údajů, které lze nebo naopak nelze zpracovávat.</w:t>
      </w:r>
    </w:p>
    <w:p w14:paraId="2A1B03B3" w14:textId="67CC54BB" w:rsidR="00215B99" w:rsidRPr="00215B99" w:rsidRDefault="00215B99" w:rsidP="00A74CCF">
      <w:pPr>
        <w:keepLines/>
        <w:spacing w:before="240" w:after="120"/>
        <w:outlineLvl w:val="1"/>
        <w:rPr>
          <w:rFonts w:eastAsiaTheme="majorEastAsia"/>
          <w:b/>
          <w:kern w:val="2"/>
          <w:szCs w:val="24"/>
          <w:lang w:eastAsia="en-US" w:bidi="en-US"/>
          <w14:ligatures w14:val="standardContextual"/>
        </w:rPr>
      </w:pPr>
      <w:r>
        <w:rPr>
          <w:rFonts w:eastAsiaTheme="majorEastAsia"/>
          <w:b/>
          <w:kern w:val="2"/>
          <w:szCs w:val="24"/>
          <w:lang w:eastAsia="en-US" w:bidi="en-US"/>
          <w14:ligatures w14:val="standardContextual"/>
        </w:rPr>
        <w:t xml:space="preserve">15. </w:t>
      </w:r>
      <w:r w:rsidRPr="00215B99">
        <w:rPr>
          <w:rFonts w:eastAsiaTheme="majorEastAsia"/>
          <w:b/>
          <w:kern w:val="2"/>
          <w:szCs w:val="24"/>
          <w:lang w:eastAsia="en-US" w:bidi="en-US"/>
          <w14:ligatures w14:val="standardContextual"/>
        </w:rPr>
        <w:t>Zhodnocení územních dopadů, včetně dopadů na územní samosprávné celky</w:t>
      </w:r>
    </w:p>
    <w:p w14:paraId="6969A392" w14:textId="448015E3" w:rsidR="00215B99" w:rsidRPr="003A582F" w:rsidRDefault="008E79CA" w:rsidP="00A74CCF">
      <w:pPr>
        <w:keepNext/>
        <w:spacing w:before="120" w:after="120"/>
      </w:pPr>
      <w:r w:rsidRPr="003A582F">
        <w:t xml:space="preserve">Navrhovaná právní úprava nepřináší </w:t>
      </w:r>
      <w:r w:rsidR="00215B99" w:rsidRPr="003A582F">
        <w:t xml:space="preserve">žádné územní dopady, </w:t>
      </w:r>
      <w:r w:rsidRPr="003A582F">
        <w:t xml:space="preserve">ani dopady </w:t>
      </w:r>
      <w:r w:rsidR="00215B99" w:rsidRPr="003A582F">
        <w:t>na územní samosprávné celky.</w:t>
      </w:r>
      <w:r w:rsidRPr="003A582F">
        <w:t xml:space="preserve"> Této problematiky se netýká. </w:t>
      </w:r>
    </w:p>
    <w:p w14:paraId="14B50510" w14:textId="57B60D1D" w:rsidR="00215B99" w:rsidRPr="00215B99" w:rsidRDefault="00215B99" w:rsidP="00A74CCF">
      <w:pPr>
        <w:keepLines/>
        <w:spacing w:before="240" w:after="120"/>
        <w:outlineLvl w:val="1"/>
        <w:rPr>
          <w:rFonts w:eastAsiaTheme="majorEastAsia"/>
          <w:b/>
          <w:kern w:val="2"/>
          <w:szCs w:val="24"/>
          <w:lang w:eastAsia="en-US" w:bidi="en-US"/>
          <w14:ligatures w14:val="standardContextual"/>
        </w:rPr>
      </w:pPr>
      <w:r>
        <w:rPr>
          <w:rFonts w:eastAsiaTheme="majorEastAsia"/>
          <w:b/>
          <w:kern w:val="2"/>
          <w:szCs w:val="24"/>
          <w:lang w:eastAsia="en-US" w:bidi="en-US"/>
          <w14:ligatures w14:val="standardContextual"/>
        </w:rPr>
        <w:t xml:space="preserve">16. </w:t>
      </w:r>
      <w:r w:rsidRPr="00215B99">
        <w:rPr>
          <w:rFonts w:eastAsiaTheme="majorEastAsia"/>
          <w:b/>
          <w:kern w:val="2"/>
          <w:szCs w:val="24"/>
          <w:lang w:eastAsia="en-US" w:bidi="en-US"/>
          <w14:ligatures w14:val="standardContextual"/>
        </w:rPr>
        <w:t>Zhodnocení souladu návrhu se zásadami pro tvorbu digitálně přívětivé legislativy</w:t>
      </w:r>
      <w:r>
        <w:rPr>
          <w:rFonts w:eastAsiaTheme="majorEastAsia"/>
          <w:b/>
          <w:kern w:val="2"/>
          <w:szCs w:val="24"/>
          <w:lang w:eastAsia="en-US" w:bidi="en-US"/>
          <w14:ligatures w14:val="standardContextual"/>
        </w:rPr>
        <w:t>.</w:t>
      </w:r>
    </w:p>
    <w:p w14:paraId="5508142E" w14:textId="21DE3CC3" w:rsidR="00215B99" w:rsidRPr="003A582F" w:rsidRDefault="00215B99" w:rsidP="00A74CCF">
      <w:pPr>
        <w:keepNext/>
        <w:spacing w:before="120" w:after="120"/>
      </w:pPr>
      <w:r w:rsidRPr="003A582F">
        <w:t>Navrhovaná právní úprava není v rozporu se zásadami digitálně přívětivé legislativy.</w:t>
      </w:r>
    </w:p>
    <w:p w14:paraId="211DCFB0" w14:textId="3EC9BCED" w:rsidR="008C3564" w:rsidRPr="0070419F" w:rsidRDefault="00215B99"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17</w:t>
      </w:r>
      <w:r w:rsidR="00714349" w:rsidRPr="0070419F">
        <w:rPr>
          <w:rFonts w:eastAsiaTheme="majorEastAsia"/>
          <w:b/>
          <w:kern w:val="2"/>
          <w:szCs w:val="24"/>
          <w:lang w:eastAsia="en-US" w:bidi="en-US"/>
          <w14:ligatures w14:val="standardContextual"/>
        </w:rPr>
        <w:t xml:space="preserve">. </w:t>
      </w:r>
      <w:r w:rsidR="008C3564" w:rsidRPr="0070419F">
        <w:rPr>
          <w:rFonts w:eastAsiaTheme="majorEastAsia"/>
          <w:b/>
          <w:kern w:val="2"/>
          <w:szCs w:val="24"/>
          <w:lang w:eastAsia="en-US" w:bidi="en-US"/>
          <w14:ligatures w14:val="standardContextual"/>
        </w:rPr>
        <w:t>Zhodnocení korupčních rizik návrhu právního předpisu</w:t>
      </w:r>
    </w:p>
    <w:p w14:paraId="55F854E3" w14:textId="332A7866" w:rsidR="000170C4" w:rsidRPr="003A582F" w:rsidRDefault="004006AA" w:rsidP="00A74CCF">
      <w:pPr>
        <w:keepNext/>
        <w:spacing w:before="120" w:after="120"/>
      </w:pPr>
      <w:r w:rsidRPr="003A582F">
        <w:t>Z</w:t>
      </w:r>
      <w:r w:rsidR="000170C4" w:rsidRPr="003A582F">
        <w:t xml:space="preserve">pracovatelé návrhu zákona dospěli k závěru, že právní úprava žádným způsobem neusnadňuje korupční jednání ani neznesnadňuje jeho odhalování. </w:t>
      </w:r>
      <w:r w:rsidR="003A582F">
        <w:t>N</w:t>
      </w:r>
      <w:r w:rsidR="000170C4" w:rsidRPr="003A582F">
        <w:t>avrhovan</w:t>
      </w:r>
      <w:r w:rsidR="003A582F">
        <w:t>á</w:t>
      </w:r>
      <w:r w:rsidR="000170C4" w:rsidRPr="003A582F">
        <w:t xml:space="preserve"> </w:t>
      </w:r>
      <w:r w:rsidRPr="003A582F">
        <w:t>právní úprav</w:t>
      </w:r>
      <w:r w:rsidR="003A582F">
        <w:t>a</w:t>
      </w:r>
      <w:r w:rsidRPr="003A582F">
        <w:t xml:space="preserve"> nepředpoklád</w:t>
      </w:r>
      <w:r w:rsidR="003A582F">
        <w:t>á</w:t>
      </w:r>
      <w:r w:rsidRPr="003A582F">
        <w:t xml:space="preserve"> žádné změny v této oblasti.</w:t>
      </w:r>
      <w:r w:rsidR="000170C4" w:rsidRPr="003A582F">
        <w:t xml:space="preserve"> </w:t>
      </w:r>
    </w:p>
    <w:p w14:paraId="54CB67BF" w14:textId="1CFD1DB7" w:rsidR="001148D2" w:rsidRPr="0070419F" w:rsidRDefault="00714349" w:rsidP="00A74CCF">
      <w:pPr>
        <w:keepLines/>
        <w:spacing w:before="240" w:after="120"/>
        <w:outlineLvl w:val="1"/>
        <w:rPr>
          <w:rFonts w:eastAsiaTheme="majorEastAsia"/>
          <w:b/>
          <w:kern w:val="2"/>
          <w:szCs w:val="24"/>
          <w:lang w:eastAsia="en-US" w:bidi="en-US"/>
          <w14:ligatures w14:val="standardContextual"/>
        </w:rPr>
      </w:pPr>
      <w:r w:rsidRPr="0070419F">
        <w:rPr>
          <w:rFonts w:eastAsiaTheme="majorEastAsia"/>
          <w:b/>
          <w:kern w:val="2"/>
          <w:szCs w:val="24"/>
          <w:lang w:eastAsia="en-US" w:bidi="en-US"/>
          <w14:ligatures w14:val="standardContextual"/>
        </w:rPr>
        <w:t>1</w:t>
      </w:r>
      <w:r w:rsidR="00215B99" w:rsidRPr="0070419F">
        <w:rPr>
          <w:rFonts w:eastAsiaTheme="majorEastAsia"/>
          <w:b/>
          <w:kern w:val="2"/>
          <w:szCs w:val="24"/>
          <w:lang w:eastAsia="en-US" w:bidi="en-US"/>
          <w14:ligatures w14:val="standardContextual"/>
        </w:rPr>
        <w:t>8</w:t>
      </w:r>
      <w:r w:rsidR="001148D2" w:rsidRPr="0070419F">
        <w:rPr>
          <w:rFonts w:eastAsiaTheme="majorEastAsia"/>
          <w:b/>
          <w:kern w:val="2"/>
          <w:szCs w:val="24"/>
          <w:lang w:eastAsia="en-US" w:bidi="en-US"/>
          <w14:ligatures w14:val="standardContextual"/>
        </w:rPr>
        <w:t>. Informace podle zákona o regulaci lobbování</w:t>
      </w:r>
    </w:p>
    <w:p w14:paraId="3643C887" w14:textId="28F5170B" w:rsidR="00726AC1" w:rsidRPr="003A582F" w:rsidRDefault="001148D2" w:rsidP="00A74CCF">
      <w:pPr>
        <w:keepNext/>
        <w:spacing w:before="120" w:after="120"/>
      </w:pPr>
      <w:r w:rsidRPr="003A582F">
        <w:t xml:space="preserve">Předkladatelé v souvislostí s tímto návrhem zákona konzultovali problematiku se zástupci penzijních společností, akademické sféry </w:t>
      </w:r>
      <w:r w:rsidR="00192FEC" w:rsidRPr="003A582F">
        <w:t>a finančního trhu. V souvislosti s projednáváním návrhu zákona došlo k lobbování ze strany Asociace penzijních společností</w:t>
      </w:r>
      <w:r w:rsidR="000B0814" w:rsidRPr="003A582F">
        <w:t xml:space="preserve"> Č</w:t>
      </w:r>
      <w:r w:rsidR="000A4D24" w:rsidRPr="003A582F">
        <w:t xml:space="preserve">R, </w:t>
      </w:r>
      <w:r w:rsidR="000B0814" w:rsidRPr="003A582F">
        <w:t>z.</w:t>
      </w:r>
      <w:r w:rsidR="003A582F">
        <w:t xml:space="preserve"> </w:t>
      </w:r>
      <w:r w:rsidR="000B0814" w:rsidRPr="003A582F">
        <w:t>s.,</w:t>
      </w:r>
      <w:r w:rsidR="00192FEC" w:rsidRPr="003A582F">
        <w:t xml:space="preserve"> ev. č.</w:t>
      </w:r>
      <w:r w:rsidR="0070419F">
        <w:t> </w:t>
      </w:r>
      <w:r w:rsidR="000B0814" w:rsidRPr="003A582F">
        <w:t>RL5506040740</w:t>
      </w:r>
      <w:r w:rsidR="00192FEC" w:rsidRPr="003A582F">
        <w:t xml:space="preserve">, </w:t>
      </w:r>
      <w:r w:rsidR="003A582F">
        <w:t xml:space="preserve">a </w:t>
      </w:r>
      <w:r w:rsidR="00192FEC" w:rsidRPr="003A582F">
        <w:t>České fintech aso</w:t>
      </w:r>
      <w:r w:rsidR="00015BEA" w:rsidRPr="003A582F">
        <w:t>ciace, z.</w:t>
      </w:r>
      <w:r w:rsidR="003A582F">
        <w:t xml:space="preserve"> </w:t>
      </w:r>
      <w:r w:rsidR="00015BEA" w:rsidRPr="003A582F">
        <w:t>s, ev. č. RL4124131761.</w:t>
      </w:r>
      <w:r w:rsidR="00192FEC" w:rsidRPr="003A582F">
        <w:t xml:space="preserve"> </w:t>
      </w:r>
    </w:p>
    <w:p w14:paraId="3C6C9777" w14:textId="77777777" w:rsidR="00726AC1" w:rsidRDefault="00726AC1" w:rsidP="00A74CCF">
      <w:pPr>
        <w:spacing w:after="160" w:line="278" w:lineRule="auto"/>
        <w:jc w:val="left"/>
        <w:rPr>
          <w:szCs w:val="24"/>
        </w:rPr>
      </w:pPr>
      <w:r>
        <w:rPr>
          <w:szCs w:val="24"/>
        </w:rPr>
        <w:br w:type="page"/>
      </w:r>
    </w:p>
    <w:p w14:paraId="2CFB8CB2" w14:textId="77777777" w:rsidR="00726AC1" w:rsidRPr="00E10591" w:rsidRDefault="00726AC1" w:rsidP="00A74CCF">
      <w:pPr>
        <w:spacing w:before="240" w:after="120"/>
        <w:rPr>
          <w:b/>
          <w:bCs/>
          <w:caps/>
          <w:szCs w:val="24"/>
        </w:rPr>
      </w:pPr>
      <w:r w:rsidRPr="00E10591">
        <w:rPr>
          <w:b/>
          <w:bCs/>
          <w:caps/>
          <w:szCs w:val="24"/>
        </w:rPr>
        <w:lastRenderedPageBreak/>
        <w:t>II. Zvláštní část</w:t>
      </w:r>
    </w:p>
    <w:p w14:paraId="495141AF" w14:textId="77777777" w:rsidR="00726AC1" w:rsidRPr="00E10591" w:rsidRDefault="00726AC1" w:rsidP="00A74CCF">
      <w:pPr>
        <w:spacing w:before="240" w:after="120"/>
        <w:rPr>
          <w:b/>
          <w:bCs/>
          <w:szCs w:val="24"/>
        </w:rPr>
      </w:pPr>
      <w:r w:rsidRPr="00E10591">
        <w:rPr>
          <w:b/>
          <w:bCs/>
          <w:szCs w:val="24"/>
        </w:rPr>
        <w:t>K části první (změna zákona o doplňkovém penzijním spoření):</w:t>
      </w:r>
    </w:p>
    <w:p w14:paraId="4D51B92E" w14:textId="77777777" w:rsidR="00726AC1" w:rsidRPr="00E10591" w:rsidRDefault="00726AC1" w:rsidP="00A74CCF">
      <w:pPr>
        <w:spacing w:before="240" w:after="120"/>
        <w:rPr>
          <w:b/>
          <w:bCs/>
          <w:szCs w:val="24"/>
        </w:rPr>
      </w:pPr>
      <w:r w:rsidRPr="00E10591">
        <w:rPr>
          <w:b/>
          <w:bCs/>
          <w:szCs w:val="24"/>
        </w:rPr>
        <w:t xml:space="preserve">K čl. I: </w:t>
      </w:r>
    </w:p>
    <w:p w14:paraId="5339F50C" w14:textId="77777777" w:rsidR="00726AC1" w:rsidRDefault="00726AC1" w:rsidP="00A74CCF">
      <w:pPr>
        <w:spacing w:before="240" w:after="120"/>
        <w:rPr>
          <w:b/>
          <w:bCs/>
          <w:szCs w:val="24"/>
        </w:rPr>
      </w:pPr>
      <w:r w:rsidRPr="00E10591">
        <w:rPr>
          <w:b/>
          <w:bCs/>
          <w:szCs w:val="24"/>
        </w:rPr>
        <w:t>K bodu 1 (§ 2):</w:t>
      </w:r>
    </w:p>
    <w:p w14:paraId="717AB74E" w14:textId="77777777" w:rsidR="00726AC1" w:rsidRPr="00DF5A17" w:rsidRDefault="00726AC1" w:rsidP="00A74CCF">
      <w:pPr>
        <w:spacing w:after="120"/>
        <w:rPr>
          <w:szCs w:val="24"/>
        </w:rPr>
      </w:pPr>
      <w:r>
        <w:rPr>
          <w:szCs w:val="24"/>
        </w:rPr>
        <w:t>Vyjasňuje se, že pokud tak stanoví zákon, může účastenství v doplňkovém penzijním spoření vzniknout i bez uzavření smlouvy o doplňkovém penzijním spoření. Tím se reaguje na navržené ukončení provozování penzijního připojištění prostřednictvím transformovaného fondu, které počítá s tím, že účastníkům zaniklého penzijního připojištění, kteří nemají doplňkové penzijní spoření u téže penzijní společnosti, vznikne uplynutím dne 31. prosince 2036 doplňkové penzijní spoření ze zákona [nový § 196a odst. 1 písm. b) zákona o doplňkovém penzijním spoření].</w:t>
      </w:r>
    </w:p>
    <w:p w14:paraId="0BD72566" w14:textId="77777777" w:rsidR="00726AC1" w:rsidRPr="00D75B02" w:rsidRDefault="00726AC1" w:rsidP="00A74CCF">
      <w:pPr>
        <w:spacing w:before="240" w:after="120"/>
        <w:rPr>
          <w:b/>
          <w:bCs/>
          <w:szCs w:val="24"/>
        </w:rPr>
      </w:pPr>
      <w:r>
        <w:rPr>
          <w:b/>
          <w:bCs/>
          <w:szCs w:val="24"/>
        </w:rPr>
        <w:t xml:space="preserve">K bodům 2 až 4 (§ 5 odst. 4 a 5): </w:t>
      </w:r>
    </w:p>
    <w:p w14:paraId="57C2697C" w14:textId="77777777" w:rsidR="00726AC1" w:rsidRDefault="00726AC1" w:rsidP="00A74CCF">
      <w:pPr>
        <w:spacing w:after="120"/>
        <w:rPr>
          <w:szCs w:val="24"/>
        </w:rPr>
      </w:pPr>
      <w:r>
        <w:rPr>
          <w:szCs w:val="24"/>
        </w:rPr>
        <w:t>Navrhuje se opustit stávající (teoreticky pochybný) přístup, podle něhož se určení, která jsou výsledkem účastníkova jednostranného právního jednání (např. určení strategie spoření, určení určené osoby nebo stanovení výše příspěvku účastníka), považují za součást smlouvy o doplňkovém penzijním spoření. Je-li účastník oprávněn uvedená určení jednostranně měnit, nedává rozumný smysl, aby se tato určení považovala za součást smlouvy, která je pojmově dvoustranným právním jednáním a zásadně předpokládá projev shodné vůle stran. Podstata věci spočívá spíše v tom, že účastník je ze zákona oprávněn svým jednostranným právním jednáním působit na obsah doplňkového penzijního spoření jako závazku, který byl mezi ním a penzijní společností zřízen smlouvou o doplňkovém penzijním spoření. Z teoretického hlediska zde jde o tzv. utvářecí oprávnění účastníka. Proto zákon nově nepovažuje taková určení za součást smlouvy o doplňkovém penzijním spoření a jejich změnu nepovažuje za změnu této smlouvy. Z důvodu právní jistoty se pro tato jednostranná právní jednání účastníka nadále vyžaduje písemná forma. Nový přístup pochopitelně nebrání tomu, aby jednostranné právní jednání účastníka bylo zachyceno na téže listině jako smlouva o doplňkovém penzijním spoření.</w:t>
      </w:r>
    </w:p>
    <w:p w14:paraId="5855930F" w14:textId="77777777" w:rsidR="00726AC1" w:rsidRPr="00E10591" w:rsidRDefault="00726AC1" w:rsidP="00A74CCF">
      <w:pPr>
        <w:spacing w:before="240" w:after="120"/>
        <w:rPr>
          <w:b/>
          <w:bCs/>
          <w:szCs w:val="24"/>
        </w:rPr>
      </w:pPr>
      <w:r w:rsidRPr="00E10591">
        <w:rPr>
          <w:b/>
          <w:bCs/>
          <w:szCs w:val="24"/>
        </w:rPr>
        <w:t xml:space="preserve">K bodu </w:t>
      </w:r>
      <w:r>
        <w:rPr>
          <w:b/>
          <w:bCs/>
          <w:szCs w:val="24"/>
        </w:rPr>
        <w:t xml:space="preserve">5 </w:t>
      </w:r>
      <w:r w:rsidRPr="00E10591">
        <w:rPr>
          <w:b/>
          <w:bCs/>
          <w:szCs w:val="24"/>
        </w:rPr>
        <w:t xml:space="preserve">(§ </w:t>
      </w:r>
      <w:r>
        <w:rPr>
          <w:b/>
          <w:bCs/>
          <w:szCs w:val="24"/>
        </w:rPr>
        <w:t>5 odst. 7 a 8</w:t>
      </w:r>
      <w:r w:rsidRPr="00E10591">
        <w:rPr>
          <w:b/>
          <w:bCs/>
          <w:szCs w:val="24"/>
        </w:rPr>
        <w:t>):</w:t>
      </w:r>
    </w:p>
    <w:p w14:paraId="65F79E8F" w14:textId="77777777" w:rsidR="00726AC1" w:rsidRDefault="00726AC1" w:rsidP="00A74CCF">
      <w:pPr>
        <w:spacing w:after="120"/>
        <w:rPr>
          <w:szCs w:val="24"/>
        </w:rPr>
      </w:pPr>
      <w:r w:rsidRPr="00D93717">
        <w:rPr>
          <w:szCs w:val="24"/>
          <w:u w:val="single"/>
        </w:rPr>
        <w:t>K § 5 odst. 7:</w:t>
      </w:r>
      <w:r>
        <w:rPr>
          <w:szCs w:val="24"/>
        </w:rPr>
        <w:t xml:space="preserve"> </w:t>
      </w:r>
      <w:r w:rsidRPr="00E10591">
        <w:rPr>
          <w:szCs w:val="24"/>
        </w:rPr>
        <w:t>Vzhledem k</w:t>
      </w:r>
      <w:r>
        <w:rPr>
          <w:szCs w:val="24"/>
        </w:rPr>
        <w:t> zavedení strategie životního cyklu jako základní strategie spoření (nový § 113a zákona o doplňkovém penzijním spoření) se nově netrvá na tom, aby účastník určil strategii spoření. Neurčí-li strategii spoření, uplatní se domněnka, že jako strategii spoření určil strategii životního cyklu. Tato domněnka je formálně konstruována jako nevyvratitelná, ale uplatní se pouze tehdy, jestliže účastník strategii spoření neurčí. Účastníkovi tedy i nadále zůstává zachována volnost určit strategii spoření (což odpovídá dobrovolné povaze doplňkového penzijního spoření), neboť má možnost zabránit uplatnění této domněnky; navíc může strategii spoření později změnit. Penzijní společnosti budou fakticky motivovány k tomu, aby přednostně nabízely účastníkům strategii životního cyklu (ať již na základě výslovného určení ze strany účastníka, nebo na základě uplatnění domněnky) i díky tomu, že v případě strategie životního cyklu odpadá povinnost vyžádat si od účastníka informace o znalostech, zkušenostech a cílech (tzv. investiční dotazník, nový § 136 odst. 6 zákona o doplňkovém penzijním spoření).</w:t>
      </w:r>
    </w:p>
    <w:p w14:paraId="678AB44E" w14:textId="77777777" w:rsidR="00726AC1" w:rsidRDefault="00726AC1" w:rsidP="00A74CCF">
      <w:pPr>
        <w:spacing w:after="120"/>
        <w:rPr>
          <w:szCs w:val="24"/>
        </w:rPr>
      </w:pPr>
      <w:r>
        <w:rPr>
          <w:szCs w:val="24"/>
          <w:u w:val="single"/>
        </w:rPr>
        <w:t>K § 5 odst. 8:</w:t>
      </w:r>
      <w:r>
        <w:rPr>
          <w:szCs w:val="24"/>
        </w:rPr>
        <w:t xml:space="preserve"> Navržené ustanovení formulačně upravuje stávající pravidlo, podle něhož se k uzavření nebo změně smlouvy o doplňkovém penzijním spoření pro nezletilého účastníka nevyžaduje souhlas soudu. Jednak se reaguje na změnu spočívající v tom, že jednostranná právní jednání, jimiž účastník v některých aspektech působí na obsah doplňkového penzijního </w:t>
      </w:r>
      <w:r>
        <w:rPr>
          <w:szCs w:val="24"/>
        </w:rPr>
        <w:lastRenderedPageBreak/>
        <w:t>spoření, se nově nepovažují za změnu smlouvy. Proto je třeba tato právní jednání výslovně vyjmout z nutnosti souhlasu soudu. Nově se mezi právní jednání, k nimiž není třeba souhlasu soudu, doplňuje žádost o převod prostředků účastníka k jiné penzijní společnosti. Vychází se z toho, že převod prostředků účastníka k jiné penzijní společnosti je nástrojem podporujícím konkurenci mezi penzijními společnostmi, a proto není žádoucí klást na něj nadměrně omezující podmínky. Tento postup nepředstavuje pro nezletilého účastníka žádné riziko, protože jeho prostředky mají u nové penzijní společnosti nadále stejný režim ochrany jako u původní penzijní společnosti a nezletilému účastníkovi se započítává dosažená spořící doba (§ 27 odst. 4 zákona o doplňkovém penzijním spoření).</w:t>
      </w:r>
    </w:p>
    <w:p w14:paraId="4F3404CD" w14:textId="77777777" w:rsidR="00726AC1" w:rsidRDefault="00726AC1" w:rsidP="00A74CCF">
      <w:pPr>
        <w:spacing w:after="120"/>
        <w:rPr>
          <w:szCs w:val="24"/>
        </w:rPr>
      </w:pPr>
      <w:r>
        <w:rPr>
          <w:szCs w:val="24"/>
        </w:rPr>
        <w:t>Dále se reaguje na změnu, k níž došlo v § 898 občanského zákoníku novelou provedenou zákonem č. 192/2021 Sb. s účinností od 1. července 2021. Tato novela rozlišila běžné záležitosti při správě jmění dítěte, k nimž zásadně není třeba souhlasu soudu (odstavec 1), a záležitosti, k nimž se souhlas soudu vyžaduje vždy (odstavec 2). Navržené ustanovení nově není navázáno na běžné záležitosti při správě jmění dítěte, čímž se vyjadřuje, že jde o speciální pravidlo nejen vůči § 898 odst. 1, ale i vůči § 898 odst. 2 občanského zákoníku.</w:t>
      </w:r>
    </w:p>
    <w:p w14:paraId="19A91EF7" w14:textId="77777777" w:rsidR="00726AC1" w:rsidRPr="0073183F" w:rsidRDefault="00726AC1" w:rsidP="00A74CCF">
      <w:pPr>
        <w:spacing w:before="240" w:after="120"/>
        <w:rPr>
          <w:b/>
          <w:bCs/>
          <w:szCs w:val="24"/>
        </w:rPr>
      </w:pPr>
      <w:r w:rsidRPr="0073183F">
        <w:rPr>
          <w:b/>
          <w:bCs/>
          <w:szCs w:val="24"/>
        </w:rPr>
        <w:t xml:space="preserve">K bodům 6 až </w:t>
      </w:r>
      <w:r>
        <w:rPr>
          <w:b/>
          <w:bCs/>
          <w:szCs w:val="24"/>
        </w:rPr>
        <w:t>9</w:t>
      </w:r>
      <w:r w:rsidRPr="0073183F">
        <w:rPr>
          <w:b/>
          <w:bCs/>
          <w:szCs w:val="24"/>
        </w:rPr>
        <w:t xml:space="preserve"> [§ 6 a 7, § 160 odst. 1 písm. c)]</w:t>
      </w:r>
      <w:r w:rsidRPr="003417D7">
        <w:rPr>
          <w:b/>
          <w:bCs/>
          <w:szCs w:val="24"/>
        </w:rPr>
        <w:t>:</w:t>
      </w:r>
    </w:p>
    <w:p w14:paraId="0815B231" w14:textId="77777777" w:rsidR="00726AC1" w:rsidRDefault="00726AC1" w:rsidP="00A74CCF">
      <w:pPr>
        <w:spacing w:after="120"/>
        <w:rPr>
          <w:szCs w:val="24"/>
        </w:rPr>
      </w:pPr>
      <w:r>
        <w:rPr>
          <w:szCs w:val="24"/>
        </w:rPr>
        <w:t>Upřesňuje se terminologie týkající se ukončení doplňkového penzijního spoření výpovědí. Vychází se z občanského zákoníku, podle něhož se nevypovídá smlouva, ale závazek (§ 1998 občanského zákoníku), tedy doplňkové penzijní spoření. Tato změna souvisí i s tím, že v návaznosti na navržené ukončení provozování penzijního připojištění prostřednictvím transformovaného fondu budou v budoucnu existovat i doplňková penzijní spoření, která vzniknou ze zákona [nový § 196a odst. 1 písm. b) zákona o doplňkovém penzijním spoření], a tedy jejich základem nebude smlouva o doplňkovém penzijním spoření.</w:t>
      </w:r>
    </w:p>
    <w:p w14:paraId="4361A7B7" w14:textId="5014C890" w:rsidR="00726AC1" w:rsidRDefault="00726AC1" w:rsidP="00A74CCF">
      <w:pPr>
        <w:spacing w:before="240" w:after="120"/>
        <w:rPr>
          <w:b/>
          <w:bCs/>
          <w:szCs w:val="24"/>
        </w:rPr>
      </w:pPr>
      <w:r w:rsidRPr="00671239">
        <w:rPr>
          <w:b/>
          <w:bCs/>
          <w:szCs w:val="24"/>
        </w:rPr>
        <w:t>K bodům 1</w:t>
      </w:r>
      <w:r>
        <w:rPr>
          <w:b/>
          <w:bCs/>
          <w:szCs w:val="24"/>
        </w:rPr>
        <w:t>0</w:t>
      </w:r>
      <w:r w:rsidRPr="00671239">
        <w:rPr>
          <w:b/>
          <w:bCs/>
          <w:szCs w:val="24"/>
        </w:rPr>
        <w:t xml:space="preserve"> a 1</w:t>
      </w:r>
      <w:r>
        <w:rPr>
          <w:b/>
          <w:bCs/>
          <w:szCs w:val="24"/>
        </w:rPr>
        <w:t>1</w:t>
      </w:r>
      <w:r w:rsidRPr="00671239">
        <w:rPr>
          <w:b/>
          <w:bCs/>
          <w:szCs w:val="24"/>
        </w:rPr>
        <w:t xml:space="preserve"> (§ 14):</w:t>
      </w:r>
    </w:p>
    <w:p w14:paraId="146BEDE0" w14:textId="77777777" w:rsidR="00726AC1" w:rsidRDefault="00726AC1" w:rsidP="00A74CCF">
      <w:pPr>
        <w:spacing w:after="120"/>
        <w:rPr>
          <w:szCs w:val="24"/>
        </w:rPr>
      </w:pPr>
      <w:r>
        <w:rPr>
          <w:szCs w:val="24"/>
        </w:rPr>
        <w:t>Nově se nastavuje výše státního příspěvku pro účastníky, kteří dosud nedosáhli věku 30 let. Tím se sleduje legitimní cíl, aby si účastníci zakládali doplňkové penzijní spoření v mladém věku, ideálně již v dětství nebo nejpozději při vstupu na trh práce (a to i za cenu, že v tomto věku budou mít nižší příspěvky účastníka), protože doba trvání doplňkového penzijního spoření (zejména ve spojení s efektem složeného úročení) je naprosto zásadní z hlediska toho, jak velkou částku budou mít účastníci k dispozici při dosažení důchodového věku.</w:t>
      </w:r>
    </w:p>
    <w:p w14:paraId="0B916E6A" w14:textId="77777777" w:rsidR="00726AC1" w:rsidRPr="0025556F" w:rsidRDefault="00726AC1" w:rsidP="00A74CCF">
      <w:pPr>
        <w:spacing w:after="120"/>
        <w:rPr>
          <w:szCs w:val="24"/>
        </w:rPr>
      </w:pPr>
      <w:r>
        <w:rPr>
          <w:szCs w:val="24"/>
          <w:u w:val="single"/>
        </w:rPr>
        <w:t>K § 14 odst. 1:</w:t>
      </w:r>
      <w:r>
        <w:rPr>
          <w:szCs w:val="24"/>
        </w:rPr>
        <w:t xml:space="preserve"> Při posuzování obecných podmínek pro vznik práva na státní příspěvek bude nově rozhodující, aby tyto podmínky byly splněny alespoň po část kalendářního měsíce, za který státní příspěvek náleží. Tím se opouští dosavadní dvoukolejný režim, kdy v případě vzniku nebo zániku doplňkového penzijního spoření postačovalo, že doplňkové penzijní spoření trvalo alespoň po část kalendářního měsíce (dosavadní § 14 odst. 1 věta druhá zákona o doplňkovém penzijním spoření), zatímco v případě ostatních podmínek pro vznik práva na státní příspěvek (např. trvalý pobyt, nepřiznání starobního důchodu) se v praxi zpravidla trvalo na tom, aby tyto podmínky byly splněny po celý kalendářní měsíc. Pro tento rozdílný přístup přitom neexistuje žádný rozumný důvod.</w:t>
      </w:r>
    </w:p>
    <w:p w14:paraId="65458949" w14:textId="77777777" w:rsidR="00726AC1" w:rsidRDefault="00726AC1" w:rsidP="00A74CCF">
      <w:pPr>
        <w:spacing w:after="120"/>
        <w:rPr>
          <w:szCs w:val="24"/>
        </w:rPr>
      </w:pPr>
      <w:r>
        <w:rPr>
          <w:szCs w:val="24"/>
          <w:u w:val="single"/>
        </w:rPr>
        <w:t>K § 14 odst. 2 až 4:</w:t>
      </w:r>
      <w:r w:rsidRPr="00E26F3C">
        <w:rPr>
          <w:szCs w:val="24"/>
        </w:rPr>
        <w:t xml:space="preserve"> </w:t>
      </w:r>
      <w:r>
        <w:rPr>
          <w:szCs w:val="24"/>
        </w:rPr>
        <w:t>Výše státního příspěvku bude nově závislá na věku účastníka tak, že účastníkovi, který do kalendářního měsíce, za který náleží státní příspěvek, nedosáhl věku 30 let, náleží státní příspěvek v dvojnásobné výši v porovnání s ostatními účastníky, tedy 40 % z příspěvku účastníka, nejvýše však 680 Kč (§ 14 odst. 2 a 3 zákona o doplňkovém penzijním spoření). U starších účastníků se výše státního příspěvku v porovnání se stávající právní úpravou nemění a zůstává ve výši 20 % z příspěvku účastníka, nejvýše však 340 Kč (§ 14 odst. 4 téhož zákona).</w:t>
      </w:r>
    </w:p>
    <w:p w14:paraId="37B098E0" w14:textId="77777777" w:rsidR="00726AC1" w:rsidRPr="00E26F3C" w:rsidRDefault="00726AC1" w:rsidP="00A74CCF">
      <w:pPr>
        <w:spacing w:before="240" w:after="120"/>
        <w:rPr>
          <w:szCs w:val="24"/>
        </w:rPr>
      </w:pPr>
      <w:r>
        <w:rPr>
          <w:szCs w:val="24"/>
        </w:rPr>
        <w:lastRenderedPageBreak/>
        <w:t xml:space="preserve">U účastníků, kteří do kalendářního měsíce, za který náleží státní příspěvek, nedosáhli věku 18 let, se jako na podmínce pro přiznání státního příspěvku navrhuje netrvat na minimálním příspěvku účastníka ve výši 500 Kč. V případě těchto účastníků pro přiznání státního příspěvku postačí, jestliže si spoří minimální příspěvek účastníka ve výši 100 Kč [§ 14 odst. 2 písm. a) zákona o doplňkovém penzijním spoření]. Tím se bere v úvahu vyšší finanční zátěž, jíž jsou obecně vystaveny rodiny s nezletilými dětmi. Navíc v případě nezletilých účastníků není klíčová samotná výše příspěvku účastníka, ale spíše skutečnost, že účastník doplňkové penzijní spoření vůbec má. I zde se vychází z toho, že doba trvání doplňkového penzijního spoření (zejména ve spojení s efektem složeného úročení) je naprosto zásadní z hlediska toho, jak velkou částku budou mít účastníci k dispozici při dosažení důchodového věku.    </w:t>
      </w:r>
    </w:p>
    <w:p w14:paraId="0CE59DAC" w14:textId="77777777" w:rsidR="00726AC1" w:rsidRDefault="00726AC1" w:rsidP="00A74CCF">
      <w:pPr>
        <w:spacing w:before="240" w:after="120"/>
        <w:rPr>
          <w:b/>
          <w:bCs/>
          <w:szCs w:val="24"/>
        </w:rPr>
      </w:pPr>
      <w:r>
        <w:rPr>
          <w:b/>
          <w:bCs/>
          <w:szCs w:val="24"/>
        </w:rPr>
        <w:t>K bodu 12 (§ 25 odst. 5):</w:t>
      </w:r>
    </w:p>
    <w:p w14:paraId="5FDE9039" w14:textId="77777777" w:rsidR="00726AC1" w:rsidRDefault="00726AC1" w:rsidP="00A74CCF">
      <w:pPr>
        <w:spacing w:after="120"/>
        <w:rPr>
          <w:szCs w:val="24"/>
        </w:rPr>
      </w:pPr>
      <w:r>
        <w:rPr>
          <w:szCs w:val="24"/>
        </w:rPr>
        <w:t xml:space="preserve">Pro atraktivitu zakládání doplňkového penzijního spoření nezletilým účastníkům je klíčové, zda a za jakých podmínek lze část prostředků účastníka předčasně vybrat. Zakládají-li rodiče nebo prarodiče nezletilým účastníkům doplňkové penzijní spoření, je pro řadu z nich skutečnost, že s příspěvky účastníka nebude možné bez finančních ztrát disponovat po dobu 55 nebo 60 let, významným odrazujícím faktorem. Proto již novela provedená zákonem č. 377/2015 Sb., která s účinností od 1. ledna 2016 umožnila zakládat doplňková penzijní spoření nezletilým účastníkům, zavedla právo účastníka vybrat si jednu třetinu prostředků účastníka bez státních příspěvků a příspěvků zaměstnavatele při dosažení zletilosti (tzv. částečné odbytné). Novelou provedenou zákonem č. 462/2023 Sb. byla tato možnost s účinností od 1. ledna 2024 rozšířena na dva roky po dosažení zletilosti. V praxi se však ukazuje, že i takto stanovené rozmezí je stále příliš úzké, protože většina účastníků potřebuje přístup k peněžním prostředkům později než ve věku 20 let (např. v souvislosti s vysokoškolským studiem, řešením bytové situace, založením rodiny apod.). Proto se navrhuje rozšířit možnost částečného odbytného od dosažení zletilosti do dosažení věku 36 let. </w:t>
      </w:r>
      <w:r w:rsidRPr="002D6E09">
        <w:rPr>
          <w:szCs w:val="24"/>
        </w:rPr>
        <w:t>Zůst</w:t>
      </w:r>
      <w:r>
        <w:rPr>
          <w:szCs w:val="24"/>
        </w:rPr>
        <w:t xml:space="preserve">ává zachována stávající </w:t>
      </w:r>
      <w:r w:rsidRPr="002D6E09">
        <w:rPr>
          <w:szCs w:val="24"/>
        </w:rPr>
        <w:t>podmínka, že spořící doba musí trvat alespoň 10 let, a zachován zůst</w:t>
      </w:r>
      <w:r>
        <w:rPr>
          <w:szCs w:val="24"/>
        </w:rPr>
        <w:t xml:space="preserve">ává </w:t>
      </w:r>
      <w:r w:rsidRPr="002D6E09">
        <w:rPr>
          <w:szCs w:val="24"/>
        </w:rPr>
        <w:t>i</w:t>
      </w:r>
      <w:r>
        <w:rPr>
          <w:szCs w:val="24"/>
        </w:rPr>
        <w:t> </w:t>
      </w:r>
      <w:r w:rsidRPr="002D6E09">
        <w:rPr>
          <w:szCs w:val="24"/>
        </w:rPr>
        <w:t xml:space="preserve">rozsah částečného </w:t>
      </w:r>
      <w:r>
        <w:rPr>
          <w:szCs w:val="24"/>
        </w:rPr>
        <w:t xml:space="preserve">odbytného </w:t>
      </w:r>
      <w:r w:rsidRPr="002D6E09">
        <w:rPr>
          <w:szCs w:val="24"/>
        </w:rPr>
        <w:t>(jedna třetina z příspěvků účastníka</w:t>
      </w:r>
      <w:r>
        <w:rPr>
          <w:szCs w:val="24"/>
        </w:rPr>
        <w:t xml:space="preserve"> bez státních příspěvků a příspěvků zaměstnavatele</w:t>
      </w:r>
      <w:r w:rsidRPr="002D6E09">
        <w:rPr>
          <w:szCs w:val="24"/>
        </w:rPr>
        <w:t xml:space="preserve">). Možnost částečného </w:t>
      </w:r>
      <w:r>
        <w:rPr>
          <w:szCs w:val="24"/>
        </w:rPr>
        <w:t xml:space="preserve">odbytného </w:t>
      </w:r>
      <w:r w:rsidRPr="002D6E09">
        <w:rPr>
          <w:szCs w:val="24"/>
        </w:rPr>
        <w:t xml:space="preserve">nebude </w:t>
      </w:r>
      <w:r>
        <w:rPr>
          <w:szCs w:val="24"/>
        </w:rPr>
        <w:t xml:space="preserve">ani nadále </w:t>
      </w:r>
      <w:r w:rsidRPr="002D6E09">
        <w:rPr>
          <w:szCs w:val="24"/>
        </w:rPr>
        <w:t>omezena žádným účelem.</w:t>
      </w:r>
      <w:r>
        <w:rPr>
          <w:szCs w:val="24"/>
        </w:rPr>
        <w:t xml:space="preserve"> Upřesňuje se, že žádost o částečné odbytné lze během stanoveného časového období podat pouze jednou, což je pravidlo, které se v praxi dovozuje i za stávající právní úpravy.</w:t>
      </w:r>
    </w:p>
    <w:p w14:paraId="784FB225" w14:textId="77777777" w:rsidR="00726AC1" w:rsidRDefault="00726AC1" w:rsidP="00A74CCF">
      <w:pPr>
        <w:spacing w:before="240" w:after="120"/>
        <w:rPr>
          <w:b/>
          <w:bCs/>
          <w:szCs w:val="24"/>
        </w:rPr>
      </w:pPr>
      <w:r>
        <w:rPr>
          <w:b/>
          <w:bCs/>
          <w:szCs w:val="24"/>
        </w:rPr>
        <w:t>K bodu 13 (§ 26):</w:t>
      </w:r>
    </w:p>
    <w:p w14:paraId="247234AC" w14:textId="77777777" w:rsidR="00726AC1" w:rsidRPr="002D6E09" w:rsidRDefault="00726AC1" w:rsidP="00A74CCF">
      <w:pPr>
        <w:spacing w:after="120"/>
        <w:rPr>
          <w:szCs w:val="24"/>
        </w:rPr>
      </w:pPr>
      <w:r>
        <w:rPr>
          <w:szCs w:val="24"/>
        </w:rPr>
        <w:t>Legislativně technická úprava respektující legislativní zkratku zavedenou v § 5 odst. 4 zákona o doplňkovém penzijním spoření.</w:t>
      </w:r>
    </w:p>
    <w:p w14:paraId="4C5B6E72" w14:textId="77777777" w:rsidR="00726AC1" w:rsidRDefault="00726AC1" w:rsidP="00A74CCF">
      <w:pPr>
        <w:spacing w:before="240" w:after="120"/>
        <w:rPr>
          <w:b/>
          <w:bCs/>
          <w:szCs w:val="24"/>
        </w:rPr>
      </w:pPr>
      <w:r>
        <w:rPr>
          <w:b/>
          <w:bCs/>
          <w:szCs w:val="24"/>
        </w:rPr>
        <w:t>K bodů 14 a 15 (§ 27):</w:t>
      </w:r>
    </w:p>
    <w:p w14:paraId="6AA8DB96" w14:textId="77777777" w:rsidR="00726AC1" w:rsidRPr="00B86BFC" w:rsidRDefault="00726AC1" w:rsidP="00A74CCF">
      <w:pPr>
        <w:spacing w:after="120"/>
        <w:rPr>
          <w:szCs w:val="24"/>
        </w:rPr>
      </w:pPr>
      <w:r>
        <w:rPr>
          <w:szCs w:val="24"/>
        </w:rPr>
        <w:t xml:space="preserve">Ruší </w:t>
      </w:r>
      <w:r w:rsidRPr="00B86BFC">
        <w:rPr>
          <w:szCs w:val="24"/>
        </w:rPr>
        <w:t xml:space="preserve">se pravidlo, podle něhož nárok na převod prostředků účastníka k jiné penzijní společnosti nemá účastník, kterému vznikl nárok na jednorázové vyrovnání. </w:t>
      </w:r>
      <w:r>
        <w:rPr>
          <w:szCs w:val="24"/>
        </w:rPr>
        <w:t>Toto pravidlo nemá žádný rozumný důvod. I účastník, jemuž vznikl nárok na jednorázové vyrovnání, může mít legitimní zájem pokračovat v doplňkovém penzijním spoření a případně přejít k jiné penzijní společnosti. Převod prostředků účastníka k jiné penzijní společnosti je nástrojem podporujícím konkurenci mezi penzijními společnostmi, a proto není žádoucí klást na něj nadměrně omezující podmínky.</w:t>
      </w:r>
    </w:p>
    <w:p w14:paraId="6AFCF0F7" w14:textId="77777777" w:rsidR="00726AC1" w:rsidRDefault="00726AC1" w:rsidP="00A74CCF">
      <w:pPr>
        <w:keepNext/>
        <w:spacing w:before="240" w:after="120"/>
        <w:rPr>
          <w:b/>
          <w:bCs/>
          <w:szCs w:val="24"/>
        </w:rPr>
      </w:pPr>
      <w:r>
        <w:rPr>
          <w:b/>
          <w:bCs/>
          <w:szCs w:val="24"/>
        </w:rPr>
        <w:t xml:space="preserve">K bodům 16, 17, 34 a 53 [§ 28 odst. 1, § 28a odst. 4, § 89 odst. 1 písm. j), § 160 odst. 1 písm. j) a k)]: </w:t>
      </w:r>
    </w:p>
    <w:p w14:paraId="04B52E04" w14:textId="77777777" w:rsidR="00726AC1" w:rsidRPr="003208BE" w:rsidRDefault="00726AC1" w:rsidP="00A74CCF">
      <w:pPr>
        <w:spacing w:after="120"/>
        <w:rPr>
          <w:szCs w:val="24"/>
        </w:rPr>
      </w:pPr>
      <w:r w:rsidRPr="003208BE">
        <w:rPr>
          <w:szCs w:val="24"/>
        </w:rPr>
        <w:t>Legislativně technické úpravy reagující na zrušení § 27 odst. 2 zákona o doplňkovém penzijním spoření a související přečíslování odstavců.</w:t>
      </w:r>
    </w:p>
    <w:p w14:paraId="35B313B7" w14:textId="77777777" w:rsidR="00726AC1" w:rsidRDefault="00726AC1" w:rsidP="00A74CCF">
      <w:pPr>
        <w:keepNext/>
        <w:spacing w:before="240" w:after="120"/>
        <w:rPr>
          <w:b/>
          <w:bCs/>
          <w:szCs w:val="24"/>
        </w:rPr>
      </w:pPr>
      <w:r>
        <w:rPr>
          <w:b/>
          <w:bCs/>
          <w:szCs w:val="24"/>
        </w:rPr>
        <w:lastRenderedPageBreak/>
        <w:t>K bodům 18, 22 a 35 [§ 31 odst. 1 písm. g), § 44 odst. 3 písm. b), § 96 odst. 2 písm. d)]:</w:t>
      </w:r>
    </w:p>
    <w:p w14:paraId="3208192A" w14:textId="77777777" w:rsidR="00726AC1" w:rsidRPr="00B86BFC" w:rsidRDefault="00726AC1" w:rsidP="00A74CCF">
      <w:pPr>
        <w:spacing w:after="120"/>
        <w:rPr>
          <w:szCs w:val="24"/>
        </w:rPr>
      </w:pPr>
      <w:r>
        <w:rPr>
          <w:szCs w:val="24"/>
        </w:rPr>
        <w:t xml:space="preserve">Legislativně technické úpravy reagující na změny v § 39 a 40 zákona o doplňkovém penzijním spoření. </w:t>
      </w:r>
    </w:p>
    <w:p w14:paraId="7BBA373F" w14:textId="77777777" w:rsidR="00726AC1" w:rsidRDefault="00726AC1" w:rsidP="00A74CCF">
      <w:pPr>
        <w:spacing w:before="240" w:after="120"/>
        <w:rPr>
          <w:b/>
          <w:bCs/>
          <w:szCs w:val="24"/>
        </w:rPr>
      </w:pPr>
      <w:r>
        <w:rPr>
          <w:b/>
          <w:bCs/>
          <w:szCs w:val="24"/>
        </w:rPr>
        <w:t>K bodu 19 (§ 36 odst. 2):</w:t>
      </w:r>
    </w:p>
    <w:p w14:paraId="31E667AB" w14:textId="77777777" w:rsidR="00726AC1" w:rsidRPr="00B15671" w:rsidRDefault="00726AC1" w:rsidP="00A74CCF">
      <w:pPr>
        <w:spacing w:after="120"/>
        <w:rPr>
          <w:szCs w:val="24"/>
        </w:rPr>
      </w:pPr>
      <w:r>
        <w:rPr>
          <w:szCs w:val="24"/>
        </w:rPr>
        <w:t xml:space="preserve">Legislativně technická úprava reagující na dřívější změny v § 29 odst. 1 zákona o doplňkovém penzijním spoření. </w:t>
      </w:r>
    </w:p>
    <w:p w14:paraId="6F23E7A8" w14:textId="77777777" w:rsidR="00726AC1" w:rsidRDefault="00726AC1" w:rsidP="00A74CCF">
      <w:pPr>
        <w:spacing w:before="240" w:after="120"/>
        <w:rPr>
          <w:b/>
          <w:bCs/>
          <w:szCs w:val="24"/>
        </w:rPr>
      </w:pPr>
      <w:r>
        <w:rPr>
          <w:b/>
          <w:bCs/>
          <w:szCs w:val="24"/>
        </w:rPr>
        <w:t>K bodu 20 (§ 39 a 40):</w:t>
      </w:r>
    </w:p>
    <w:p w14:paraId="4F7AFE62" w14:textId="77777777" w:rsidR="00726AC1" w:rsidRPr="003208BE" w:rsidRDefault="00726AC1" w:rsidP="00A74CCF">
      <w:pPr>
        <w:spacing w:after="120"/>
        <w:rPr>
          <w:szCs w:val="24"/>
        </w:rPr>
      </w:pPr>
      <w:r>
        <w:rPr>
          <w:szCs w:val="24"/>
        </w:rPr>
        <w:t>Navrhuje se, aby se k výkonu funkce vedoucí osoby penzijní společnosti nadále nevyžadoval předchozí souhlas České národní banky udělovaný ve správním řízení. Nově postačí, jestliže penzijní společnost sama provede posouzení vhodnosti vedoucí osoby, která má být povolána do funkce, a povolání vedoucí osoby do funkce České národní bance oznámí. Česká národní banka má možnost zareagovat na případné povolání nevhodné osoby nařízením změny vedoucí osoby podle § 145 zákona o doplňkovém penzijním spoření. Tím dochází ke sjednocení režimu s bankovním a pojišťovacím sektorem, kde rovněž Česká národní banka neprovádí schválení vedoucí osoby předem ve správním řízení. Zároveň se tím urychlí obsazování funkcí vedoucích osob v penzijních společnostech, sníží se jejich administrativní zátěž (včetně úspory prostředků za správní poplatek) a zefektivní se výkon dohledu České národní banky, která bude moci soustředit kapacity na posouzení rizikových případů.</w:t>
      </w:r>
    </w:p>
    <w:p w14:paraId="3C7DD43D" w14:textId="77777777" w:rsidR="00726AC1" w:rsidRDefault="00726AC1" w:rsidP="00A74CCF">
      <w:pPr>
        <w:spacing w:before="240" w:after="120"/>
        <w:rPr>
          <w:b/>
          <w:bCs/>
          <w:szCs w:val="24"/>
        </w:rPr>
      </w:pPr>
      <w:r>
        <w:rPr>
          <w:b/>
          <w:bCs/>
          <w:szCs w:val="24"/>
        </w:rPr>
        <w:t>K bodu 21 (§ 41 odst. 2):</w:t>
      </w:r>
    </w:p>
    <w:p w14:paraId="4243EB72" w14:textId="77777777" w:rsidR="00726AC1" w:rsidRDefault="00726AC1" w:rsidP="00A74CCF">
      <w:pPr>
        <w:spacing w:after="120"/>
        <w:rPr>
          <w:b/>
          <w:bCs/>
          <w:szCs w:val="24"/>
        </w:rPr>
      </w:pPr>
      <w:r>
        <w:rPr>
          <w:szCs w:val="24"/>
        </w:rPr>
        <w:t xml:space="preserve">Legislativně technická úprava reagující na dřívější změny v § 122 až 122b zákona o podnikání na kapitálovém trhu. </w:t>
      </w:r>
      <w:r>
        <w:rPr>
          <w:b/>
          <w:bCs/>
          <w:szCs w:val="24"/>
        </w:rPr>
        <w:t xml:space="preserve"> </w:t>
      </w:r>
    </w:p>
    <w:p w14:paraId="42AC5299" w14:textId="77777777" w:rsidR="00726AC1" w:rsidRDefault="00726AC1" w:rsidP="00A74CCF">
      <w:pPr>
        <w:spacing w:before="240" w:after="120"/>
        <w:rPr>
          <w:b/>
          <w:bCs/>
          <w:szCs w:val="24"/>
        </w:rPr>
      </w:pPr>
      <w:r>
        <w:rPr>
          <w:b/>
          <w:bCs/>
          <w:szCs w:val="24"/>
        </w:rPr>
        <w:t>K bodům 23 až 26 (zrušení § 58, § 59):</w:t>
      </w:r>
    </w:p>
    <w:p w14:paraId="67E99DC8" w14:textId="77777777" w:rsidR="00726AC1" w:rsidRDefault="00726AC1" w:rsidP="00A74CCF">
      <w:pPr>
        <w:spacing w:before="120"/>
        <w:rPr>
          <w:szCs w:val="24"/>
        </w:rPr>
      </w:pPr>
      <w:r>
        <w:rPr>
          <w:szCs w:val="24"/>
        </w:rPr>
        <w:t>V zájmu snížení administrativní zátěže se navrhuje zrušit povinnost penzijních společností vypracovávat, uveřejňovat a zasílat České národní bance pololetní zprávy vedle výroční zprávy a průběžných výkazů. Pro informování účastníků a České národní banky jsou dostatečné jiné informační povinnosti (např. § 119, 123, 125 a 133 zákona o doplňkovém penzijním spoření).</w:t>
      </w:r>
    </w:p>
    <w:p w14:paraId="0856F892" w14:textId="77777777" w:rsidR="00726AC1" w:rsidRDefault="00726AC1" w:rsidP="00A74CCF">
      <w:pPr>
        <w:spacing w:before="240" w:after="120"/>
        <w:rPr>
          <w:b/>
          <w:bCs/>
          <w:szCs w:val="24"/>
        </w:rPr>
      </w:pPr>
      <w:r>
        <w:rPr>
          <w:b/>
          <w:bCs/>
          <w:szCs w:val="24"/>
        </w:rPr>
        <w:t>K bodu 27 (§ 60 odst. 1):</w:t>
      </w:r>
    </w:p>
    <w:p w14:paraId="0B8AB6A2" w14:textId="106A9179" w:rsidR="00726AC1" w:rsidRDefault="00726AC1" w:rsidP="00A74CCF">
      <w:pPr>
        <w:spacing w:after="120"/>
        <w:rPr>
          <w:szCs w:val="24"/>
        </w:rPr>
      </w:pPr>
      <w:r>
        <w:rPr>
          <w:szCs w:val="24"/>
        </w:rPr>
        <w:t>U účastnických fondů (s výjimkou alternativního účastnického fondu) se navrhuje opustit rozlišování úplaty penzijní společnosti na dvě složky. Nově se bude úplata penzijní společnosti odvozovat pouze z objemu obhospodařovaného majetku v účastnickém fondu. Tím se zvýší transparentnost úplaty pro účastníky. Úplata za zhodnocení má sice za cíl motivovat penzijní společnost k dosahování vyššího zhodnocení pro účastníky, ale dvousložkový charakter úplaty neumožňuje, aby si účastníci snadno učinili reálnou představu o nákladech spojených s doplňkový</w:t>
      </w:r>
      <w:r w:rsidR="00462D23">
        <w:rPr>
          <w:szCs w:val="24"/>
        </w:rPr>
        <w:t>m</w:t>
      </w:r>
      <w:r>
        <w:rPr>
          <w:szCs w:val="24"/>
        </w:rPr>
        <w:t xml:space="preserve"> penzijním spořením. Kromě toho je stávající limit úplaty za zhodnocení stanoven z komparativního pohledu nepřiměřeně vysoko.</w:t>
      </w:r>
    </w:p>
    <w:p w14:paraId="2078ED04" w14:textId="712AE65A" w:rsidR="00A74CCF" w:rsidRPr="00EC450B" w:rsidRDefault="00A74CCF" w:rsidP="00A74CCF">
      <w:pPr>
        <w:spacing w:after="120"/>
        <w:rPr>
          <w:szCs w:val="24"/>
        </w:rPr>
      </w:pPr>
      <w:r>
        <w:rPr>
          <w:szCs w:val="24"/>
        </w:rPr>
        <w:t>Vzhledem k tomu, že u alternativních účastnických fondů (viz § 108b zákona o doplňkovém penzijním spoření) se předpokládá jiné složení portfolia s tím, že specifické investice generují vyšší náklady, a také vzhledem k tomu, že tyto fondy jsou teprve ve stádiu rozvoje (byly zavedeny novelou provedenou zákonem č. 462/2023 Sb. s účinností od 1. ledna 2024), nenavrhuje se u nich měnit stávající regulaci úplaty.</w:t>
      </w:r>
    </w:p>
    <w:p w14:paraId="638D242A" w14:textId="77777777" w:rsidR="00726AC1" w:rsidRDefault="00726AC1" w:rsidP="00A74CCF">
      <w:pPr>
        <w:keepNext/>
        <w:spacing w:before="240" w:after="120"/>
        <w:rPr>
          <w:b/>
          <w:bCs/>
          <w:szCs w:val="24"/>
        </w:rPr>
      </w:pPr>
      <w:r>
        <w:rPr>
          <w:b/>
          <w:bCs/>
          <w:szCs w:val="24"/>
        </w:rPr>
        <w:lastRenderedPageBreak/>
        <w:t>K bodu 28 (§ 60 odst. 3):</w:t>
      </w:r>
    </w:p>
    <w:p w14:paraId="38B14BC1" w14:textId="15D405A8" w:rsidR="00726AC1" w:rsidRPr="00C67FB6" w:rsidRDefault="00726AC1" w:rsidP="00A74CCF">
      <w:pPr>
        <w:spacing w:after="120"/>
        <w:rPr>
          <w:szCs w:val="24"/>
        </w:rPr>
      </w:pPr>
      <w:r>
        <w:rPr>
          <w:szCs w:val="24"/>
        </w:rPr>
        <w:t xml:space="preserve">Nově se navrhuje stanovit limit na úplatu penzijní společnosti ve výši 0,5 % ročně z průměrné roční hodnoty fondového vlastního kapitálu v účastnickém fondu. Tento limit se navrhuje stanovit jako jednotný pro všechny účastnické fondy (s výjimkou alternativního účastnického fondu). Stávající limity jsou (zejména v případě jiných než povinných konzervativních fondů) stanoveny poměrně vysoko, navíc penzijní společnosti je až na nepatrné výjimky využívají plně, takže mezi nimi reálně neexistuje cenová konkurence. Poměrně výrazné snížení limitu na úplatu penzijní společnosti má za cíl zvýšit čistý výnos účastníků z doplňkového penzijního spoření. V podrobnostech viz závěrečnou zprávu z hodnocení dopadů regulace (RIA). </w:t>
      </w:r>
    </w:p>
    <w:p w14:paraId="04B4058E" w14:textId="77777777" w:rsidR="00726AC1" w:rsidRDefault="00726AC1" w:rsidP="00A74CCF">
      <w:pPr>
        <w:spacing w:before="240" w:after="120"/>
        <w:rPr>
          <w:b/>
          <w:bCs/>
          <w:szCs w:val="24"/>
        </w:rPr>
      </w:pPr>
      <w:r>
        <w:rPr>
          <w:b/>
          <w:bCs/>
          <w:szCs w:val="24"/>
        </w:rPr>
        <w:t>K bodu 29 (zrušení § 60 odst. 4 až 6):</w:t>
      </w:r>
    </w:p>
    <w:p w14:paraId="0945D548" w14:textId="77777777" w:rsidR="00726AC1" w:rsidRPr="00E93687" w:rsidRDefault="00726AC1" w:rsidP="00A74CCF">
      <w:pPr>
        <w:spacing w:after="120"/>
        <w:rPr>
          <w:szCs w:val="24"/>
        </w:rPr>
      </w:pPr>
      <w:r>
        <w:rPr>
          <w:szCs w:val="24"/>
        </w:rPr>
        <w:t xml:space="preserve">V návaznosti na zrušení limitu na úplatu penzijní společnosti vázaného na dosažené zhodnocení se ruší navazující pravidla týkající se výpočtu této složky úplaty penzijní společnosti. </w:t>
      </w:r>
    </w:p>
    <w:p w14:paraId="5713E394" w14:textId="77777777" w:rsidR="00726AC1" w:rsidRDefault="00726AC1" w:rsidP="00A74CCF">
      <w:pPr>
        <w:spacing w:before="240" w:after="120"/>
        <w:rPr>
          <w:b/>
          <w:bCs/>
          <w:szCs w:val="24"/>
        </w:rPr>
      </w:pPr>
      <w:r>
        <w:rPr>
          <w:b/>
          <w:bCs/>
          <w:szCs w:val="24"/>
        </w:rPr>
        <w:t>K bodu 30 (§ 60 odst. 4):</w:t>
      </w:r>
    </w:p>
    <w:p w14:paraId="310E75FD" w14:textId="77777777" w:rsidR="00726AC1" w:rsidRPr="00E93687" w:rsidRDefault="00726AC1" w:rsidP="00A74CCF">
      <w:pPr>
        <w:spacing w:after="120"/>
        <w:rPr>
          <w:szCs w:val="24"/>
        </w:rPr>
      </w:pPr>
      <w:r>
        <w:rPr>
          <w:szCs w:val="24"/>
        </w:rPr>
        <w:t>Legislativně technická úprava reagující na změny v terminologii, které přinesl zákon o investičních společnostech a investičních fondech. Novelizované ustanovení používá dřívější terminologii a hovoří o „fondech kolektivního investování“, což podle nynější terminologie nezahrnuje fondy kvalifikovaných investorů (§ 92 odst. 1 zákona o investičních společnostech a investičních fondech). Věcně přitom neexistuje žádný rozumný důvod, proč by se uvedené pravidlo nemělo uplatnit jak na fondy kolektivního investování, tak na fondy kvalifikovaných investorů.</w:t>
      </w:r>
    </w:p>
    <w:p w14:paraId="12D140DB" w14:textId="77777777" w:rsidR="00726AC1" w:rsidRDefault="00726AC1" w:rsidP="00A74CCF">
      <w:pPr>
        <w:spacing w:before="240" w:after="120"/>
        <w:rPr>
          <w:b/>
          <w:bCs/>
          <w:szCs w:val="24"/>
        </w:rPr>
      </w:pPr>
      <w:r>
        <w:rPr>
          <w:b/>
          <w:bCs/>
          <w:szCs w:val="24"/>
        </w:rPr>
        <w:t>K bodu 31 [§ 61 odst. 1 písm. a)]:</w:t>
      </w:r>
    </w:p>
    <w:p w14:paraId="00B1D227" w14:textId="2C9CBA1C" w:rsidR="00726AC1" w:rsidRPr="008D6BB9" w:rsidRDefault="00726AC1" w:rsidP="00A74CCF">
      <w:pPr>
        <w:spacing w:after="120"/>
        <w:rPr>
          <w:szCs w:val="24"/>
        </w:rPr>
      </w:pPr>
      <w:r>
        <w:rPr>
          <w:szCs w:val="24"/>
        </w:rPr>
        <w:t>Navrhuje se stanovit výjimku z možnosti penzijní společnosti účtovat účastníkovi poplatek za změnu strategie spoření pro případ, že tato změna vede k určení strategie životního cyklu. Navržená výjimka vychází z toho, že strategie životního cyklu je základní strategií spoření (</w:t>
      </w:r>
      <w:r w:rsidR="00462D23">
        <w:rPr>
          <w:szCs w:val="24"/>
        </w:rPr>
        <w:t xml:space="preserve">nový </w:t>
      </w:r>
      <w:r>
        <w:rPr>
          <w:szCs w:val="24"/>
        </w:rPr>
        <w:t xml:space="preserve">§ 113a odst. 1 zákona o doplňkovém penzijním spoření) a že penzijní společnost nese při změně strategie spoření vedoucí k určení strategie životního cyklu nižší administrativní zátěž, neboť není povinna vyžádat si od účastníka informace o znalostech, zkušenostech a cílech (tzv. investiční dotazník, nový § 136 odst. 6 zákona o doplňkovém penzijním spoření). Navržená výjimka se uplatní jak v případě, že účastník výslovně určí strategii životního cyklu, tak v případě, že účastník odvolá dříve určenou strategii spoření, takže se strategie životního cyklu uplatní na základě domněnky podle nového § 5 odst. 7 věty poslední zákona o doplňkovém penzijním spoření.  </w:t>
      </w:r>
    </w:p>
    <w:p w14:paraId="40D7C54F" w14:textId="77777777" w:rsidR="00726AC1" w:rsidRDefault="00726AC1" w:rsidP="00A74CCF">
      <w:pPr>
        <w:spacing w:before="240" w:after="120"/>
        <w:rPr>
          <w:b/>
          <w:bCs/>
          <w:szCs w:val="24"/>
        </w:rPr>
      </w:pPr>
      <w:r>
        <w:rPr>
          <w:b/>
          <w:bCs/>
          <w:szCs w:val="24"/>
        </w:rPr>
        <w:t>K bodům 32, 33 a 39 [§ 65 odst. 2 písm. c), § 69 odst. 3, § 109 odst. 5]:</w:t>
      </w:r>
    </w:p>
    <w:p w14:paraId="30B948CF" w14:textId="77777777" w:rsidR="00726AC1" w:rsidRDefault="00726AC1" w:rsidP="00A74CCF">
      <w:pPr>
        <w:spacing w:after="120"/>
        <w:rPr>
          <w:szCs w:val="24"/>
        </w:rPr>
      </w:pPr>
      <w:r>
        <w:rPr>
          <w:szCs w:val="24"/>
        </w:rPr>
        <w:t>Legislativně technické úpravy reagující na dřívější ukončení činnosti důchodových fondů.</w:t>
      </w:r>
    </w:p>
    <w:p w14:paraId="4F2AFBB9" w14:textId="77777777" w:rsidR="00726AC1" w:rsidRPr="008D6BB9" w:rsidRDefault="00726AC1" w:rsidP="00A74CCF">
      <w:pPr>
        <w:spacing w:before="240" w:after="120"/>
        <w:rPr>
          <w:b/>
          <w:bCs/>
          <w:szCs w:val="24"/>
        </w:rPr>
      </w:pPr>
      <w:r>
        <w:rPr>
          <w:b/>
          <w:bCs/>
          <w:szCs w:val="24"/>
        </w:rPr>
        <w:t>K bodu 36 až 38 (§ 108b):</w:t>
      </w:r>
    </w:p>
    <w:p w14:paraId="3F07CFD5" w14:textId="77777777" w:rsidR="00726AC1" w:rsidRPr="00D25DFA" w:rsidRDefault="00726AC1" w:rsidP="00A74CCF">
      <w:pPr>
        <w:spacing w:after="120"/>
        <w:rPr>
          <w:szCs w:val="24"/>
        </w:rPr>
      </w:pPr>
      <w:r>
        <w:rPr>
          <w:szCs w:val="24"/>
        </w:rPr>
        <w:t>Legislativně technické úpravy reagující na skutečnost, že alternativní účastnický fond bude nově jedinou kategorií účastnických fondů, u které zůstane limit na úplatu vázán i na dosažené zhodnocení. Z dosavadního znění § 60 zákona o doplňkovém penzijním spoření se proto přebírají ustanovení týkající se úplaty za zhodnocení a jejího výpočtu. K věcným změnám v oblasti úplaty penzijní společnosti v případě alternativního účastnického fondu nedochází.</w:t>
      </w:r>
    </w:p>
    <w:p w14:paraId="29BD003D" w14:textId="77777777" w:rsidR="00726AC1" w:rsidRDefault="00726AC1" w:rsidP="00A74CCF">
      <w:pPr>
        <w:keepNext/>
        <w:spacing w:before="240" w:after="120"/>
        <w:rPr>
          <w:b/>
          <w:bCs/>
          <w:szCs w:val="24"/>
        </w:rPr>
      </w:pPr>
      <w:r>
        <w:rPr>
          <w:b/>
          <w:bCs/>
          <w:szCs w:val="24"/>
        </w:rPr>
        <w:lastRenderedPageBreak/>
        <w:t>K bodu 40 (nový § 113a):</w:t>
      </w:r>
    </w:p>
    <w:p w14:paraId="52BEE02D" w14:textId="77777777" w:rsidR="00726AC1" w:rsidRDefault="00726AC1" w:rsidP="00A74CCF">
      <w:pPr>
        <w:spacing w:after="120"/>
        <w:rPr>
          <w:szCs w:val="24"/>
        </w:rPr>
      </w:pPr>
      <w:r>
        <w:rPr>
          <w:szCs w:val="24"/>
        </w:rPr>
        <w:t xml:space="preserve">Navržené ustanovení zavádí povinnost penzijní společnosti vytvořit strategii životního cyklu. Jedná se o takový způsob rozložení prostředků účastníků mezi jednotlivé účastnické fondy, který zohledňuje věk, potřebnou dobu pro dosažení nároku na dávky a plánovanou volbu dávky účastníka tak, aby se co nejvíce maximalizoval výnos a aby se současně postupně přizpůsobovalo umístění prostředků do investičních nástrojů tak, aby se s blížící výplatou dávky snižovala rizikovější složka investic. </w:t>
      </w:r>
    </w:p>
    <w:p w14:paraId="7FAB0B24" w14:textId="77777777" w:rsidR="00726AC1" w:rsidRDefault="00726AC1" w:rsidP="00A74CCF">
      <w:pPr>
        <w:spacing w:after="120"/>
        <w:rPr>
          <w:szCs w:val="24"/>
        </w:rPr>
      </w:pPr>
      <w:r>
        <w:rPr>
          <w:szCs w:val="24"/>
          <w:u w:val="single"/>
        </w:rPr>
        <w:t>K § 113a odst. 1:</w:t>
      </w:r>
      <w:r w:rsidRPr="00455539">
        <w:rPr>
          <w:szCs w:val="24"/>
        </w:rPr>
        <w:t xml:space="preserve"> </w:t>
      </w:r>
      <w:r>
        <w:rPr>
          <w:szCs w:val="24"/>
        </w:rPr>
        <w:t xml:space="preserve">Již delší dobu část penzijních společností takovou službu účastníkům nabízí. Po odborných diskusích se navrhuje zavést tuto povinnost pro penzijní společnosti v zákoně. Jedním z hlavních nedostatků stávajícího doplňkového penzijního spoření je skutečnost, že většina účastníků investuje příliš konzervativně, a to i ve věku, kdy je od dosažení důchodového věku dělí ještě dlouhá doba, čímž se připravují o vyšší možné zhodnocení. Zavedení povinnosti vytvořit strategii životního cyklu má za cíl nasměrovat účastníky do dynamičtějšího způsobu investování v mladším věku, kdy případné kolísání hodnoty investic může být později běžně vyrovnáno, a zároveň zajistit bezpečné investování v době, kdy se účastníci blíží důchodovému věku. </w:t>
      </w:r>
    </w:p>
    <w:p w14:paraId="5FD75A63" w14:textId="51E43B0F" w:rsidR="00726AC1" w:rsidRDefault="00726AC1" w:rsidP="00A74CCF">
      <w:pPr>
        <w:spacing w:after="120"/>
        <w:rPr>
          <w:szCs w:val="24"/>
        </w:rPr>
      </w:pPr>
      <w:r>
        <w:rPr>
          <w:szCs w:val="24"/>
        </w:rPr>
        <w:t>Strategie životního cyklu je v návrhu zákona charakterizována jako základní strategie spoření. Tím se vyjadřuje, že tato strategie je vhodná pro účastníky, kteří nemají vlastní odlišnou představu o strategii spoření. Návrh zákona vymezuje určité situace, kdy penzijní společnost účastníkovi strategii životního cyklu doporučí (</w:t>
      </w:r>
      <w:r w:rsidR="00462D23">
        <w:rPr>
          <w:szCs w:val="24"/>
        </w:rPr>
        <w:t xml:space="preserve">nový </w:t>
      </w:r>
      <w:r>
        <w:rPr>
          <w:szCs w:val="24"/>
        </w:rPr>
        <w:t>§ 136 odst. 3 a 4 zákona o doplňkovém penzijním spoření), a zároveň stanoví domněnku, podle níž neurčí-li účastník strategii spoření, platí, že určil strategii životního cyklu (§ 5 odst. 7 věta poslední téhož zákona). Návrh rovněž obsahuje určitá opatření, která mají za cíl zatraktivnit strategii spoření jak pro účastníky, tak pro penzijní společnost (osvobození od poplatku za změnu strategie spoření podle § 61 odst. 1 zákona o doplňkovém penzijním spoření,</w:t>
      </w:r>
      <w:r w:rsidDel="00333DFD">
        <w:rPr>
          <w:szCs w:val="24"/>
        </w:rPr>
        <w:t xml:space="preserve"> </w:t>
      </w:r>
      <w:r>
        <w:rPr>
          <w:szCs w:val="24"/>
        </w:rPr>
        <w:t xml:space="preserve">osvobození od povinnosti tzv. investičního dotazníku, nový § 136 odst. 6 téhož zákona). </w:t>
      </w:r>
    </w:p>
    <w:p w14:paraId="63B380F9" w14:textId="77777777" w:rsidR="00726AC1" w:rsidRDefault="00726AC1" w:rsidP="00A74CCF">
      <w:pPr>
        <w:spacing w:after="120"/>
        <w:rPr>
          <w:szCs w:val="24"/>
        </w:rPr>
      </w:pPr>
      <w:r>
        <w:rPr>
          <w:szCs w:val="24"/>
        </w:rPr>
        <w:t xml:space="preserve">Strategie životního cyklu však nikdy není povinná. Účastníkovi zůstává v každém případě zachována volnost při určení strategie spoření (§ 5 odst. 7 věta druhá zákona o doplňkovém penzijním spoření), což odpovídá dobrovolné povaze doplňkového penzijního spoření. </w:t>
      </w:r>
    </w:p>
    <w:p w14:paraId="7867B7B5" w14:textId="77777777" w:rsidR="00726AC1" w:rsidRDefault="00726AC1" w:rsidP="00A74CCF">
      <w:pPr>
        <w:spacing w:after="120"/>
        <w:rPr>
          <w:szCs w:val="24"/>
        </w:rPr>
      </w:pPr>
      <w:r>
        <w:rPr>
          <w:szCs w:val="24"/>
          <w:u w:val="single"/>
        </w:rPr>
        <w:t>K § 113a odst. 2:</w:t>
      </w:r>
      <w:r w:rsidRPr="002E03DD">
        <w:rPr>
          <w:szCs w:val="24"/>
        </w:rPr>
        <w:t xml:space="preserve"> </w:t>
      </w:r>
      <w:r>
        <w:rPr>
          <w:szCs w:val="24"/>
        </w:rPr>
        <w:t>Návrh zákona rámcově vymezuje požadavky na strategii životního cyklu, zároveň však ponechává penzijním společnostem určitý prostor, pokud jde o její konkrétní podobu. P</w:t>
      </w:r>
      <w:r w:rsidRPr="008A6643">
        <w:rPr>
          <w:szCs w:val="24"/>
        </w:rPr>
        <w:t xml:space="preserve">ro účely tohoto zákona </w:t>
      </w:r>
      <w:r>
        <w:rPr>
          <w:szCs w:val="24"/>
        </w:rPr>
        <w:t xml:space="preserve">je strategie životního cyklu vymezena takto: </w:t>
      </w:r>
      <w:r w:rsidRPr="008A6643">
        <w:rPr>
          <w:szCs w:val="24"/>
        </w:rPr>
        <w:t xml:space="preserve">způsob rozložení prostředků účastníka v účastnických fondech </w:t>
      </w:r>
      <w:r>
        <w:rPr>
          <w:szCs w:val="24"/>
        </w:rPr>
        <w:t xml:space="preserve">se </w:t>
      </w:r>
      <w:r w:rsidRPr="008A6643">
        <w:rPr>
          <w:szCs w:val="24"/>
        </w:rPr>
        <w:t xml:space="preserve">mění v čase s ohledem na </w:t>
      </w:r>
      <w:r>
        <w:rPr>
          <w:szCs w:val="24"/>
        </w:rPr>
        <w:t xml:space="preserve">jeho věk, musí také zohledňovat, v jaké fázi spoření se účastník nachází (do doplňkového penzijního spoření lze totiž vstupovat kdykoli, ovšem pro nárok na dávky je třeba dosáhnout zákonem danou </w:t>
      </w:r>
      <w:r w:rsidRPr="008A6643">
        <w:rPr>
          <w:szCs w:val="24"/>
        </w:rPr>
        <w:t>spořící dobu</w:t>
      </w:r>
      <w:r>
        <w:rPr>
          <w:szCs w:val="24"/>
        </w:rPr>
        <w:t>, tedy dobu aktivního přispívání),</w:t>
      </w:r>
      <w:r w:rsidRPr="008A6643">
        <w:rPr>
          <w:szCs w:val="24"/>
        </w:rPr>
        <w:t xml:space="preserve"> a </w:t>
      </w:r>
      <w:r>
        <w:rPr>
          <w:szCs w:val="24"/>
        </w:rPr>
        <w:t xml:space="preserve">také </w:t>
      </w:r>
      <w:r w:rsidRPr="008A6643">
        <w:rPr>
          <w:szCs w:val="24"/>
        </w:rPr>
        <w:t>plánovanou volbu dávky</w:t>
      </w:r>
      <w:r>
        <w:rPr>
          <w:szCs w:val="24"/>
        </w:rPr>
        <w:t>. S </w:t>
      </w:r>
      <w:r w:rsidRPr="008A6643">
        <w:rPr>
          <w:szCs w:val="24"/>
        </w:rPr>
        <w:t xml:space="preserve">postupujícím věkem účastníka </w:t>
      </w:r>
      <w:r>
        <w:rPr>
          <w:szCs w:val="24"/>
        </w:rPr>
        <w:t xml:space="preserve">se </w:t>
      </w:r>
      <w:r w:rsidRPr="008A6643">
        <w:rPr>
          <w:szCs w:val="24"/>
        </w:rPr>
        <w:t xml:space="preserve">zpravidla snižuje podíl </w:t>
      </w:r>
      <w:r>
        <w:rPr>
          <w:szCs w:val="24"/>
        </w:rPr>
        <w:t xml:space="preserve">jeho </w:t>
      </w:r>
      <w:r w:rsidRPr="008A6643">
        <w:rPr>
          <w:szCs w:val="24"/>
        </w:rPr>
        <w:t xml:space="preserve">prostředků </w:t>
      </w:r>
      <w:r>
        <w:rPr>
          <w:szCs w:val="24"/>
        </w:rPr>
        <w:t xml:space="preserve">umísťovaných </w:t>
      </w:r>
      <w:r w:rsidRPr="008A6643">
        <w:rPr>
          <w:szCs w:val="24"/>
        </w:rPr>
        <w:t>v</w:t>
      </w:r>
      <w:r>
        <w:rPr>
          <w:szCs w:val="24"/>
        </w:rPr>
        <w:t> </w:t>
      </w:r>
      <w:r w:rsidRPr="008A6643">
        <w:rPr>
          <w:szCs w:val="24"/>
        </w:rPr>
        <w:t>účastnických fondech s</w:t>
      </w:r>
      <w:r>
        <w:rPr>
          <w:szCs w:val="24"/>
        </w:rPr>
        <w:t> </w:t>
      </w:r>
      <w:r w:rsidRPr="008A6643">
        <w:rPr>
          <w:szCs w:val="24"/>
        </w:rPr>
        <w:t xml:space="preserve">vyšší mírou rizika </w:t>
      </w:r>
      <w:r>
        <w:rPr>
          <w:szCs w:val="24"/>
        </w:rPr>
        <w:t xml:space="preserve">(akciová složka, podíly na společnostech) </w:t>
      </w:r>
      <w:r w:rsidRPr="008A6643">
        <w:rPr>
          <w:szCs w:val="24"/>
        </w:rPr>
        <w:t>a</w:t>
      </w:r>
      <w:r>
        <w:rPr>
          <w:szCs w:val="24"/>
        </w:rPr>
        <w:t> </w:t>
      </w:r>
      <w:r w:rsidRPr="008A6643">
        <w:rPr>
          <w:szCs w:val="24"/>
        </w:rPr>
        <w:t>zvyšuje se podíl prostředků účastníka v účastnických fondech s nižší mírou rizika</w:t>
      </w:r>
      <w:r>
        <w:rPr>
          <w:szCs w:val="24"/>
        </w:rPr>
        <w:t xml:space="preserve"> (konzervativnější, např. spíše dluhopisové fondy)</w:t>
      </w:r>
      <w:r w:rsidRPr="008A6643">
        <w:rPr>
          <w:szCs w:val="24"/>
        </w:rPr>
        <w:t>.</w:t>
      </w:r>
    </w:p>
    <w:p w14:paraId="3DFF8022" w14:textId="77777777" w:rsidR="00726AC1" w:rsidRDefault="00726AC1" w:rsidP="00A74CCF">
      <w:pPr>
        <w:spacing w:after="120"/>
        <w:rPr>
          <w:szCs w:val="24"/>
        </w:rPr>
      </w:pPr>
      <w:r>
        <w:rPr>
          <w:szCs w:val="24"/>
          <w:u w:val="single"/>
        </w:rPr>
        <w:t>K § 113a odst. 3:</w:t>
      </w:r>
      <w:r>
        <w:rPr>
          <w:szCs w:val="24"/>
        </w:rPr>
        <w:t xml:space="preserve"> Zákon požaduje, aby v rámci této strategie byly </w:t>
      </w:r>
      <w:r w:rsidRPr="008A6643">
        <w:rPr>
          <w:szCs w:val="24"/>
        </w:rPr>
        <w:t>prostředky účastníka v</w:t>
      </w:r>
      <w:r>
        <w:rPr>
          <w:szCs w:val="24"/>
        </w:rPr>
        <w:t> </w:t>
      </w:r>
      <w:r w:rsidRPr="008A6643">
        <w:rPr>
          <w:szCs w:val="24"/>
        </w:rPr>
        <w:t>průměru za kalendářní rok rozloženy v účas</w:t>
      </w:r>
      <w:r>
        <w:rPr>
          <w:szCs w:val="24"/>
        </w:rPr>
        <w:t xml:space="preserve">tnických fondech tak, že </w:t>
      </w:r>
      <w:r w:rsidRPr="008A6643">
        <w:rPr>
          <w:szCs w:val="24"/>
        </w:rPr>
        <w:t>alespoň 80 % prostředků účastníka</w:t>
      </w:r>
      <w:r>
        <w:rPr>
          <w:szCs w:val="24"/>
        </w:rPr>
        <w:t xml:space="preserve">, který nedosáhl věku 50 let, bude investováno do </w:t>
      </w:r>
      <w:r w:rsidRPr="008A6643">
        <w:rPr>
          <w:szCs w:val="24"/>
        </w:rPr>
        <w:t>akcií nebo obdobných cenných papírů představujících podíl na právnické osobě nebo do cenných papírů opravňujících k nabytí nebo zcizení tak</w:t>
      </w:r>
      <w:r>
        <w:rPr>
          <w:szCs w:val="24"/>
        </w:rPr>
        <w:t xml:space="preserve">ových cenných papírů, </w:t>
      </w:r>
      <w:r w:rsidRPr="008A6643">
        <w:rPr>
          <w:szCs w:val="24"/>
        </w:rPr>
        <w:t xml:space="preserve">cenných papírů vydaných investičním fondem nebo zahraničním investičním fondem, investuje-li tento fond podle svého statutu převážně do </w:t>
      </w:r>
      <w:r w:rsidRPr="005B37A2">
        <w:rPr>
          <w:szCs w:val="24"/>
        </w:rPr>
        <w:t>akcií nebo obdobných cenných papírů představujících podíl na právnické osobě nebo do cenných papírů opravňujících k nabytí nebo zcizení takových cenných papírů</w:t>
      </w:r>
      <w:r>
        <w:rPr>
          <w:szCs w:val="24"/>
        </w:rPr>
        <w:t xml:space="preserve">, nebo </w:t>
      </w:r>
      <w:r w:rsidRPr="008A6643">
        <w:rPr>
          <w:szCs w:val="24"/>
        </w:rPr>
        <w:t xml:space="preserve">derivátů, jejichž </w:t>
      </w:r>
      <w:r w:rsidRPr="008A6643">
        <w:rPr>
          <w:szCs w:val="24"/>
        </w:rPr>
        <w:lastRenderedPageBreak/>
        <w:t xml:space="preserve">podkladovou hodnotou jsou </w:t>
      </w:r>
      <w:r>
        <w:rPr>
          <w:szCs w:val="24"/>
        </w:rPr>
        <w:t xml:space="preserve">výše uvedené </w:t>
      </w:r>
      <w:r w:rsidRPr="008A6643">
        <w:rPr>
          <w:szCs w:val="24"/>
        </w:rPr>
        <w:t>cenné papír</w:t>
      </w:r>
      <w:r>
        <w:rPr>
          <w:szCs w:val="24"/>
        </w:rPr>
        <w:t>y. Tím se má dosáhnout toho, že strategie životního cyklu bude v případě mladších účastníků dostatečně dynamická tak, aby zajistila účastníkům vyšší zhodnocení. Dalším požadavkem je, aby v alternativním účastnickém fondu bylo umístěno maximálně 10 % prostředků účastníka</w:t>
      </w:r>
      <w:r w:rsidRPr="008A6643">
        <w:rPr>
          <w:szCs w:val="24"/>
        </w:rPr>
        <w:t>.</w:t>
      </w:r>
      <w:r>
        <w:rPr>
          <w:szCs w:val="24"/>
        </w:rPr>
        <w:t xml:space="preserve"> Tento požadavek platí bez ohledu na věk účastníka. Alternativní účastnický fond představuje obvykle nejrizikovější část nabídky penzijní společnosti a má vzhledem ke svým možnostem na investice i výrazně vyšší limit na úplatu penzijní společnosti.</w:t>
      </w:r>
    </w:p>
    <w:p w14:paraId="0DE3690D" w14:textId="77777777" w:rsidR="00726AC1" w:rsidRPr="008A6643" w:rsidRDefault="00726AC1" w:rsidP="00A74CCF">
      <w:pPr>
        <w:spacing w:after="120"/>
        <w:rPr>
          <w:szCs w:val="24"/>
        </w:rPr>
      </w:pPr>
      <w:r>
        <w:rPr>
          <w:szCs w:val="24"/>
          <w:u w:val="single"/>
        </w:rPr>
        <w:t>K § 113a odst. 4:</w:t>
      </w:r>
      <w:r w:rsidRPr="004F0432">
        <w:rPr>
          <w:szCs w:val="24"/>
        </w:rPr>
        <w:t xml:space="preserve"> </w:t>
      </w:r>
      <w:r>
        <w:rPr>
          <w:szCs w:val="24"/>
        </w:rPr>
        <w:t xml:space="preserve">Přestože je stanoven minimální zákonný limit 80 % na dynamické investice do vymezeného věku účastníků s cílem zajistit co nejvyšší výnos, je třeba pamatovat na možné extrémnější turbulence na finančních trzích, kdy se může ukázat nutnost přechodně nedodržet daný limit s cílem ochrany prostředků účastníků. </w:t>
      </w:r>
    </w:p>
    <w:p w14:paraId="6841E340" w14:textId="77777777" w:rsidR="00726AC1" w:rsidRDefault="00726AC1" w:rsidP="00A74CCF">
      <w:pPr>
        <w:spacing w:after="120"/>
        <w:rPr>
          <w:szCs w:val="24"/>
        </w:rPr>
      </w:pPr>
      <w:r w:rsidRPr="00B8595D">
        <w:rPr>
          <w:szCs w:val="24"/>
          <w:u w:val="single"/>
        </w:rPr>
        <w:t>K § 113a odst. 5:</w:t>
      </w:r>
      <w:r w:rsidRPr="00B8595D">
        <w:rPr>
          <w:szCs w:val="24"/>
        </w:rPr>
        <w:t xml:space="preserve"> Penzijní společnost bude mít povinnost zavést a aktualizovat zásady a postupy pro strategii životního cyklu. Tyto zásady a postupy musí obsahovat alespoň tyto prvky: trajektorii změny rizikového profilu v čase, vyhodnocování dopadu různých tržních scénářů na nastavenou strategii a posouzení vhodnosti nastavení strategie životního cyklu pro typického účastníka. Typický účastník se může u dané penzijní společnosti i lišit podle složení jejích převažujících klientů.</w:t>
      </w:r>
      <w:r>
        <w:rPr>
          <w:szCs w:val="24"/>
        </w:rPr>
        <w:t xml:space="preserve"> </w:t>
      </w:r>
    </w:p>
    <w:p w14:paraId="42B7EBB0" w14:textId="77777777" w:rsidR="00726AC1" w:rsidRDefault="00726AC1" w:rsidP="00A74CCF">
      <w:pPr>
        <w:spacing w:before="240" w:after="120"/>
        <w:rPr>
          <w:b/>
          <w:bCs/>
          <w:szCs w:val="24"/>
        </w:rPr>
      </w:pPr>
      <w:r>
        <w:rPr>
          <w:b/>
          <w:bCs/>
          <w:szCs w:val="24"/>
        </w:rPr>
        <w:t>K bodům 41 až 43 (§ 114):</w:t>
      </w:r>
    </w:p>
    <w:p w14:paraId="24D985D2" w14:textId="77777777" w:rsidR="00726AC1" w:rsidRPr="006E5F22" w:rsidRDefault="00726AC1" w:rsidP="00A74CCF">
      <w:pPr>
        <w:spacing w:after="120"/>
        <w:rPr>
          <w:szCs w:val="24"/>
        </w:rPr>
      </w:pPr>
      <w:r>
        <w:rPr>
          <w:szCs w:val="24"/>
        </w:rPr>
        <w:t xml:space="preserve">Stávající zákon o doplňkovém penzijním spoření obsahuje v § 114 mechanismus zkonzervativnění portfolia v době před dosažením důchodového věku konkrétního účastníka. Navrhuje se modifikovat tato ustanovení tak, aby zkonzervativnění neprobíhalo jednorázově, ale proběhlo v pěti postupných krocích v pěti letech před dosažením důchodového věku. Stejně jako podle stávající právní úpravy se navrhuje zachovat účastníkovi právo prohlásit vůči penzijní společnosti, že na realizaci zkonzervativnění portfolia netrvá. Zároveň se navrhuje vyloučit tento mechanismus v případě strategie životního cyklu, protože strategie životního cyklu sleduje obdobný cíl již z povahy svého vymezení.  </w:t>
      </w:r>
    </w:p>
    <w:p w14:paraId="47EF9CAF" w14:textId="77777777" w:rsidR="00726AC1" w:rsidRDefault="00726AC1" w:rsidP="00A74CCF">
      <w:pPr>
        <w:spacing w:before="240" w:after="120"/>
        <w:rPr>
          <w:b/>
          <w:bCs/>
          <w:szCs w:val="24"/>
        </w:rPr>
      </w:pPr>
      <w:r>
        <w:rPr>
          <w:b/>
          <w:bCs/>
          <w:szCs w:val="24"/>
        </w:rPr>
        <w:t>K bodu 44 [§ 125 odst. 3 písm. h)]:</w:t>
      </w:r>
    </w:p>
    <w:p w14:paraId="4E5AC5C8" w14:textId="77777777" w:rsidR="00726AC1" w:rsidRPr="00B8595D" w:rsidRDefault="00726AC1" w:rsidP="00A74CCF">
      <w:pPr>
        <w:spacing w:after="120"/>
        <w:rPr>
          <w:szCs w:val="24"/>
        </w:rPr>
      </w:pPr>
      <w:r>
        <w:rPr>
          <w:szCs w:val="24"/>
        </w:rPr>
        <w:t>Legislativně technická úprava reagující na skutečnost, že nově bude jedinou kategorií účastnických fondů, u které zůstane limit na úplatu vázán i na dosažené zhodnocení, alternativní účastnický fond.</w:t>
      </w:r>
    </w:p>
    <w:p w14:paraId="0B626C31" w14:textId="77777777" w:rsidR="00726AC1" w:rsidRDefault="00726AC1" w:rsidP="00A74CCF">
      <w:pPr>
        <w:spacing w:before="240" w:after="120"/>
        <w:rPr>
          <w:b/>
          <w:bCs/>
          <w:szCs w:val="24"/>
        </w:rPr>
      </w:pPr>
      <w:r>
        <w:rPr>
          <w:b/>
          <w:bCs/>
          <w:szCs w:val="24"/>
        </w:rPr>
        <w:t>K bodu 45 (zrušení § 130 odst. 4 a 5):</w:t>
      </w:r>
    </w:p>
    <w:p w14:paraId="59DD41CE" w14:textId="139C87D6" w:rsidR="00726AC1" w:rsidRPr="006718D6" w:rsidRDefault="00726AC1" w:rsidP="00A74CCF">
      <w:pPr>
        <w:spacing w:after="120"/>
        <w:rPr>
          <w:szCs w:val="24"/>
        </w:rPr>
      </w:pPr>
      <w:r w:rsidRPr="006718D6">
        <w:rPr>
          <w:szCs w:val="24"/>
        </w:rPr>
        <w:t xml:space="preserve">Ruší </w:t>
      </w:r>
      <w:r>
        <w:rPr>
          <w:szCs w:val="24"/>
        </w:rPr>
        <w:t xml:space="preserve">se povinnosti penzijní společnosti týkající se zaznamenávání požadavků a potřeb účastníka před uzavřením smlouvy o doplňkovém penzijním spoření a předávání těchto záznamů účastníkovi. Tyto povinnosti představují pro penzijní společnost (a nepřímo i pro účastníka) zbytečnou administrativní zátěž, jejich přidaná hodnota je sporná, navíc se částečně překrývají s povinnostmi vyplývajícími z § 136 zákona o doplňkovém penzijním spoření. </w:t>
      </w:r>
    </w:p>
    <w:p w14:paraId="183269E9" w14:textId="77777777" w:rsidR="00726AC1" w:rsidRDefault="00726AC1" w:rsidP="00A74CCF">
      <w:pPr>
        <w:spacing w:before="240" w:after="120"/>
        <w:rPr>
          <w:b/>
          <w:bCs/>
          <w:szCs w:val="24"/>
        </w:rPr>
      </w:pPr>
      <w:r>
        <w:rPr>
          <w:b/>
          <w:bCs/>
          <w:szCs w:val="24"/>
        </w:rPr>
        <w:t>K bodu 46 (§ 134):</w:t>
      </w:r>
    </w:p>
    <w:p w14:paraId="6115BC9A" w14:textId="77777777" w:rsidR="00726AC1" w:rsidRPr="006718D6" w:rsidRDefault="00726AC1" w:rsidP="00A74CCF">
      <w:pPr>
        <w:spacing w:after="120"/>
        <w:rPr>
          <w:szCs w:val="24"/>
        </w:rPr>
      </w:pPr>
      <w:r>
        <w:rPr>
          <w:szCs w:val="24"/>
        </w:rPr>
        <w:t>Legislativně technické úpravy reagující na zrušení pololetní zprávy a také na dřívější</w:t>
      </w:r>
      <w:r w:rsidRPr="006718D6">
        <w:rPr>
          <w:szCs w:val="24"/>
        </w:rPr>
        <w:t xml:space="preserve"> </w:t>
      </w:r>
      <w:r>
        <w:rPr>
          <w:szCs w:val="24"/>
        </w:rPr>
        <w:t>ukončení činnosti důchodových fondů.</w:t>
      </w:r>
    </w:p>
    <w:p w14:paraId="19F13930" w14:textId="77777777" w:rsidR="00726AC1" w:rsidRDefault="00726AC1" w:rsidP="00A74CCF">
      <w:pPr>
        <w:spacing w:before="240" w:after="120"/>
        <w:rPr>
          <w:b/>
          <w:bCs/>
          <w:szCs w:val="24"/>
        </w:rPr>
      </w:pPr>
      <w:r>
        <w:rPr>
          <w:b/>
          <w:bCs/>
          <w:szCs w:val="24"/>
        </w:rPr>
        <w:t>K bodům 47 až 50 (§ 136):</w:t>
      </w:r>
    </w:p>
    <w:p w14:paraId="562BA6BA" w14:textId="733A92AB" w:rsidR="00726AC1" w:rsidRPr="002E6C3D" w:rsidRDefault="00726AC1" w:rsidP="00A74CCF">
      <w:pPr>
        <w:spacing w:after="120"/>
        <w:rPr>
          <w:szCs w:val="24"/>
        </w:rPr>
      </w:pPr>
      <w:r w:rsidRPr="002E6C3D">
        <w:rPr>
          <w:szCs w:val="24"/>
        </w:rPr>
        <w:t>Navrhuje se modifikovat povinnosti penzijní společnosti týkající se vyžadování informací od účastníka</w:t>
      </w:r>
      <w:r w:rsidR="00462D23">
        <w:rPr>
          <w:szCs w:val="24"/>
        </w:rPr>
        <w:t xml:space="preserve"> o znalostech, zkušenostech a cílech (tzv. investiční dotazník)</w:t>
      </w:r>
      <w:r w:rsidRPr="002E6C3D">
        <w:rPr>
          <w:szCs w:val="24"/>
        </w:rPr>
        <w:t xml:space="preserve">. </w:t>
      </w:r>
    </w:p>
    <w:p w14:paraId="63A80190" w14:textId="77777777" w:rsidR="00726AC1" w:rsidRPr="002E6C3D" w:rsidRDefault="00726AC1" w:rsidP="00A74CCF">
      <w:pPr>
        <w:spacing w:after="120"/>
        <w:rPr>
          <w:szCs w:val="24"/>
        </w:rPr>
      </w:pPr>
      <w:r w:rsidRPr="002E6C3D">
        <w:rPr>
          <w:szCs w:val="24"/>
          <w:u w:val="single"/>
        </w:rPr>
        <w:lastRenderedPageBreak/>
        <w:t>K § 136 odst. 1 a 6:</w:t>
      </w:r>
      <w:r w:rsidRPr="002E6C3D">
        <w:rPr>
          <w:szCs w:val="24"/>
        </w:rPr>
        <w:t xml:space="preserve"> Navrhuje se nově nespojovat povinnost vyžádat si informace od účastníka a tyto informace následně vyhodnotit s uzavřením smlouvy o doplňkovém penzijním spoření, ale s určením nebo změnou strategie spoření. Vychází se z předpokladu, že samotné uzavření smlouvy o doplňkovém penzijním spoření je pro účastníka v zásadě vždy vhodné, takže posuzování vhodnosti ve vztahu k uzavření smlouvy o doplňkovém penzijním spoření je zbytečnou administrativní zátěží jak pro </w:t>
      </w:r>
      <w:r>
        <w:rPr>
          <w:szCs w:val="24"/>
        </w:rPr>
        <w:t xml:space="preserve">účastníka, tak pro </w:t>
      </w:r>
      <w:r w:rsidRPr="002E6C3D">
        <w:rPr>
          <w:szCs w:val="24"/>
        </w:rPr>
        <w:t xml:space="preserve">penzijní společnost. Nadále však má smysl, aby si penzijní společnost vyžádala informace od účastníka a vyhodnotila je ve vztahu k určení strategie spoření nebo její změně. </w:t>
      </w:r>
    </w:p>
    <w:p w14:paraId="3F50E2E7" w14:textId="4136FC5A" w:rsidR="00726AC1" w:rsidRPr="002E6C3D" w:rsidRDefault="00726AC1" w:rsidP="00A74CCF">
      <w:pPr>
        <w:spacing w:after="120"/>
        <w:rPr>
          <w:szCs w:val="24"/>
        </w:rPr>
      </w:pPr>
      <w:r w:rsidRPr="002E6C3D">
        <w:rPr>
          <w:szCs w:val="24"/>
        </w:rPr>
        <w:t xml:space="preserve">Zároveň se však </w:t>
      </w:r>
      <w:r w:rsidR="00462D23">
        <w:rPr>
          <w:szCs w:val="24"/>
        </w:rPr>
        <w:t xml:space="preserve">navrhuje </w:t>
      </w:r>
      <w:r w:rsidRPr="002E6C3D">
        <w:rPr>
          <w:szCs w:val="24"/>
        </w:rPr>
        <w:t>stanov</w:t>
      </w:r>
      <w:r w:rsidR="00462D23">
        <w:rPr>
          <w:szCs w:val="24"/>
        </w:rPr>
        <w:t xml:space="preserve">it </w:t>
      </w:r>
      <w:r w:rsidRPr="002E6C3D">
        <w:rPr>
          <w:szCs w:val="24"/>
        </w:rPr>
        <w:t>výjimk</w:t>
      </w:r>
      <w:r w:rsidR="00462D23">
        <w:rPr>
          <w:szCs w:val="24"/>
        </w:rPr>
        <w:t>u</w:t>
      </w:r>
      <w:r w:rsidRPr="002E6C3D">
        <w:rPr>
          <w:szCs w:val="24"/>
        </w:rPr>
        <w:t xml:space="preserve"> z této povinnosti pro případ, že určení nebo změna strategie spoření má vést k určení strategie životního cyklu. Zákonodárce tím, že zavádí domněnku určení strategie životního cyklu pro případ, že účastník sám žádnou strategii spoření neurčí (§ 5 odst. 7 věta poslední zákona o doplňkovém penzijním spoření), sám vychází z předpokladu, že strategie životního cyklu je pro účastníka v zásadě vždy vhodná. I zde by tedy posuzování vhodnosti </w:t>
      </w:r>
      <w:r>
        <w:rPr>
          <w:szCs w:val="24"/>
        </w:rPr>
        <w:t xml:space="preserve">ve vztahu k určení strategie životního cyklu </w:t>
      </w:r>
      <w:r w:rsidRPr="002E6C3D">
        <w:rPr>
          <w:szCs w:val="24"/>
        </w:rPr>
        <w:t>bylo zbytečnou administrativní zátěží. Tato výjimka představuje zároveň opatření, které má zvýšit atraktivitu strategie životního cyklu jak pro účastníka, tak pro penzijní společnost. Výjimka z povinnosti vyžádat si informace od účastníka se uplatní nejen v případě, že účastník sám aktivně určí strategii životního cyklu, ale i v případě, že se strategie životního cyklu uplatní na základě výše uvedené domněnky, a také v případě, že penzijní společnost fakticky nabízí tuto strategii účastníkovi jako výchozí možnost.</w:t>
      </w:r>
    </w:p>
    <w:p w14:paraId="1D1D9FD9" w14:textId="77777777" w:rsidR="00726AC1" w:rsidRPr="002E6C3D" w:rsidRDefault="00726AC1" w:rsidP="00A74CCF">
      <w:pPr>
        <w:spacing w:after="120"/>
        <w:rPr>
          <w:szCs w:val="24"/>
        </w:rPr>
      </w:pPr>
      <w:r w:rsidRPr="002E6C3D">
        <w:rPr>
          <w:szCs w:val="24"/>
          <w:u w:val="single"/>
        </w:rPr>
        <w:t>K § 136 odst. 2:</w:t>
      </w:r>
      <w:r w:rsidRPr="002E6C3D">
        <w:rPr>
          <w:szCs w:val="24"/>
        </w:rPr>
        <w:t xml:space="preserve"> Formulační úpravy navazující na změny v § 136 odst. 1. </w:t>
      </w:r>
    </w:p>
    <w:p w14:paraId="1489F8D7" w14:textId="1984C7B3" w:rsidR="00726AC1" w:rsidRPr="002E6C3D" w:rsidRDefault="00726AC1" w:rsidP="00A74CCF">
      <w:pPr>
        <w:spacing w:after="120"/>
        <w:rPr>
          <w:szCs w:val="24"/>
        </w:rPr>
      </w:pPr>
      <w:r w:rsidRPr="002E6C3D">
        <w:rPr>
          <w:szCs w:val="24"/>
          <w:u w:val="single"/>
        </w:rPr>
        <w:t>K § 136 odst. 3 a 4:</w:t>
      </w:r>
      <w:r w:rsidRPr="002E6C3D">
        <w:rPr>
          <w:szCs w:val="24"/>
        </w:rPr>
        <w:t xml:space="preserve"> Formulační úpravy navazující na změny v § 136 odst. 1. Negativní výsledek vyhodnocení vyžádaných informací má nově vést nikoli k doporučení neuzavřít smlouvu o doplňkovém penzijním spoření, ale k doporučení určit jako strategii spoření strategii životního cyklu. Nadále se zachovává možnost účastníka poskytnutí vyžádaných informací odmítnout. Rovněž se zachovává volnost účastníka i při negativním výsledku vyhodnocení vyžádaných informací nerespektovat doporučení penzijní společnosti směřující k určení strategie životního cyklu a určit strategii spoření podle svého</w:t>
      </w:r>
      <w:r>
        <w:rPr>
          <w:szCs w:val="24"/>
        </w:rPr>
        <w:t xml:space="preserve"> uvážení</w:t>
      </w:r>
      <w:r w:rsidRPr="002E6C3D">
        <w:rPr>
          <w:szCs w:val="24"/>
        </w:rPr>
        <w:t xml:space="preserve">. Modifikuje se však dosavadní výjimka z tohoto pravidla, která v případě </w:t>
      </w:r>
      <w:r>
        <w:rPr>
          <w:szCs w:val="24"/>
        </w:rPr>
        <w:t xml:space="preserve">odmítnutí poskytnout vyžádané informace nebo v případě </w:t>
      </w:r>
      <w:r w:rsidRPr="002E6C3D">
        <w:rPr>
          <w:szCs w:val="24"/>
        </w:rPr>
        <w:t xml:space="preserve">negativního výsledku </w:t>
      </w:r>
      <w:r>
        <w:rPr>
          <w:szCs w:val="24"/>
        </w:rPr>
        <w:t xml:space="preserve">vyhodnocení </w:t>
      </w:r>
      <w:r w:rsidR="00462D23">
        <w:rPr>
          <w:szCs w:val="24"/>
        </w:rPr>
        <w:t xml:space="preserve">těchto </w:t>
      </w:r>
      <w:r>
        <w:rPr>
          <w:szCs w:val="24"/>
        </w:rPr>
        <w:t xml:space="preserve">informací </w:t>
      </w:r>
      <w:r w:rsidRPr="002E6C3D">
        <w:rPr>
          <w:szCs w:val="24"/>
        </w:rPr>
        <w:t>vůbec neumožňuje umístit prostředky účastníka do alternativního účastnického fondu. Nově bude v takovém případě možné umístit do alternativního účastnického fondu nejvýše 10 % prostředků účastníka v průměru za kalendářní rok. Jestliže zákonodárce umožňuje umístit tento objem prostředků účastníka do alternativního účastnického fondu na základě strategie životního cyklu</w:t>
      </w:r>
      <w:r>
        <w:rPr>
          <w:szCs w:val="24"/>
        </w:rPr>
        <w:t xml:space="preserve">, kde rovněž nedochází k </w:t>
      </w:r>
      <w:r w:rsidRPr="002E6C3D">
        <w:rPr>
          <w:szCs w:val="24"/>
        </w:rPr>
        <w:t>vyžadování informací od účastníka (</w:t>
      </w:r>
      <w:r w:rsidR="00462D23">
        <w:rPr>
          <w:szCs w:val="24"/>
        </w:rPr>
        <w:t xml:space="preserve">nový </w:t>
      </w:r>
      <w:r w:rsidRPr="002E6C3D">
        <w:rPr>
          <w:szCs w:val="24"/>
        </w:rPr>
        <w:t xml:space="preserve">§ 113a odst. 3 a § 136 odst. 6 zákona o doplňkovém penzijním spoření), potom musí být totéž možné i tehdy, </w:t>
      </w:r>
      <w:r>
        <w:rPr>
          <w:szCs w:val="24"/>
        </w:rPr>
        <w:t xml:space="preserve">odmítne-li účastník vyžádané informace poskytnout nebo </w:t>
      </w:r>
      <w:r w:rsidRPr="002E6C3D">
        <w:rPr>
          <w:szCs w:val="24"/>
        </w:rPr>
        <w:t xml:space="preserve">jsou-li </w:t>
      </w:r>
      <w:r>
        <w:rPr>
          <w:szCs w:val="24"/>
        </w:rPr>
        <w:t xml:space="preserve">tyto </w:t>
      </w:r>
      <w:r w:rsidRPr="002E6C3D">
        <w:rPr>
          <w:szCs w:val="24"/>
        </w:rPr>
        <w:t>informace vyhodnoceny s negativním výsledkem.</w:t>
      </w:r>
    </w:p>
    <w:p w14:paraId="0C1BFBA4" w14:textId="77777777" w:rsidR="00726AC1" w:rsidRPr="002E6C3D" w:rsidRDefault="00726AC1" w:rsidP="00A74CCF">
      <w:pPr>
        <w:spacing w:after="120"/>
        <w:rPr>
          <w:szCs w:val="24"/>
        </w:rPr>
      </w:pPr>
      <w:r w:rsidRPr="002E6C3D">
        <w:rPr>
          <w:szCs w:val="24"/>
          <w:u w:val="single"/>
        </w:rPr>
        <w:t>K § 136 odst. 5:</w:t>
      </w:r>
      <w:r w:rsidRPr="002E6C3D">
        <w:rPr>
          <w:szCs w:val="24"/>
        </w:rPr>
        <w:t xml:space="preserve"> Navržené ustanovení reaguje na skutečnost, že nově je povinnost vyžádat si informace spojena nikoli s uzavřením smlouvy o doplňkovém penzijním spoření, ale s určením nebo změnou strategie spoření. Určení nebo změna strategie spoření jsou jednostranná právní jednání účastníka vůči penzijní společnosti. Penzijní společnost nemá možnost ovlivnit, kdy účastník </w:t>
      </w:r>
      <w:r>
        <w:rPr>
          <w:szCs w:val="24"/>
        </w:rPr>
        <w:t>k těmto právním jednáním přistoupí;</w:t>
      </w:r>
      <w:r w:rsidRPr="002E6C3D">
        <w:rPr>
          <w:szCs w:val="24"/>
        </w:rPr>
        <w:t xml:space="preserve"> účastník </w:t>
      </w:r>
      <w:r>
        <w:rPr>
          <w:szCs w:val="24"/>
        </w:rPr>
        <w:t xml:space="preserve">tak </w:t>
      </w:r>
      <w:r w:rsidRPr="002E6C3D">
        <w:rPr>
          <w:szCs w:val="24"/>
        </w:rPr>
        <w:t>může učinit i bez interakce s penzijní společností. Právní úprava musí tedy p</w:t>
      </w:r>
      <w:r>
        <w:rPr>
          <w:szCs w:val="24"/>
        </w:rPr>
        <w:t xml:space="preserve">amatovat </w:t>
      </w:r>
      <w:r w:rsidRPr="002E6C3D">
        <w:rPr>
          <w:szCs w:val="24"/>
        </w:rPr>
        <w:t xml:space="preserve">i </w:t>
      </w:r>
      <w:r>
        <w:rPr>
          <w:szCs w:val="24"/>
        </w:rPr>
        <w:t>na</w:t>
      </w:r>
      <w:r w:rsidRPr="002E6C3D">
        <w:rPr>
          <w:szCs w:val="24"/>
        </w:rPr>
        <w:t xml:space="preserve"> situac</w:t>
      </w:r>
      <w:r>
        <w:rPr>
          <w:szCs w:val="24"/>
        </w:rPr>
        <w:t>i</w:t>
      </w:r>
      <w:r w:rsidRPr="002E6C3D">
        <w:rPr>
          <w:szCs w:val="24"/>
        </w:rPr>
        <w:t xml:space="preserve">, že účastník tato právní jednání učiní před tím, než si od něho penzijní společnost vyžádá stanovené informace, </w:t>
      </w:r>
      <w:r>
        <w:rPr>
          <w:szCs w:val="24"/>
        </w:rPr>
        <w:t xml:space="preserve">a </w:t>
      </w:r>
      <w:r w:rsidRPr="002E6C3D">
        <w:rPr>
          <w:szCs w:val="24"/>
        </w:rPr>
        <w:t>proto změněný § 136 odst. 1 zákona o doplňkovém penzijním spoření připouští, že k vyžádání informací od účastníka může dojít i bez zbytečného odkladu po určení strategie spoření nebo její změně. Pro tento případ je však třeba stanovit, že určení nebo změna strategie spoření nemá právní účinky, dokud penzijní společnost nesplní vůči účastníkovi povinnost vyžádat si informace</w:t>
      </w:r>
      <w:r>
        <w:rPr>
          <w:szCs w:val="24"/>
        </w:rPr>
        <w:t xml:space="preserve">, </w:t>
      </w:r>
      <w:r w:rsidRPr="002E6C3D">
        <w:rPr>
          <w:szCs w:val="24"/>
        </w:rPr>
        <w:t xml:space="preserve">tyto </w:t>
      </w:r>
      <w:r w:rsidRPr="002E6C3D">
        <w:rPr>
          <w:szCs w:val="24"/>
        </w:rPr>
        <w:lastRenderedPageBreak/>
        <w:t>informace vyhodnotit</w:t>
      </w:r>
      <w:r>
        <w:rPr>
          <w:szCs w:val="24"/>
        </w:rPr>
        <w:t xml:space="preserve"> a výsledek vyhodnocení sdělit účastníkovi</w:t>
      </w:r>
      <w:r w:rsidRPr="002E6C3D">
        <w:rPr>
          <w:szCs w:val="24"/>
        </w:rPr>
        <w:t xml:space="preserve">. Skutečnost, že určení nebo změna strategie spoření nemá právní účinky, bude v praxi znamenat, že do splnění </w:t>
      </w:r>
      <w:r>
        <w:rPr>
          <w:szCs w:val="24"/>
        </w:rPr>
        <w:t xml:space="preserve">uvedených </w:t>
      </w:r>
      <w:r w:rsidRPr="002E6C3D">
        <w:rPr>
          <w:szCs w:val="24"/>
        </w:rPr>
        <w:t xml:space="preserve">povinností postupuje penzijní společnost podle původní strategie spoření (v případě </w:t>
      </w:r>
      <w:r>
        <w:rPr>
          <w:szCs w:val="24"/>
        </w:rPr>
        <w:t xml:space="preserve">její </w:t>
      </w:r>
      <w:r w:rsidRPr="002E6C3D">
        <w:rPr>
          <w:szCs w:val="24"/>
        </w:rPr>
        <w:t>změny), nebo podle strategie životního cyklu (v případě, že dosud nebyla žádná strategie spoření určena, protože se uplatní domněnka podle § 5 odst. 7 věty poslední zákona o</w:t>
      </w:r>
      <w:r>
        <w:rPr>
          <w:szCs w:val="24"/>
        </w:rPr>
        <w:t> </w:t>
      </w:r>
      <w:r w:rsidRPr="002E6C3D">
        <w:rPr>
          <w:szCs w:val="24"/>
        </w:rPr>
        <w:t xml:space="preserve">doplňkovém penzijním spoření).       </w:t>
      </w:r>
    </w:p>
    <w:p w14:paraId="28918A83" w14:textId="77777777" w:rsidR="00726AC1" w:rsidRDefault="00726AC1" w:rsidP="00A74CCF">
      <w:pPr>
        <w:keepNext/>
        <w:spacing w:before="240" w:after="120"/>
        <w:rPr>
          <w:b/>
          <w:bCs/>
          <w:szCs w:val="24"/>
        </w:rPr>
      </w:pPr>
      <w:r>
        <w:rPr>
          <w:b/>
          <w:bCs/>
          <w:szCs w:val="24"/>
        </w:rPr>
        <w:t>K bodu 51 [zrušení § 159 odst. 1 písm. c)]:</w:t>
      </w:r>
    </w:p>
    <w:p w14:paraId="727B8573" w14:textId="77777777" w:rsidR="00726AC1" w:rsidRPr="006E5F22" w:rsidRDefault="00726AC1" w:rsidP="00A74CCF">
      <w:pPr>
        <w:spacing w:after="120"/>
        <w:rPr>
          <w:szCs w:val="24"/>
        </w:rPr>
      </w:pPr>
      <w:r w:rsidRPr="006E5F22">
        <w:rPr>
          <w:szCs w:val="24"/>
        </w:rPr>
        <w:t xml:space="preserve">Vypuštění souvisejícího přestupku v návaznosti na zrušení předchozího souhlasu České národní banky k výkonu funkce vedoucí osoby penzijní společnosti. </w:t>
      </w:r>
    </w:p>
    <w:p w14:paraId="07BB8005" w14:textId="77777777" w:rsidR="00726AC1" w:rsidRDefault="00726AC1" w:rsidP="00A74CCF">
      <w:pPr>
        <w:spacing w:before="240" w:after="120"/>
        <w:rPr>
          <w:b/>
          <w:bCs/>
          <w:szCs w:val="24"/>
        </w:rPr>
      </w:pPr>
      <w:r>
        <w:rPr>
          <w:b/>
          <w:bCs/>
          <w:szCs w:val="24"/>
        </w:rPr>
        <w:t>K bodu 52 [§ 160 odst. 1 písm. f)]:</w:t>
      </w:r>
    </w:p>
    <w:p w14:paraId="3F2B0161" w14:textId="77777777" w:rsidR="00726AC1" w:rsidRPr="006E5F22" w:rsidRDefault="00726AC1" w:rsidP="00A74CCF">
      <w:pPr>
        <w:spacing w:after="120"/>
        <w:rPr>
          <w:szCs w:val="24"/>
        </w:rPr>
      </w:pPr>
      <w:r>
        <w:rPr>
          <w:szCs w:val="24"/>
        </w:rPr>
        <w:t xml:space="preserve">Navrhuje se upravit skutkovou podstatu přestupku spočívajícího v nevrácení státního příspěvku tak, aby jako přestupek bylo postihováno nejen nedodržení lhůt podle § 18 odst. 2 nebo 3 zákona o doplňkovém penzijním spoření, ale i nevrácení státního příspěvku podle § 18 odst. 7 téhož zákona. Neexistuje žádný rozumný důvod, proč by se jednotlivé případy nevrácení státního příspěvku měly z hlediska trestního postihu lišit. </w:t>
      </w:r>
    </w:p>
    <w:p w14:paraId="6FE0BD9A" w14:textId="77777777" w:rsidR="00726AC1" w:rsidRDefault="00726AC1" w:rsidP="00A74CCF">
      <w:pPr>
        <w:spacing w:before="240" w:after="120"/>
        <w:rPr>
          <w:b/>
          <w:bCs/>
          <w:szCs w:val="24"/>
        </w:rPr>
      </w:pPr>
      <w:r>
        <w:rPr>
          <w:b/>
          <w:bCs/>
          <w:szCs w:val="24"/>
        </w:rPr>
        <w:t>K bodu 54 [nový § 160 odst. 1 písm. p)]:</w:t>
      </w:r>
    </w:p>
    <w:p w14:paraId="1BD6B535" w14:textId="77777777" w:rsidR="00726AC1" w:rsidRDefault="00726AC1" w:rsidP="00A74CCF">
      <w:pPr>
        <w:spacing w:after="120"/>
        <w:rPr>
          <w:szCs w:val="24"/>
        </w:rPr>
      </w:pPr>
      <w:r>
        <w:rPr>
          <w:szCs w:val="24"/>
        </w:rPr>
        <w:t>Vložení souvisejícího přestupku v návaznosti na nové povinnosti penzijní společnosti týkající se vedoucích osob.</w:t>
      </w:r>
    </w:p>
    <w:p w14:paraId="16F27A43" w14:textId="77777777" w:rsidR="00726AC1" w:rsidRDefault="00726AC1" w:rsidP="00A74CCF">
      <w:pPr>
        <w:spacing w:before="240" w:after="120"/>
        <w:rPr>
          <w:b/>
          <w:bCs/>
          <w:szCs w:val="24"/>
        </w:rPr>
      </w:pPr>
      <w:r>
        <w:rPr>
          <w:b/>
          <w:bCs/>
          <w:szCs w:val="24"/>
        </w:rPr>
        <w:t>K bodu 55 [zrušení dosavadního § 160 odst. 1 písm. x)]:</w:t>
      </w:r>
    </w:p>
    <w:p w14:paraId="6F49252B" w14:textId="77777777" w:rsidR="00726AC1" w:rsidRDefault="00726AC1" w:rsidP="00A74CCF">
      <w:pPr>
        <w:spacing w:after="120"/>
        <w:rPr>
          <w:szCs w:val="24"/>
        </w:rPr>
      </w:pPr>
      <w:r>
        <w:rPr>
          <w:szCs w:val="24"/>
        </w:rPr>
        <w:t xml:space="preserve">Vypuštění souvisejícího přestupku v návaznosti na zrušení pololetní zprávy. </w:t>
      </w:r>
    </w:p>
    <w:p w14:paraId="6423D1BD" w14:textId="77777777" w:rsidR="00726AC1" w:rsidRDefault="00726AC1" w:rsidP="00A74CCF">
      <w:pPr>
        <w:spacing w:before="240" w:after="120"/>
        <w:rPr>
          <w:b/>
          <w:bCs/>
          <w:szCs w:val="24"/>
        </w:rPr>
      </w:pPr>
      <w:r>
        <w:rPr>
          <w:b/>
          <w:bCs/>
          <w:szCs w:val="24"/>
        </w:rPr>
        <w:t>K bodu 56 [nový § 160 odst. 2 písm. r)]:</w:t>
      </w:r>
    </w:p>
    <w:p w14:paraId="4D3227E3" w14:textId="77777777" w:rsidR="00726AC1" w:rsidRDefault="00726AC1" w:rsidP="00A74CCF">
      <w:pPr>
        <w:spacing w:after="120"/>
        <w:rPr>
          <w:szCs w:val="24"/>
        </w:rPr>
      </w:pPr>
      <w:r w:rsidRPr="00FA4351">
        <w:rPr>
          <w:szCs w:val="24"/>
        </w:rPr>
        <w:t xml:space="preserve">Vložení </w:t>
      </w:r>
      <w:r>
        <w:rPr>
          <w:szCs w:val="24"/>
        </w:rPr>
        <w:t>souvisejícího přestupku v návaznosti na nové povinnosti penzijní společnosti týkající se strategie životního cyklu.</w:t>
      </w:r>
    </w:p>
    <w:p w14:paraId="1830FC58" w14:textId="77777777" w:rsidR="00726AC1" w:rsidRDefault="00726AC1" w:rsidP="00A74CCF">
      <w:pPr>
        <w:spacing w:before="240" w:after="120"/>
        <w:rPr>
          <w:b/>
          <w:bCs/>
          <w:szCs w:val="24"/>
        </w:rPr>
      </w:pPr>
      <w:r>
        <w:rPr>
          <w:b/>
          <w:bCs/>
          <w:szCs w:val="24"/>
        </w:rPr>
        <w:t>K bodům 57 a 58 [§ 160 odst. 3 písm. g), nový § 160 odst. 3 písm. i) až k)]:</w:t>
      </w:r>
    </w:p>
    <w:p w14:paraId="2A4D7D62" w14:textId="77777777" w:rsidR="00726AC1" w:rsidRPr="00FA4351" w:rsidRDefault="00726AC1" w:rsidP="00A74CCF">
      <w:pPr>
        <w:spacing w:after="120"/>
        <w:rPr>
          <w:szCs w:val="24"/>
        </w:rPr>
      </w:pPr>
      <w:r>
        <w:rPr>
          <w:szCs w:val="24"/>
        </w:rPr>
        <w:t xml:space="preserve">Vložení souvisejících přestupků v návaznosti na nové povinnosti penzijní společnosti týkající se ukončení provozování penzijního připojištění prostřednictvím transformovaného fondu. </w:t>
      </w:r>
    </w:p>
    <w:p w14:paraId="79CFE207" w14:textId="77777777" w:rsidR="00726AC1" w:rsidRDefault="00726AC1" w:rsidP="00A74CCF">
      <w:pPr>
        <w:spacing w:before="240" w:after="120"/>
        <w:rPr>
          <w:b/>
          <w:bCs/>
          <w:szCs w:val="24"/>
        </w:rPr>
      </w:pPr>
      <w:r>
        <w:rPr>
          <w:b/>
          <w:bCs/>
          <w:szCs w:val="24"/>
        </w:rPr>
        <w:t>K bodu 59 [§ 160 odst. 5 písm. g)]:</w:t>
      </w:r>
    </w:p>
    <w:p w14:paraId="371F270C" w14:textId="77777777" w:rsidR="00726AC1" w:rsidRPr="00FA4351" w:rsidRDefault="00726AC1" w:rsidP="00A74CCF">
      <w:pPr>
        <w:spacing w:after="120"/>
        <w:rPr>
          <w:szCs w:val="24"/>
        </w:rPr>
      </w:pPr>
      <w:r w:rsidRPr="00FA4351">
        <w:rPr>
          <w:szCs w:val="24"/>
        </w:rPr>
        <w:t xml:space="preserve">Úprava souvisejícího přestupku v návaznosti na změněnou formulaci povinností penzijní společnosti týkajících se vyžadování informací od účastníka před určením nebo změnou strategie spoření. </w:t>
      </w:r>
    </w:p>
    <w:p w14:paraId="4129BE9E" w14:textId="77777777" w:rsidR="00726AC1" w:rsidRDefault="00726AC1" w:rsidP="00A74CCF">
      <w:pPr>
        <w:spacing w:before="240" w:after="120"/>
        <w:rPr>
          <w:b/>
          <w:bCs/>
          <w:szCs w:val="24"/>
        </w:rPr>
      </w:pPr>
      <w:r>
        <w:rPr>
          <w:b/>
          <w:bCs/>
          <w:szCs w:val="24"/>
        </w:rPr>
        <w:t>K bodu 60 (§ 170 odst. 1):</w:t>
      </w:r>
    </w:p>
    <w:p w14:paraId="79828345" w14:textId="77777777" w:rsidR="00726AC1" w:rsidRPr="00FA4351" w:rsidRDefault="00726AC1" w:rsidP="00A74CCF">
      <w:pPr>
        <w:spacing w:after="120"/>
        <w:rPr>
          <w:szCs w:val="24"/>
        </w:rPr>
      </w:pPr>
      <w:r w:rsidRPr="00FA4351">
        <w:rPr>
          <w:szCs w:val="24"/>
        </w:rPr>
        <w:t>Úprava</w:t>
      </w:r>
      <w:r>
        <w:rPr>
          <w:szCs w:val="24"/>
        </w:rPr>
        <w:t xml:space="preserve"> zmocňovacího ustanovení v návaznosti na zrušení žádosti o předchozí souhlas České národní banky k výkonu funkce vedoucí osoby penzijní společnosti. </w:t>
      </w:r>
    </w:p>
    <w:p w14:paraId="1EF2E009" w14:textId="77777777" w:rsidR="00726AC1" w:rsidRDefault="00726AC1" w:rsidP="00A74CCF">
      <w:pPr>
        <w:spacing w:before="240" w:after="120"/>
        <w:rPr>
          <w:b/>
          <w:bCs/>
          <w:szCs w:val="24"/>
        </w:rPr>
      </w:pPr>
      <w:r>
        <w:rPr>
          <w:b/>
          <w:bCs/>
          <w:szCs w:val="24"/>
        </w:rPr>
        <w:t>K bodu 61 (§ 192 odst. 3):</w:t>
      </w:r>
    </w:p>
    <w:p w14:paraId="66897762" w14:textId="77777777" w:rsidR="00726AC1" w:rsidRPr="007255A9" w:rsidRDefault="00726AC1" w:rsidP="00A74CCF">
      <w:pPr>
        <w:spacing w:after="120"/>
        <w:rPr>
          <w:szCs w:val="24"/>
        </w:rPr>
      </w:pPr>
      <w:r>
        <w:rPr>
          <w:szCs w:val="24"/>
        </w:rPr>
        <w:t>Z týchž důvodů, pro které se navrhuje snížit limit na úplatu penzijní společnosti a zrušit úplatu za zhodnocení u účastnických fondů (s výjimkou alternativního účastnického fondu), se navrhuje provést stejnou změnu i u transformovaných fondů.</w:t>
      </w:r>
    </w:p>
    <w:p w14:paraId="42B5DAB2" w14:textId="77777777" w:rsidR="00726AC1" w:rsidRDefault="00726AC1" w:rsidP="00A74CCF">
      <w:pPr>
        <w:keepNext/>
        <w:spacing w:before="240" w:after="120"/>
        <w:rPr>
          <w:b/>
          <w:bCs/>
          <w:szCs w:val="24"/>
        </w:rPr>
      </w:pPr>
      <w:r>
        <w:rPr>
          <w:b/>
          <w:bCs/>
          <w:szCs w:val="24"/>
        </w:rPr>
        <w:lastRenderedPageBreak/>
        <w:t>K bodu 62 (§ 196a až 196e):</w:t>
      </w:r>
    </w:p>
    <w:p w14:paraId="5593AE50" w14:textId="77777777" w:rsidR="00726AC1" w:rsidRPr="00642FBB" w:rsidRDefault="00726AC1" w:rsidP="00A74CCF">
      <w:pPr>
        <w:spacing w:after="120"/>
        <w:rPr>
          <w:szCs w:val="24"/>
        </w:rPr>
      </w:pPr>
      <w:r>
        <w:rPr>
          <w:szCs w:val="24"/>
        </w:rPr>
        <w:t>Vedle doplňkového penzijního spoření existuje v České republice i p</w:t>
      </w:r>
      <w:r w:rsidRPr="00642FBB">
        <w:rPr>
          <w:szCs w:val="24"/>
        </w:rPr>
        <w:t>enzijní připojištění</w:t>
      </w:r>
      <w:r>
        <w:rPr>
          <w:szCs w:val="24"/>
        </w:rPr>
        <w:t xml:space="preserve">, což je starší soukromý produkt spoření na stáří z doby </w:t>
      </w:r>
      <w:r w:rsidRPr="00642FBB">
        <w:rPr>
          <w:szCs w:val="24"/>
        </w:rPr>
        <w:t>před rokem 2013</w:t>
      </w:r>
      <w:r>
        <w:rPr>
          <w:szCs w:val="24"/>
        </w:rPr>
        <w:t xml:space="preserve">. Penzijní společnosti provozují penzijní připojištění prostřednictvím transformovaných fondů. </w:t>
      </w:r>
      <w:r w:rsidRPr="00642FBB">
        <w:rPr>
          <w:szCs w:val="24"/>
        </w:rPr>
        <w:t>Do penzijního připojištění nelze</w:t>
      </w:r>
      <w:r>
        <w:rPr>
          <w:szCs w:val="24"/>
        </w:rPr>
        <w:t xml:space="preserve"> od roku 2013 </w:t>
      </w:r>
      <w:r w:rsidRPr="00642FBB">
        <w:rPr>
          <w:szCs w:val="24"/>
        </w:rPr>
        <w:t xml:space="preserve">nově vstupovat, ale stále ještě v něm setrvává </w:t>
      </w:r>
      <w:r>
        <w:rPr>
          <w:szCs w:val="24"/>
        </w:rPr>
        <w:t xml:space="preserve">nezanedbatelná </w:t>
      </w:r>
      <w:r w:rsidRPr="00642FBB">
        <w:rPr>
          <w:szCs w:val="24"/>
        </w:rPr>
        <w:t>část účastníků</w:t>
      </w:r>
      <w:r>
        <w:rPr>
          <w:szCs w:val="24"/>
        </w:rPr>
        <w:t xml:space="preserve"> (1 687 070 účastníků ke dni 31. března 2026)</w:t>
      </w:r>
      <w:r w:rsidRPr="00642FBB">
        <w:rPr>
          <w:szCs w:val="24"/>
        </w:rPr>
        <w:t xml:space="preserve">. Z penzijního připojištění lze kdykoli bezplatně přejít do doplňkového penzijního spoření. </w:t>
      </w:r>
      <w:r>
        <w:rPr>
          <w:szCs w:val="24"/>
        </w:rPr>
        <w:t>Transformované fondy nejsou schopny dosahovat v penzijním připojištění pro účastníky dostatečné zhodnocení, a to zejména kvůli vysoce konzervativnímu způsobu investování, které je dáno garancí každoročního nezáporného zhodnocení (tzv. garance černé nuly), jež v penzijním připojištění na základě zákona platí.</w:t>
      </w:r>
    </w:p>
    <w:p w14:paraId="1D931020" w14:textId="77777777" w:rsidR="00726AC1" w:rsidRDefault="00726AC1" w:rsidP="00A74CCF">
      <w:pPr>
        <w:spacing w:after="120"/>
        <w:rPr>
          <w:szCs w:val="24"/>
        </w:rPr>
      </w:pPr>
      <w:r>
        <w:rPr>
          <w:szCs w:val="24"/>
        </w:rPr>
        <w:t>Navrhuje se ukončit provozování penzijního připojištění prostřednictvím transformovaných fondů ke dni 31. prosince 2036. Prakticky desetiletý odklad tohoto opatření má poskytnout účastníkům a penzijním společnostem dostatečný časový prostor, aby se na tuto skutečnost připravili. Předpokládá se, že drtivá většina současných účastníků opustí penzijní připojištění během této doby přirozenou cestou (zejména výplatou dávky nebo přechodem do doplňkového penzijního spoření, což těmto účastníkům umožní nastavit si parametry nového produktu podle svých potřeb), ale přesto se navrhuje stanovit v zákoně určitá pravidla pro účastníky, kteří v penzijním připojištění setrvají až do jeho ukončení.</w:t>
      </w:r>
    </w:p>
    <w:p w14:paraId="2DDE6608" w14:textId="77777777" w:rsidR="00726AC1" w:rsidRDefault="00726AC1" w:rsidP="00A74CCF">
      <w:pPr>
        <w:spacing w:after="120"/>
        <w:rPr>
          <w:szCs w:val="24"/>
        </w:rPr>
      </w:pPr>
      <w:r>
        <w:rPr>
          <w:szCs w:val="24"/>
          <w:u w:val="single"/>
        </w:rPr>
        <w:t>K § 196a odst. 1:</w:t>
      </w:r>
      <w:r>
        <w:rPr>
          <w:szCs w:val="24"/>
        </w:rPr>
        <w:t xml:space="preserve"> Navržené ustanovení vyjmenovává právní následky, které v penzijním připojištění nastanou uplynutím dne 31. prosince 2036. Především zanikne penzijní připojištění jako závazek mezi účastníkem a penzijní společností [písmeno a)]. </w:t>
      </w:r>
    </w:p>
    <w:p w14:paraId="47FD028B" w14:textId="77777777" w:rsidR="00726AC1" w:rsidRDefault="00726AC1" w:rsidP="00A74CCF">
      <w:pPr>
        <w:spacing w:after="120"/>
        <w:rPr>
          <w:szCs w:val="24"/>
        </w:rPr>
      </w:pPr>
      <w:r>
        <w:rPr>
          <w:szCs w:val="24"/>
        </w:rPr>
        <w:t>Účastníkovi, který nebude mít doplňkové penzijní spoření u penzijní společnosti, u které má penzijní připojištění, vznikne u této penzijní společnosti doplňkové penzijní spoření ze zákona [písmeno b)]. Vznik závazku ze zákona je sice poměrně ojedinělý, ale právně možný způsob vzniku závazku (obdobně např. zákonné pojištění odpovědnosti zaměstnavatele). Na takto vzniklá doplňková penzijní spoření bude dopadat § 1723 odst. 2 občanského zákoníku, podle něhož se ustanovení o závazcích ze smluv použijí přiměřeně i na závazky vznikající na základě jiných právních skutečností. Nepůjde však o vznik závazku na základě smlouvy o doplňkovém penzijním spoření, a proto se neuplatní povinnosti, které zákon spojuje s uzavřením této smlouvy.</w:t>
      </w:r>
    </w:p>
    <w:p w14:paraId="50576CD5" w14:textId="77777777" w:rsidR="00726AC1" w:rsidRDefault="00726AC1" w:rsidP="00A74CCF">
      <w:pPr>
        <w:spacing w:after="120"/>
        <w:rPr>
          <w:szCs w:val="24"/>
        </w:rPr>
      </w:pPr>
      <w:r>
        <w:rPr>
          <w:szCs w:val="24"/>
        </w:rPr>
        <w:t xml:space="preserve">Bude-li mít účastník vedle penzijního připojištění u jedné penzijní společnosti i doplňkové penzijní spoření u jiné penzijní společnosti (což umožňuje § 190 zákona o doplňkovém penzijním spoření), zůstane doplňkové penzijní spoření u jiné penzijní společnosti zánikem penzijního připojištění nedotčeno. Výsledkem tedy bude, že účastník bude mít dvě doplňková penzijní spoření, s čímž již dnes počítá § 4 odst. 2 zákona o doplňkovém penzijním spoření. Cílem je, aby proces automatického přechodu účastníka z penzijního připojištění do doplňkového penzijního spoření probíhal co nejjednodušeji pouze v rámci jedné penzijní společnosti. Účastník, který by chtěl přejít do doplňkového penzijního spoření k jiné penzijní společnosti, bude moci pochopitelně využít obecnou možnost převést své peněžní prostředky ještě před ukončením provozování penzijního připojištění prostřednictvím transformovaných fondů z transformovaného fondu do účastnického fondu u libovolné penzijní společnosti postupem podle § 191 odst. 3 zákona o doplňkovém penzijním spoření. </w:t>
      </w:r>
    </w:p>
    <w:p w14:paraId="44F6F528" w14:textId="77777777" w:rsidR="00726AC1" w:rsidRDefault="00726AC1" w:rsidP="00A74CCF">
      <w:pPr>
        <w:spacing w:after="120"/>
        <w:rPr>
          <w:szCs w:val="24"/>
        </w:rPr>
      </w:pPr>
      <w:r>
        <w:rPr>
          <w:szCs w:val="24"/>
        </w:rPr>
        <w:t>Transformovaný fond bude ke dni 31. prosince 2036 zrušen bez likvidace a majetek v něm přejde do majetku v povinném konzervativním fondu téže penzijní společnosti [písmeno c)]. Fakticky tedy půjde o proces obdobný sloučení transformovaného a povinného konzervativního fondu (§ 113 a § 194 odst. 3 zákona o doplňkovém penzijním spoření).</w:t>
      </w:r>
    </w:p>
    <w:p w14:paraId="5127C7D6" w14:textId="77777777" w:rsidR="00726AC1" w:rsidRDefault="00726AC1" w:rsidP="00A74CCF">
      <w:pPr>
        <w:spacing w:after="120"/>
        <w:rPr>
          <w:szCs w:val="24"/>
        </w:rPr>
      </w:pPr>
      <w:r>
        <w:rPr>
          <w:szCs w:val="24"/>
        </w:rPr>
        <w:lastRenderedPageBreak/>
        <w:t>K témuž dni zanikne i povolení penzijní společnosti k provozování penzijního připojištění prostřednictvím transformovaného fondu [písmeno d)].</w:t>
      </w:r>
    </w:p>
    <w:p w14:paraId="7E2A4171" w14:textId="77777777" w:rsidR="00726AC1" w:rsidRDefault="00726AC1" w:rsidP="00A74CCF">
      <w:pPr>
        <w:spacing w:after="120"/>
        <w:rPr>
          <w:szCs w:val="24"/>
        </w:rPr>
      </w:pPr>
      <w:r>
        <w:rPr>
          <w:szCs w:val="24"/>
          <w:u w:val="single"/>
        </w:rPr>
        <w:t>K § 196a odst. 2 až 4:</w:t>
      </w:r>
      <w:r>
        <w:rPr>
          <w:szCs w:val="24"/>
        </w:rPr>
        <w:t xml:space="preserve"> Jelikož doplňkové penzijní spoření podle odstavce 1 písm. b) vznikne ze zákona bez uzavření smlouvy o doplňkovém penzijním spoření, je třeba zákonem nastavit i jeho základní parametry. Při tom se maximálně chrání vůle (resp. předpokládaná vůle), kterou dal účastník najevo v zaniklém penzijním připojištění. </w:t>
      </w:r>
    </w:p>
    <w:p w14:paraId="361D910D" w14:textId="77777777" w:rsidR="00726AC1" w:rsidRDefault="00726AC1" w:rsidP="00A74CCF">
      <w:pPr>
        <w:spacing w:after="120"/>
        <w:rPr>
          <w:szCs w:val="24"/>
        </w:rPr>
      </w:pPr>
      <w:r>
        <w:rPr>
          <w:szCs w:val="24"/>
        </w:rPr>
        <w:t>Pokud jde o určení strategie spoření (§ 196a odst. 2), vychází se z toho, že transformované fondy investují vysoce konzervativně, a proto lze předpokládat, že účastník, který v transformovaném fondu setrval až do ukončení provozování penzijního připojištění prostřednictvím transformovaných fondů, měl zájem na vysoce konzervativním investování. Proto se zavádí nevyvratitelná domněnka, že všechny prostředky účastníka se umísťují do povinného konzervativního fondu. Tato domněnka představuje speciální pravidlo vůči novému § 5 odst. 7 větě třetí zákona o doplňkovém penzijním spoření, podle něhož neurčil-li účastník strategii spoření, platí, že jako strategii spoření určil strategii životního cyklu. Nadále však trvá obecná možnost účastníka kdykoli měnit strategii spoření podle § 5 odst. 7 věty druhé zákona o doplňkovém penzijním spoření.</w:t>
      </w:r>
    </w:p>
    <w:p w14:paraId="27526316" w14:textId="77777777" w:rsidR="00726AC1" w:rsidRDefault="00726AC1" w:rsidP="00A74CCF">
      <w:pPr>
        <w:spacing w:after="120"/>
        <w:rPr>
          <w:szCs w:val="24"/>
        </w:rPr>
      </w:pPr>
      <w:r>
        <w:rPr>
          <w:szCs w:val="24"/>
        </w:rPr>
        <w:t>Pokud jde o určení určené osoby a stanovení příspěvku účastníka (§ 196a odst. 3 a 4), i zde se respektují volby, které účastník učinil v zaniklém penzijním připojištění.</w:t>
      </w:r>
    </w:p>
    <w:p w14:paraId="1EB001C9" w14:textId="77777777" w:rsidR="00726AC1" w:rsidRDefault="00726AC1" w:rsidP="00A74CCF">
      <w:pPr>
        <w:spacing w:after="120"/>
        <w:rPr>
          <w:szCs w:val="24"/>
        </w:rPr>
      </w:pPr>
      <w:r>
        <w:rPr>
          <w:szCs w:val="24"/>
          <w:u w:val="single"/>
        </w:rPr>
        <w:t>K § 196a odst. 5:</w:t>
      </w:r>
      <w:r>
        <w:rPr>
          <w:szCs w:val="24"/>
        </w:rPr>
        <w:t xml:space="preserve"> Navržené ustanovení reaguje na skutečnost, že zákon o doplňkovém penzijním spoření na několika místech pracuje s číslem smlouvy o doplňkovém penzijním spoření. Vznikne-li doplňkové penzijní spoření ze zákona, nebude tu smlouvy, která by mohla mít číslo. Proto je třeba nahradit číslo smlouvy jiným identifikátorem, který bude plnit stejnou funkci.</w:t>
      </w:r>
    </w:p>
    <w:p w14:paraId="614137BC" w14:textId="77777777" w:rsidR="00726AC1" w:rsidRDefault="00726AC1" w:rsidP="00A74CCF">
      <w:pPr>
        <w:spacing w:after="120"/>
        <w:rPr>
          <w:szCs w:val="24"/>
        </w:rPr>
      </w:pPr>
      <w:r>
        <w:rPr>
          <w:szCs w:val="24"/>
          <w:u w:val="single"/>
        </w:rPr>
        <w:t>K § 196b:</w:t>
      </w:r>
      <w:r>
        <w:rPr>
          <w:szCs w:val="24"/>
        </w:rPr>
        <w:t xml:space="preserve"> Navržené ustanovení spojuje s přechodem majetku v transformovaném fondu do povinného konzervativního fondu některá ustanovení, která dopadají na převod prostředků účastníka z transformovaného do účastnického fondu nebo na sloučení účastnických fondů. </w:t>
      </w:r>
    </w:p>
    <w:p w14:paraId="1E041E96" w14:textId="77777777" w:rsidR="00726AC1" w:rsidRDefault="00726AC1" w:rsidP="00A74CCF">
      <w:pPr>
        <w:spacing w:after="120"/>
        <w:rPr>
          <w:szCs w:val="24"/>
        </w:rPr>
      </w:pPr>
      <w:r>
        <w:rPr>
          <w:szCs w:val="24"/>
        </w:rPr>
        <w:t>Obdobné použití § 62 odst. 2 zákona o doplňkovém penzijním spoření znamená, že účastník má právo na bezplatnou změnu strategie spoření po dobu 6 měsíců od ukončení provozování penzijního připojištění prostřednictvím transformovaných fondů.</w:t>
      </w:r>
    </w:p>
    <w:p w14:paraId="1F161A90" w14:textId="77777777" w:rsidR="00726AC1" w:rsidRDefault="00726AC1" w:rsidP="00A74CCF">
      <w:pPr>
        <w:spacing w:after="120"/>
        <w:rPr>
          <w:szCs w:val="24"/>
        </w:rPr>
      </w:pPr>
      <w:r>
        <w:rPr>
          <w:szCs w:val="24"/>
        </w:rPr>
        <w:t xml:space="preserve">Obdobné použití § 191 odst. 4 a 5 zákona o doplňkovém penzijním spoření znamená, že penzijní společnost zaeviduje prostředky účastníka obdobně jako při převodu prostředků z transformovaného do účastnického fondu a že účastníkovi se pojištěná doba dosažená v zaniklém penzijním připojištění započítá do spořící doby v doplňkovém penzijním spoření. </w:t>
      </w:r>
    </w:p>
    <w:p w14:paraId="2E05D763" w14:textId="77777777" w:rsidR="00726AC1" w:rsidRPr="007255A9" w:rsidRDefault="00726AC1" w:rsidP="00A74CCF">
      <w:pPr>
        <w:spacing w:after="120"/>
        <w:rPr>
          <w:szCs w:val="24"/>
        </w:rPr>
      </w:pPr>
      <w:r>
        <w:rPr>
          <w:szCs w:val="24"/>
          <w:u w:val="single"/>
        </w:rPr>
        <w:t>K § 196c:</w:t>
      </w:r>
      <w:r>
        <w:rPr>
          <w:szCs w:val="24"/>
        </w:rPr>
        <w:t xml:space="preserve"> Z důvodu plynulého ukončení provozování penzijního připojištění prostřednictvím transformovaných fondů je třeba, aby v okamžiku ukončení byl určitým způsobem zakonzervován právní stav, který bude možno převést do doplňkového penzijního spoření. Proto je třeba v době před ukončením provozování penzijního připojištění prostřednictvím transformovaných fondů omezit dispoziční právní jednání účastníků penzijního připojištění. </w:t>
      </w:r>
    </w:p>
    <w:p w14:paraId="3124B8F9" w14:textId="77777777" w:rsidR="00726AC1" w:rsidRDefault="00726AC1" w:rsidP="00A74CCF">
      <w:pPr>
        <w:spacing w:after="120"/>
        <w:rPr>
          <w:szCs w:val="24"/>
          <w:u w:val="single"/>
        </w:rPr>
      </w:pPr>
      <w:r>
        <w:rPr>
          <w:szCs w:val="24"/>
          <w:u w:val="single"/>
        </w:rPr>
        <w:t>K § 196d:</w:t>
      </w:r>
      <w:r w:rsidRPr="00E51E14">
        <w:rPr>
          <w:szCs w:val="24"/>
        </w:rPr>
        <w:t xml:space="preserve"> Obecně</w:t>
      </w:r>
      <w:r>
        <w:rPr>
          <w:szCs w:val="24"/>
        </w:rPr>
        <w:t xml:space="preserve"> platí, že zánikem penzijního připojištění nároky účastníků zásadně zanikají. Z tohoto pravidla se navrhuje stanovit výjimky ve dvojím směru. Jednak se pro nárok na výsluhovou penzi navrhuje stanovit, že zánikem penzijního připojištění dochází k transformaci tohoto nároku na nárok na jednorázové vyrovnání, které může být vyplaceno v doplňkovém penzijním spoření. Dále se navrhuje výslovným ustanovením pamatovat na doživotní penzi nebo na penzi na dobu určitou, jejíž výplata má skončit po dni 31. prosince 2036. V takovém případě má mít penzijní společnost povinnost zajistit sjednání takového pojištění u pojišťovny, z něhož bude mít oprávněná osoba právo na pojistné plnění v rozsahu odpovídajícím penzi. Prostředky určené na výplatu penze může penzijní společnost použít na zaplacení pojistného. </w:t>
      </w:r>
      <w:r>
        <w:rPr>
          <w:szCs w:val="24"/>
        </w:rPr>
        <w:lastRenderedPageBreak/>
        <w:t xml:space="preserve">Zároveň však návrh umožňuje, aby se penzijní společnost a oprávněná osoba dohodly na jednorázovém vyrovnání z prostředků určených na výplatu této penze.  </w:t>
      </w:r>
    </w:p>
    <w:p w14:paraId="68D8F149" w14:textId="77777777" w:rsidR="00726AC1" w:rsidRPr="00857F3B" w:rsidRDefault="00726AC1" w:rsidP="00A74CCF">
      <w:pPr>
        <w:spacing w:after="120"/>
        <w:rPr>
          <w:szCs w:val="24"/>
        </w:rPr>
      </w:pPr>
      <w:r>
        <w:rPr>
          <w:szCs w:val="24"/>
          <w:u w:val="single"/>
        </w:rPr>
        <w:t>K § 196e:</w:t>
      </w:r>
      <w:r>
        <w:rPr>
          <w:szCs w:val="24"/>
        </w:rPr>
        <w:t xml:space="preserve"> Zavádějí se dva druhy informačních povinností penzijní společnosti vůči účastníkům. Jednak jde o obecnou průběžnou informační povinnost vůči všem účastníkům o pravidlech ukončení provozování penzijního připojištění prostřednictvím transformovaných fondů. Tuto informační povinnost bude penzijní společnost plnit průběžně na svých internetových stránkách a prostřednictvím ročního výpisu penzijního připojištění. Dále se zavádí jednorázová následná informační povinnost vůči konkrétnímu účastníkovi poté, co ukončení provozování penzijního připojištění proběhne. Penzijní společnost bude povinna informovat účastníka do 31. ledna 2037 o právních následcích, které vůči němu nastaly v souvislosti s ukončením provozování penzijního připojištění. Účastníkovi, kterému ze zákona vzniklo doplňkové penzijní spoření, bude povinna sdělit i informace týkající se tohoto doplňkového penzijního spoření.   </w:t>
      </w:r>
      <w:r>
        <w:rPr>
          <w:szCs w:val="24"/>
          <w:u w:val="single"/>
        </w:rPr>
        <w:t xml:space="preserve"> </w:t>
      </w:r>
      <w:r>
        <w:rPr>
          <w:szCs w:val="24"/>
        </w:rPr>
        <w:t xml:space="preserve">        </w:t>
      </w:r>
    </w:p>
    <w:p w14:paraId="65AD6CA3" w14:textId="77777777" w:rsidR="00726AC1" w:rsidRPr="00E10591" w:rsidRDefault="00726AC1" w:rsidP="00A74CCF">
      <w:pPr>
        <w:spacing w:before="240" w:after="120"/>
        <w:rPr>
          <w:b/>
          <w:bCs/>
          <w:szCs w:val="24"/>
        </w:rPr>
      </w:pPr>
      <w:r w:rsidRPr="00E10591">
        <w:rPr>
          <w:b/>
          <w:bCs/>
          <w:szCs w:val="24"/>
        </w:rPr>
        <w:t>K čl. II (přechodn</w:t>
      </w:r>
      <w:r>
        <w:rPr>
          <w:b/>
          <w:bCs/>
          <w:szCs w:val="24"/>
        </w:rPr>
        <w:t>é</w:t>
      </w:r>
      <w:r w:rsidRPr="00E10591">
        <w:rPr>
          <w:b/>
          <w:bCs/>
          <w:szCs w:val="24"/>
        </w:rPr>
        <w:t xml:space="preserve"> ustanovení):</w:t>
      </w:r>
    </w:p>
    <w:p w14:paraId="492D915D" w14:textId="77777777" w:rsidR="00726AC1" w:rsidRPr="00522D37" w:rsidRDefault="00726AC1" w:rsidP="00A74CCF">
      <w:pPr>
        <w:spacing w:after="120"/>
        <w:rPr>
          <w:szCs w:val="24"/>
        </w:rPr>
      </w:pPr>
      <w:r>
        <w:rPr>
          <w:szCs w:val="24"/>
        </w:rPr>
        <w:t xml:space="preserve">Přechodné ustanovení reaguje na zrušení předchozího souhlasu k výkonu funkce vedoucí osoby penzijní společnosti. </w:t>
      </w:r>
    </w:p>
    <w:p w14:paraId="742E890E" w14:textId="77777777" w:rsidR="00726AC1" w:rsidRPr="00E10591" w:rsidRDefault="00726AC1" w:rsidP="00A74CCF">
      <w:pPr>
        <w:spacing w:before="240" w:after="120"/>
        <w:rPr>
          <w:b/>
          <w:bCs/>
          <w:szCs w:val="24"/>
        </w:rPr>
      </w:pPr>
      <w:r w:rsidRPr="00E10591">
        <w:rPr>
          <w:b/>
          <w:bCs/>
          <w:szCs w:val="24"/>
        </w:rPr>
        <w:t>K části druhé (změna zákona o daních z příjmů):</w:t>
      </w:r>
    </w:p>
    <w:p w14:paraId="384CC9FC" w14:textId="77777777" w:rsidR="00726AC1" w:rsidRPr="00E10591" w:rsidRDefault="00726AC1" w:rsidP="00A74CCF">
      <w:pPr>
        <w:spacing w:before="240" w:after="120"/>
        <w:rPr>
          <w:b/>
          <w:bCs/>
          <w:szCs w:val="24"/>
        </w:rPr>
      </w:pPr>
      <w:r w:rsidRPr="00E10591">
        <w:rPr>
          <w:b/>
          <w:bCs/>
          <w:szCs w:val="24"/>
        </w:rPr>
        <w:t>K čl. III:</w:t>
      </w:r>
    </w:p>
    <w:p w14:paraId="74ED9199" w14:textId="77777777" w:rsidR="00726AC1" w:rsidRPr="00DF64D2" w:rsidRDefault="00726AC1" w:rsidP="00A74CCF">
      <w:pPr>
        <w:keepNext/>
        <w:spacing w:before="120" w:after="120"/>
      </w:pPr>
      <w:r w:rsidRPr="00DF64D2">
        <w:t xml:space="preserve">V návaznosti na navrhovanou úpravu § 25 odst. 5 zákona o doplňkovém penzijním spoření se navrhuje do § 15b odst. 4 písm. a) doplnit výjimku z povinnosti navrácení daňové podpory produktu spoření na stáří. Účastníci doplňkového penzijního spoření, kteří splní podmínky podle § 25 odst. 5 zákona o </w:t>
      </w:r>
      <w:r>
        <w:t xml:space="preserve">doplňkovém </w:t>
      </w:r>
      <w:r w:rsidRPr="00DF64D2">
        <w:t xml:space="preserve">penzijním spoření, tedy dosáhnou věku 18 let a spořicí doba bude trvat alespoň 120 kalendářních měsíců, a kteří před dosažením 36 let věku požádají o výplatu částečného odbytného podle tohoto ustanovení, tak nebudou navracet daňovou podporu. Navrhovaná úprava reaguje na změny navrhované v zákoně o doplňkovém penzijním spoření, jejichž cílem je zvýšení atraktivity III. </w:t>
      </w:r>
      <w:r>
        <w:t xml:space="preserve">penzijního </w:t>
      </w:r>
      <w:r w:rsidRPr="00DF64D2">
        <w:t>pilíře, zejména pro mladší účastníky, a současně zajišťuje jejich promítnutí také do daňové oblasti. Cílem návrhu je podpořit dlouhodobé spoření na stáří a zvýšit flexibilitu systému pro účastníky.</w:t>
      </w:r>
    </w:p>
    <w:p w14:paraId="58F79E9B" w14:textId="77777777" w:rsidR="00726AC1" w:rsidRPr="00E10591" w:rsidRDefault="00726AC1" w:rsidP="00A74CCF">
      <w:pPr>
        <w:spacing w:before="240" w:after="120"/>
        <w:rPr>
          <w:b/>
          <w:bCs/>
          <w:szCs w:val="24"/>
        </w:rPr>
      </w:pPr>
      <w:r w:rsidRPr="00E10591">
        <w:rPr>
          <w:b/>
          <w:bCs/>
          <w:szCs w:val="24"/>
        </w:rPr>
        <w:t>K čl. IV (přechodn</w:t>
      </w:r>
      <w:r>
        <w:rPr>
          <w:b/>
          <w:bCs/>
          <w:szCs w:val="24"/>
        </w:rPr>
        <w:t>é</w:t>
      </w:r>
      <w:r w:rsidRPr="00E10591">
        <w:rPr>
          <w:b/>
          <w:bCs/>
          <w:szCs w:val="24"/>
        </w:rPr>
        <w:t xml:space="preserve"> ustanovení):</w:t>
      </w:r>
    </w:p>
    <w:p w14:paraId="2E8C7C3F" w14:textId="77777777" w:rsidR="00726AC1" w:rsidRDefault="00726AC1" w:rsidP="00A74CCF">
      <w:pPr>
        <w:spacing w:after="120"/>
      </w:pPr>
      <w:r w:rsidRPr="00DF64D2">
        <w:t xml:space="preserve">Stanoví se, že ustanovení § 15b odst. 4 písm. a) zákona o daních z příjmů, ve znění účinném ode dne nabytí účinnosti tohoto zákona, se použije již od zdaňovacího období roku 2026. To znamená, že ani účastníci, kterým bylo již v té době vyplaceno částečné odbytné podle § 25 odst. 5 zákona o doplňkovém penzijním spoření, ve znění účinném přede dnem nabytí účinnosti tohoto zákona, nebudou vracet daňovou podporu svého doplňkového penzijního spoření. Jde tedy o retroaktivní ustanovení, ovšem jedná se o retroaktivitu ve prospěch účastníků doplňkového penzijního spoření, tedy o retroaktivitu přípustnou. Je však třeba se vypořádat s praktickými důsledky zpětného působení zákona, neboť před nabytím účinnosti tohoto zákona bude výplata částečného odbytného považována za skutečnost, která má za následek navrácení daňové podpory. Způsoby navrácení daňové podpory jsou stanoveny v § 15b odst. 5 a 6 zákona o daních z příjmů. Vznik příjmů podle § 15b odst. 5 zákona o daních z příjmů bude řešen až v daňovém přiznání za rok 2026, které se podává v průběhu roku 2027, a tedy skutečnost, že výplata částečného odbytného nebude mít za důsledek navrácení daňové podpory, nezpůsobí žádné praktické problémy. Obdobně je tomu ohledně odečitatelnosti nezdanitelných částí základů daně (§ 15b odst. 6 písm. a) bod 1 zákona o daních z příjmů) a určení základu daně z částečného odbytného (§ 15b odst. 6 písm. b) zákona o daních z příjmů). Jediným důsledkem navrácení daňové podpory, který nastane hned následující kalendářní měsíc po výplatě </w:t>
      </w:r>
      <w:r w:rsidRPr="00DF64D2">
        <w:lastRenderedPageBreak/>
        <w:t>částečného odbytného, je skutečnost, že pro účely příspěvků hrazených zaměstnavatelem není doplňkové penzijní spoření považováno za daňově podporované (§ 15b odst. 6 písm. a) bod 2 zákona o daních z příjmů), a tedy tento příspěvek není osvobozen od daně. Pokud tedy bylo v průběhu roku 2026 vyplaceno částečné odbytné z doplňkového penzijního spoření a</w:t>
      </w:r>
      <w:r>
        <w:t> </w:t>
      </w:r>
      <w:r w:rsidRPr="00DF64D2">
        <w:t>zaměstnavatel na toto spoření přispíval, podle dosavadní právní úpravy přestal považovat toto spoření za daňově podporované a v zálohách na daň tyto příspěvky od měsíce následujícího po vyplacení částečného odbytného považoval za zdanitelný příjem. Druhá věta přechodného ustanovení proto stanoví, že takový postup byl v kalendářních měsících započatých přede dnem nabytí účinnosti tohoto zákona správný, zaměstnavatel tedy nebude muset zálohy zpětně měnit. Nová právní úprava, tedy skutečnost, že nemělo dojít k navrácení daňové podpory a příspěvky tedy měly být osvobozeny od daně, se zohlední až v ročním zúčtování záloh, případně v daňovém přiznání podaném poplatníkem.</w:t>
      </w:r>
    </w:p>
    <w:p w14:paraId="5E8751DB" w14:textId="77777777" w:rsidR="00726AC1" w:rsidRPr="00522D37" w:rsidRDefault="00726AC1" w:rsidP="00A74CCF">
      <w:pPr>
        <w:spacing w:before="240" w:after="120"/>
        <w:rPr>
          <w:b/>
          <w:bCs/>
        </w:rPr>
      </w:pPr>
      <w:r>
        <w:rPr>
          <w:b/>
          <w:bCs/>
        </w:rPr>
        <w:t>K části třetí (změna zákona o správních poplatcích):</w:t>
      </w:r>
    </w:p>
    <w:p w14:paraId="085C17A7" w14:textId="77777777" w:rsidR="00726AC1" w:rsidRDefault="00726AC1" w:rsidP="00A74CCF">
      <w:pPr>
        <w:spacing w:before="240" w:after="120"/>
        <w:rPr>
          <w:b/>
          <w:bCs/>
          <w:szCs w:val="24"/>
        </w:rPr>
      </w:pPr>
      <w:r>
        <w:rPr>
          <w:b/>
          <w:bCs/>
          <w:szCs w:val="24"/>
        </w:rPr>
        <w:t xml:space="preserve">K čl. V: </w:t>
      </w:r>
    </w:p>
    <w:p w14:paraId="50041405" w14:textId="77777777" w:rsidR="00726AC1" w:rsidRPr="00450A22" w:rsidRDefault="00726AC1" w:rsidP="00A74CCF">
      <w:pPr>
        <w:spacing w:after="120"/>
        <w:rPr>
          <w:bCs/>
          <w:color w:val="000000"/>
          <w:szCs w:val="24"/>
        </w:rPr>
      </w:pPr>
      <w:r w:rsidRPr="00450A22">
        <w:rPr>
          <w:bCs/>
          <w:color w:val="000000"/>
          <w:szCs w:val="24"/>
        </w:rPr>
        <w:t xml:space="preserve">V zákoně o správních poplatcích se provádějí změny, které vyplývají z navržené novely zákona o doplňkovém penzijním spoření. </w:t>
      </w:r>
    </w:p>
    <w:p w14:paraId="4780E00E" w14:textId="77777777" w:rsidR="00726AC1" w:rsidRPr="00E10591" w:rsidRDefault="00726AC1" w:rsidP="00A74CCF">
      <w:pPr>
        <w:spacing w:before="240" w:after="120"/>
        <w:rPr>
          <w:b/>
          <w:bCs/>
          <w:szCs w:val="24"/>
        </w:rPr>
      </w:pPr>
      <w:r w:rsidRPr="00E10591">
        <w:rPr>
          <w:b/>
          <w:bCs/>
          <w:szCs w:val="24"/>
        </w:rPr>
        <w:t>K bodu 1 (položka 66 bod 2):</w:t>
      </w:r>
    </w:p>
    <w:p w14:paraId="36204391" w14:textId="77777777" w:rsidR="00726AC1" w:rsidRPr="00450A22" w:rsidRDefault="00726AC1" w:rsidP="00A74CCF">
      <w:pPr>
        <w:spacing w:after="120"/>
        <w:rPr>
          <w:bCs/>
          <w:color w:val="000000"/>
          <w:szCs w:val="24"/>
        </w:rPr>
      </w:pPr>
      <w:r w:rsidRPr="00450A22">
        <w:rPr>
          <w:bCs/>
          <w:color w:val="000000"/>
          <w:szCs w:val="24"/>
        </w:rPr>
        <w:t xml:space="preserve">V souvislosti s navrženými změnami § 39 zákona o doplňkovém penzijním spoření se vypouští položka sazebníku správních poplatků týkající se poplatku za přijetí žádosti o udělení předchozího souhlasu k výkonu funkce vedoucí osoby penzijní společnosti. </w:t>
      </w:r>
    </w:p>
    <w:p w14:paraId="0ECCDA49" w14:textId="77777777" w:rsidR="00726AC1" w:rsidRPr="004D5367" w:rsidRDefault="00726AC1" w:rsidP="00A74CCF">
      <w:pPr>
        <w:spacing w:before="240" w:after="120"/>
        <w:rPr>
          <w:b/>
          <w:bCs/>
          <w:szCs w:val="24"/>
        </w:rPr>
      </w:pPr>
      <w:r w:rsidRPr="004D5367">
        <w:rPr>
          <w:b/>
          <w:bCs/>
          <w:szCs w:val="24"/>
        </w:rPr>
        <w:t>K bodům 2 až 5 [položka 66 bod 6 písm. d) a e) a bod 7 písm. c)</w:t>
      </w:r>
      <w:r>
        <w:rPr>
          <w:b/>
          <w:bCs/>
          <w:szCs w:val="24"/>
        </w:rPr>
        <w:t>, h)</w:t>
      </w:r>
      <w:r w:rsidRPr="004D5367">
        <w:rPr>
          <w:b/>
          <w:bCs/>
          <w:szCs w:val="24"/>
        </w:rPr>
        <w:t xml:space="preserve"> a i)]:</w:t>
      </w:r>
    </w:p>
    <w:p w14:paraId="63DED65E" w14:textId="77777777" w:rsidR="00726AC1" w:rsidRPr="00450A22" w:rsidRDefault="00726AC1" w:rsidP="00A74CCF">
      <w:pPr>
        <w:spacing w:after="120"/>
        <w:rPr>
          <w:bCs/>
          <w:color w:val="000000"/>
          <w:szCs w:val="24"/>
        </w:rPr>
      </w:pPr>
      <w:r w:rsidRPr="00450A22">
        <w:rPr>
          <w:bCs/>
          <w:color w:val="000000"/>
          <w:szCs w:val="24"/>
        </w:rPr>
        <w:t xml:space="preserve">Ze sazebníku správních poplatků se </w:t>
      </w:r>
      <w:r>
        <w:rPr>
          <w:bCs/>
          <w:color w:val="000000"/>
          <w:szCs w:val="24"/>
        </w:rPr>
        <w:t xml:space="preserve">dále </w:t>
      </w:r>
      <w:r w:rsidRPr="00450A22">
        <w:rPr>
          <w:bCs/>
          <w:color w:val="000000"/>
          <w:szCs w:val="24"/>
        </w:rPr>
        <w:t>vypouštějí položky týkající se důchodových fondů podle zákona č. 426/2011 Sb., o důchodovém spoření, který byl zrušen s účinností od 1. ledna 2018 (§ 29 bod 1 zákona č. 376/2015 Sb., o ukončení důchodového spoření).</w:t>
      </w:r>
    </w:p>
    <w:p w14:paraId="76D2C8A9" w14:textId="77777777" w:rsidR="00726AC1" w:rsidRPr="00450A22" w:rsidRDefault="00726AC1" w:rsidP="00A74CCF">
      <w:pPr>
        <w:spacing w:after="120"/>
        <w:rPr>
          <w:bCs/>
          <w:color w:val="000000"/>
          <w:szCs w:val="24"/>
        </w:rPr>
      </w:pPr>
      <w:r w:rsidRPr="00450A22">
        <w:rPr>
          <w:bCs/>
          <w:color w:val="000000"/>
          <w:szCs w:val="24"/>
        </w:rPr>
        <w:t>Naopak se v sazebníku správních poplatků nereaguje na navrhované ukončení provozování penzijního připojištění prostřednictvím transformovaného fondu a na zrušení zákona o penzijním připojištění s účinností od 1. ledna 2037. Provádění změn s takto výrazně odloženou účinností v sazebníku, který podléhá častým změnám, by bylo kontraproduktivní. Předpokládá se, že potřebné změny budou v sazebníku provedeny dodatečně, až se přiblíží termín navrženého ukončení provozování penzijní</w:t>
      </w:r>
      <w:r>
        <w:rPr>
          <w:bCs/>
          <w:color w:val="000000"/>
          <w:szCs w:val="24"/>
        </w:rPr>
        <w:t>ho</w:t>
      </w:r>
      <w:r w:rsidRPr="00450A22">
        <w:rPr>
          <w:bCs/>
          <w:color w:val="000000"/>
          <w:szCs w:val="24"/>
        </w:rPr>
        <w:t xml:space="preserve"> připojištění prostřednictvím transformovaného fondu.      </w:t>
      </w:r>
    </w:p>
    <w:p w14:paraId="0F68E68C" w14:textId="77777777" w:rsidR="00726AC1" w:rsidRDefault="00726AC1" w:rsidP="00A74CCF">
      <w:pPr>
        <w:spacing w:before="240" w:after="120"/>
        <w:rPr>
          <w:b/>
          <w:bCs/>
          <w:szCs w:val="24"/>
        </w:rPr>
      </w:pPr>
      <w:r>
        <w:rPr>
          <w:b/>
          <w:bCs/>
          <w:szCs w:val="24"/>
        </w:rPr>
        <w:t>K části čtvrté (zrušovací ustanovení):</w:t>
      </w:r>
    </w:p>
    <w:p w14:paraId="466132BF" w14:textId="77777777" w:rsidR="00726AC1" w:rsidRDefault="00726AC1" w:rsidP="00A74CCF">
      <w:pPr>
        <w:spacing w:before="240" w:after="120"/>
        <w:rPr>
          <w:b/>
          <w:bCs/>
          <w:szCs w:val="24"/>
        </w:rPr>
      </w:pPr>
      <w:r>
        <w:rPr>
          <w:b/>
          <w:bCs/>
          <w:szCs w:val="24"/>
        </w:rPr>
        <w:t xml:space="preserve">K čl. VI: </w:t>
      </w:r>
    </w:p>
    <w:p w14:paraId="19E49178" w14:textId="77777777" w:rsidR="00726AC1" w:rsidRDefault="00726AC1" w:rsidP="00A74CCF">
      <w:pPr>
        <w:spacing w:after="120"/>
        <w:rPr>
          <w:szCs w:val="24"/>
        </w:rPr>
      </w:pPr>
      <w:r>
        <w:rPr>
          <w:szCs w:val="24"/>
        </w:rPr>
        <w:t>Vzhledem k navrženému ukončení provozování penzijního připojištění prostřednictvím transformovaného fondu uplynutím dne 31. prosince 2036 (nové § 196a až 196e zákona o doplňkovém penzijním spoření) se navrhuje s účinností od 1. ledna 2037 zrušit zákon o penzijním připojištění. Zároveň se navrhuje zrušit jeho novely.</w:t>
      </w:r>
    </w:p>
    <w:p w14:paraId="70AD7864" w14:textId="18AFEDFD" w:rsidR="00726AC1" w:rsidRPr="00DF5A17" w:rsidRDefault="00726AC1" w:rsidP="00A74CCF">
      <w:pPr>
        <w:spacing w:after="120"/>
        <w:rPr>
          <w:szCs w:val="24"/>
        </w:rPr>
      </w:pPr>
      <w:r>
        <w:rPr>
          <w:szCs w:val="24"/>
        </w:rPr>
        <w:t>Záměrně se v rámci části první nenavrhuje rušit s účinností od 1. ledna 2037 v zákoně o doplňkovém penzijním spoření jednotlivé zmínky o transformovaných fondech. Taková úprava by si vyžádala velké množství novelizačních bodů</w:t>
      </w:r>
      <w:r w:rsidR="00A74CCF">
        <w:rPr>
          <w:szCs w:val="24"/>
        </w:rPr>
        <w:t xml:space="preserve"> s výrazně odloženou účinností.</w:t>
      </w:r>
      <w:r>
        <w:rPr>
          <w:szCs w:val="24"/>
        </w:rPr>
        <w:t xml:space="preserve"> Pokud by byla dotčená ustanovení zákona o doplňkovém penzijním spoření v mezidobí dále měněna, bylo by velmi obtížné udržet soulad mezi jednotlivými novel</w:t>
      </w:r>
      <w:r w:rsidR="00A74CCF">
        <w:rPr>
          <w:szCs w:val="24"/>
        </w:rPr>
        <w:t>izace</w:t>
      </w:r>
      <w:r>
        <w:rPr>
          <w:szCs w:val="24"/>
        </w:rPr>
        <w:t xml:space="preserve">mi s různou </w:t>
      </w:r>
      <w:r>
        <w:rPr>
          <w:szCs w:val="24"/>
        </w:rPr>
        <w:lastRenderedPageBreak/>
        <w:t xml:space="preserve">účinností. Zrušení jednotlivých zmínek o transformovaných fondech může být provedeno později, až se přiblíží </w:t>
      </w:r>
      <w:r w:rsidR="00A74CCF" w:rsidRPr="00450A22">
        <w:rPr>
          <w:bCs/>
          <w:color w:val="000000"/>
          <w:szCs w:val="24"/>
        </w:rPr>
        <w:t>termín navrženého ukončení provozování penzijní</w:t>
      </w:r>
      <w:r w:rsidR="00A74CCF">
        <w:rPr>
          <w:bCs/>
          <w:color w:val="000000"/>
          <w:szCs w:val="24"/>
        </w:rPr>
        <w:t>ho</w:t>
      </w:r>
      <w:r w:rsidR="00A74CCF" w:rsidRPr="00450A22">
        <w:rPr>
          <w:bCs/>
          <w:color w:val="000000"/>
          <w:szCs w:val="24"/>
        </w:rPr>
        <w:t xml:space="preserve"> připojištění prostřednictvím transformovaného fondu</w:t>
      </w:r>
      <w:r>
        <w:rPr>
          <w:szCs w:val="24"/>
        </w:rPr>
        <w:t>.</w:t>
      </w:r>
    </w:p>
    <w:p w14:paraId="49F07F53" w14:textId="77777777" w:rsidR="00726AC1" w:rsidRPr="00E10591" w:rsidRDefault="00726AC1" w:rsidP="00A74CCF">
      <w:pPr>
        <w:keepNext/>
        <w:spacing w:before="240" w:after="120"/>
        <w:rPr>
          <w:b/>
          <w:bCs/>
          <w:szCs w:val="24"/>
        </w:rPr>
      </w:pPr>
      <w:r w:rsidRPr="00E10591">
        <w:rPr>
          <w:b/>
          <w:bCs/>
          <w:szCs w:val="24"/>
        </w:rPr>
        <w:t xml:space="preserve">K části </w:t>
      </w:r>
      <w:r>
        <w:rPr>
          <w:b/>
          <w:bCs/>
          <w:szCs w:val="24"/>
        </w:rPr>
        <w:t xml:space="preserve">páté </w:t>
      </w:r>
      <w:r w:rsidRPr="00E10591">
        <w:rPr>
          <w:b/>
          <w:bCs/>
          <w:szCs w:val="24"/>
        </w:rPr>
        <w:t>(účinnost):</w:t>
      </w:r>
    </w:p>
    <w:p w14:paraId="2A517BAE" w14:textId="77777777" w:rsidR="00726AC1" w:rsidRPr="00E10591" w:rsidRDefault="00726AC1" w:rsidP="00A74CCF">
      <w:pPr>
        <w:keepNext/>
        <w:spacing w:before="240" w:after="120"/>
        <w:rPr>
          <w:b/>
          <w:bCs/>
          <w:szCs w:val="24"/>
        </w:rPr>
      </w:pPr>
      <w:r w:rsidRPr="00E10591">
        <w:rPr>
          <w:b/>
          <w:bCs/>
          <w:szCs w:val="24"/>
        </w:rPr>
        <w:t>K čl. V</w:t>
      </w:r>
      <w:r>
        <w:rPr>
          <w:b/>
          <w:bCs/>
          <w:szCs w:val="24"/>
        </w:rPr>
        <w:t>II</w:t>
      </w:r>
      <w:r w:rsidRPr="00E10591">
        <w:rPr>
          <w:b/>
          <w:bCs/>
          <w:szCs w:val="24"/>
        </w:rPr>
        <w:t>:</w:t>
      </w:r>
    </w:p>
    <w:p w14:paraId="1302849A" w14:textId="77777777" w:rsidR="00726AC1" w:rsidRPr="00E10591" w:rsidRDefault="00726AC1" w:rsidP="00A74CCF">
      <w:pPr>
        <w:spacing w:after="120"/>
        <w:rPr>
          <w:bCs/>
          <w:color w:val="000000"/>
          <w:szCs w:val="24"/>
        </w:rPr>
      </w:pPr>
      <w:r w:rsidRPr="00E10591">
        <w:rPr>
          <w:bCs/>
          <w:color w:val="000000"/>
          <w:szCs w:val="24"/>
        </w:rPr>
        <w:t xml:space="preserve">Navrhuje se účinnost </w:t>
      </w:r>
      <w:r>
        <w:rPr>
          <w:bCs/>
          <w:color w:val="000000"/>
          <w:szCs w:val="24"/>
        </w:rPr>
        <w:t xml:space="preserve">zákona dnem 1. ledna 2027. Vzhledem k tomu, že systém penzijního připojištění má být ukončen uplynutím dne 31. prosince 2036, navrhuje se pro část čtvrtou (čl. VI), která zrušuje zákon o penzijním připojištění a jeho novely, odložená účinnost dnem 1. ledna 2037. </w:t>
      </w:r>
    </w:p>
    <w:sectPr w:rsidR="00726AC1" w:rsidRPr="00E10591" w:rsidSect="003A582F">
      <w:footerReference w:type="default" r:id="rId8"/>
      <w:headerReference w:type="first" r:id="rId9"/>
      <w:footerReference w:type="first" r:id="rId10"/>
      <w:pgSz w:w="11906" w:h="16838"/>
      <w:pgMar w:top="1417" w:right="1417" w:bottom="1417" w:left="1417" w:header="708" w:footer="708" w:gutter="0"/>
      <w:pgNumType w:start="1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6F138" w14:textId="77777777" w:rsidR="006D56A3" w:rsidRDefault="006D56A3" w:rsidP="007C2B1F">
      <w:r>
        <w:separator/>
      </w:r>
    </w:p>
  </w:endnote>
  <w:endnote w:type="continuationSeparator" w:id="0">
    <w:p w14:paraId="763BF4C7" w14:textId="77777777" w:rsidR="006D56A3" w:rsidRDefault="006D56A3" w:rsidP="007C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575615"/>
      <w:docPartObj>
        <w:docPartGallery w:val="Page Numbers (Bottom of Page)"/>
        <w:docPartUnique/>
      </w:docPartObj>
    </w:sdtPr>
    <w:sdtEndPr/>
    <w:sdtContent>
      <w:p w14:paraId="6296B880" w14:textId="1F5308D0" w:rsidR="007C2B1F" w:rsidRDefault="007C2B1F">
        <w:pPr>
          <w:pStyle w:val="Zpat"/>
          <w:jc w:val="center"/>
        </w:pPr>
        <w:r>
          <w:fldChar w:fldCharType="begin"/>
        </w:r>
        <w:r>
          <w:instrText>PAGE   \* MERGEFORMAT</w:instrText>
        </w:r>
        <w:r>
          <w:fldChar w:fldCharType="separate"/>
        </w:r>
        <w:r w:rsidR="005D29CD">
          <w:rPr>
            <w:noProof/>
          </w:rPr>
          <w:t>7</w:t>
        </w:r>
        <w:r>
          <w:fldChar w:fldCharType="end"/>
        </w:r>
      </w:p>
    </w:sdtContent>
  </w:sdt>
  <w:p w14:paraId="7F60F49D" w14:textId="77777777" w:rsidR="007C2B1F" w:rsidRDefault="007C2B1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646284"/>
      <w:docPartObj>
        <w:docPartGallery w:val="Page Numbers (Bottom of Page)"/>
        <w:docPartUnique/>
      </w:docPartObj>
    </w:sdtPr>
    <w:sdtEndPr/>
    <w:sdtContent>
      <w:p w14:paraId="012DCC36" w14:textId="287B4C49" w:rsidR="003A582F" w:rsidRDefault="003A582F">
        <w:pPr>
          <w:pStyle w:val="Zpat"/>
          <w:jc w:val="center"/>
        </w:pPr>
        <w:r>
          <w:fldChar w:fldCharType="begin"/>
        </w:r>
        <w:r>
          <w:instrText>PAGE   \* MERGEFORMAT</w:instrText>
        </w:r>
        <w:r>
          <w:fldChar w:fldCharType="separate"/>
        </w:r>
        <w:r>
          <w:t>2</w:t>
        </w:r>
        <w:r>
          <w:fldChar w:fldCharType="end"/>
        </w:r>
      </w:p>
    </w:sdtContent>
  </w:sdt>
  <w:p w14:paraId="600028E5" w14:textId="77777777" w:rsidR="003A582F" w:rsidRDefault="003A582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096ED" w14:textId="77777777" w:rsidR="006D56A3" w:rsidRDefault="006D56A3" w:rsidP="007C2B1F">
      <w:r>
        <w:separator/>
      </w:r>
    </w:p>
  </w:footnote>
  <w:footnote w:type="continuationSeparator" w:id="0">
    <w:p w14:paraId="14DA8381" w14:textId="77777777" w:rsidR="006D56A3" w:rsidRDefault="006D56A3" w:rsidP="007C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72717" w14:textId="004298FB" w:rsidR="00726AC1" w:rsidRPr="00726AC1" w:rsidRDefault="00726AC1" w:rsidP="00726AC1">
    <w:pPr>
      <w:pStyle w:val="Zhlav"/>
      <w:jc w:val="right"/>
      <w:rPr>
        <w:b/>
        <w:bCs/>
      </w:rPr>
    </w:pPr>
    <w:r w:rsidRPr="00726AC1">
      <w:rPr>
        <w:b/>
        <w:bCs/>
      </w:rPr>
      <w:t>IV.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71BD0"/>
    <w:multiLevelType w:val="singleLevel"/>
    <w:tmpl w:val="4280A290"/>
    <w:lvl w:ilvl="0">
      <w:start w:val="1"/>
      <w:numFmt w:val="decimal"/>
      <w:pStyle w:val="Novelizanbod"/>
      <w:lvlText w:val="%1."/>
      <w:lvlJc w:val="left"/>
      <w:pPr>
        <w:tabs>
          <w:tab w:val="num" w:pos="567"/>
        </w:tabs>
        <w:ind w:left="567" w:hanging="567"/>
      </w:pPr>
      <w:rPr>
        <w:b/>
        <w:i w:val="0"/>
      </w:rPr>
    </w:lvl>
  </w:abstractNum>
  <w:abstractNum w:abstractNumId="1" w15:restartNumberingAfterBreak="0">
    <w:nsid w:val="1CE950CA"/>
    <w:multiLevelType w:val="hybridMultilevel"/>
    <w:tmpl w:val="1C2E9488"/>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6E85E83"/>
    <w:multiLevelType w:val="multilevel"/>
    <w:tmpl w:val="539AC7AA"/>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27897D06"/>
    <w:multiLevelType w:val="hybridMultilevel"/>
    <w:tmpl w:val="8E0AB65E"/>
    <w:lvl w:ilvl="0" w:tplc="77604048">
      <w:numFmt w:val="bullet"/>
      <w:lvlText w:val="-"/>
      <w:lvlJc w:val="left"/>
      <w:pPr>
        <w:ind w:left="720" w:hanging="360"/>
      </w:pPr>
      <w:rPr>
        <w:rFonts w:ascii="Aptos" w:eastAsiaTheme="minorHAnsi" w:hAnsi="Apto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3656C9F"/>
    <w:multiLevelType w:val="multilevel"/>
    <w:tmpl w:val="C4CC6FAC"/>
    <w:lvl w:ilvl="0">
      <w:start w:val="1"/>
      <w:numFmt w:val="bullet"/>
      <w:lvlText w:val=""/>
      <w:lvlJc w:val="left"/>
      <w:pPr>
        <w:ind w:left="1418" w:hanging="360"/>
      </w:pPr>
      <w:rPr>
        <w:rFonts w:ascii="Symbol" w:hAnsi="Symbol" w:hint="default"/>
      </w:rPr>
    </w:lvl>
    <w:lvl w:ilvl="1">
      <w:start w:val="1"/>
      <w:numFmt w:val="bullet"/>
      <w:lvlText w:val=""/>
      <w:lvlJc w:val="left"/>
      <w:pPr>
        <w:ind w:left="2138" w:hanging="360"/>
      </w:pPr>
      <w:rPr>
        <w:rFonts w:ascii="Symbol" w:hAnsi="Symbol" w:hint="default"/>
        <w:color w:val="auto"/>
      </w:rPr>
    </w:lvl>
    <w:lvl w:ilvl="2">
      <w:start w:val="1"/>
      <w:numFmt w:val="bullet"/>
      <w:lvlText w:val=""/>
      <w:lvlJc w:val="left"/>
      <w:pPr>
        <w:ind w:left="2858" w:hanging="360"/>
      </w:pPr>
      <w:rPr>
        <w:rFonts w:ascii="Wingdings" w:hAnsi="Wingdings" w:hint="default"/>
      </w:rPr>
    </w:lvl>
    <w:lvl w:ilvl="3">
      <w:start w:val="1"/>
      <w:numFmt w:val="bullet"/>
      <w:lvlText w:val=""/>
      <w:lvlJc w:val="left"/>
      <w:pPr>
        <w:ind w:left="3578" w:hanging="360"/>
      </w:pPr>
      <w:rPr>
        <w:rFonts w:ascii="Symbol" w:hAnsi="Symbol" w:hint="default"/>
      </w:rPr>
    </w:lvl>
    <w:lvl w:ilvl="4">
      <w:start w:val="1"/>
      <w:numFmt w:val="bullet"/>
      <w:lvlText w:val="-"/>
      <w:lvlJc w:val="left"/>
      <w:pPr>
        <w:ind w:left="4298" w:hanging="360"/>
      </w:pPr>
      <w:rPr>
        <w:rFonts w:ascii="Calibri" w:eastAsiaTheme="minorHAnsi" w:hAnsi="Calibri" w:cs="Calibri" w:hint="default"/>
      </w:rPr>
    </w:lvl>
    <w:lvl w:ilvl="5">
      <w:start w:val="1"/>
      <w:numFmt w:val="bullet"/>
      <w:lvlText w:val=""/>
      <w:lvlJc w:val="left"/>
      <w:pPr>
        <w:ind w:left="5018" w:hanging="360"/>
      </w:pPr>
      <w:rPr>
        <w:rFonts w:ascii="Wingdings" w:hAnsi="Wingdings" w:hint="default"/>
      </w:rPr>
    </w:lvl>
    <w:lvl w:ilvl="6">
      <w:start w:val="1"/>
      <w:numFmt w:val="bullet"/>
      <w:lvlText w:val=""/>
      <w:lvlJc w:val="left"/>
      <w:pPr>
        <w:ind w:left="5738" w:hanging="360"/>
      </w:pPr>
      <w:rPr>
        <w:rFonts w:ascii="Symbol" w:hAnsi="Symbol" w:hint="default"/>
      </w:rPr>
    </w:lvl>
    <w:lvl w:ilvl="7">
      <w:start w:val="1"/>
      <w:numFmt w:val="bullet"/>
      <w:lvlText w:val="o"/>
      <w:lvlJc w:val="left"/>
      <w:pPr>
        <w:ind w:left="6458" w:hanging="360"/>
      </w:pPr>
      <w:rPr>
        <w:rFonts w:ascii="Courier New" w:hAnsi="Courier New" w:cs="Courier New" w:hint="default"/>
      </w:rPr>
    </w:lvl>
    <w:lvl w:ilvl="8">
      <w:start w:val="1"/>
      <w:numFmt w:val="bullet"/>
      <w:lvlText w:val=""/>
      <w:lvlJc w:val="left"/>
      <w:pPr>
        <w:ind w:left="7178" w:hanging="360"/>
      </w:pPr>
      <w:rPr>
        <w:rFonts w:ascii="Wingdings" w:hAnsi="Wingdings" w:hint="default"/>
      </w:rPr>
    </w:lvl>
  </w:abstractNum>
  <w:abstractNum w:abstractNumId="5" w15:restartNumberingAfterBreak="0">
    <w:nsid w:val="38D15EC7"/>
    <w:multiLevelType w:val="hybridMultilevel"/>
    <w:tmpl w:val="0FEADAD2"/>
    <w:lvl w:ilvl="0" w:tplc="04050001">
      <w:start w:val="1"/>
      <w:numFmt w:val="bullet"/>
      <w:lvlText w:val=""/>
      <w:lvlJc w:val="left"/>
      <w:pPr>
        <w:ind w:left="720" w:hanging="360"/>
      </w:pPr>
      <w:rPr>
        <w:rFonts w:ascii="Symbol" w:hAnsi="Symbol" w:hint="default"/>
      </w:rPr>
    </w:lvl>
    <w:lvl w:ilvl="1" w:tplc="373A1558">
      <w:start w:val="1"/>
      <w:numFmt w:val="decimal"/>
      <w:lvlText w:val="%2)"/>
      <w:lvlJc w:val="left"/>
      <w:pPr>
        <w:ind w:left="1440" w:hanging="360"/>
      </w:pPr>
      <w:rPr>
        <w:rFonts w:asciiTheme="minorHAnsi" w:eastAsiaTheme="minorHAnsi" w:hAnsiTheme="minorHAnsi" w:cstheme="minorHAnsi"/>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625A6DBF"/>
    <w:multiLevelType w:val="hybridMultilevel"/>
    <w:tmpl w:val="C12417F8"/>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7" w15:restartNumberingAfterBreak="0">
    <w:nsid w:val="7A2E7E79"/>
    <w:multiLevelType w:val="multilevel"/>
    <w:tmpl w:val="093CAF36"/>
    <w:lvl w:ilvl="0">
      <w:start w:val="1"/>
      <w:numFmt w:val="decimal"/>
      <w:lvlText w:val="%1."/>
      <w:lvlJc w:val="left"/>
      <w:pPr>
        <w:tabs>
          <w:tab w:val="num" w:pos="567"/>
        </w:tabs>
        <w:ind w:left="567" w:hanging="567"/>
      </w:pPr>
      <w:rPr>
        <w:rFonts w:ascii="Times New Roman" w:hAnsi="Times New Roman" w:cs="Times New Roman" w:hint="default"/>
        <w:b/>
        <w:i w:val="0"/>
        <w:sz w:val="24"/>
        <w:szCs w:val="24"/>
      </w:rPr>
    </w:lvl>
    <w:lvl w:ilvl="1" w:tentative="1">
      <w:start w:val="1"/>
      <w:numFmt w:val="lowerLetter"/>
      <w:lvlText w:val="%2."/>
      <w:lvlJc w:val="left"/>
      <w:pPr>
        <w:ind w:left="1156" w:hanging="360"/>
      </w:pPr>
    </w:lvl>
    <w:lvl w:ilvl="2" w:tentative="1">
      <w:start w:val="1"/>
      <w:numFmt w:val="lowerRoman"/>
      <w:lvlText w:val="%3."/>
      <w:lvlJc w:val="right"/>
      <w:pPr>
        <w:ind w:left="1876" w:hanging="180"/>
      </w:pPr>
    </w:lvl>
    <w:lvl w:ilvl="3" w:tentative="1">
      <w:start w:val="1"/>
      <w:numFmt w:val="decimal"/>
      <w:lvlText w:val="%4."/>
      <w:lvlJc w:val="left"/>
      <w:pPr>
        <w:ind w:left="2596" w:hanging="360"/>
      </w:pPr>
    </w:lvl>
    <w:lvl w:ilvl="4" w:tentative="1">
      <w:start w:val="1"/>
      <w:numFmt w:val="lowerLetter"/>
      <w:lvlText w:val="%5."/>
      <w:lvlJc w:val="left"/>
      <w:pPr>
        <w:ind w:left="3316" w:hanging="360"/>
      </w:pPr>
    </w:lvl>
    <w:lvl w:ilvl="5" w:tentative="1">
      <w:start w:val="1"/>
      <w:numFmt w:val="lowerRoman"/>
      <w:lvlText w:val="%6."/>
      <w:lvlJc w:val="right"/>
      <w:pPr>
        <w:ind w:left="4036" w:hanging="180"/>
      </w:pPr>
    </w:lvl>
    <w:lvl w:ilvl="6" w:tentative="1">
      <w:start w:val="1"/>
      <w:numFmt w:val="decimal"/>
      <w:lvlText w:val="%7."/>
      <w:lvlJc w:val="left"/>
      <w:pPr>
        <w:ind w:left="4756" w:hanging="360"/>
      </w:pPr>
    </w:lvl>
    <w:lvl w:ilvl="7" w:tentative="1">
      <w:start w:val="1"/>
      <w:numFmt w:val="lowerLetter"/>
      <w:lvlText w:val="%8."/>
      <w:lvlJc w:val="left"/>
      <w:pPr>
        <w:ind w:left="5476" w:hanging="360"/>
      </w:pPr>
    </w:lvl>
    <w:lvl w:ilvl="8" w:tentative="1">
      <w:start w:val="1"/>
      <w:numFmt w:val="lowerRoman"/>
      <w:lvlText w:val="%9."/>
      <w:lvlJc w:val="right"/>
      <w:pPr>
        <w:ind w:left="6196" w:hanging="180"/>
      </w:pPr>
    </w:lvl>
  </w:abstractNum>
  <w:num w:numId="1" w16cid:durableId="704793881">
    <w:abstractNumId w:val="7"/>
  </w:num>
  <w:num w:numId="2" w16cid:durableId="1951740853">
    <w:abstractNumId w:val="0"/>
  </w:num>
  <w:num w:numId="3" w16cid:durableId="1358194707">
    <w:abstractNumId w:val="2"/>
  </w:num>
  <w:num w:numId="4" w16cid:durableId="2089183548">
    <w:abstractNumId w:val="1"/>
  </w:num>
  <w:num w:numId="5" w16cid:durableId="1806462038">
    <w:abstractNumId w:val="5"/>
    <w:lvlOverride w:ilvl="0"/>
    <w:lvlOverride w:ilvl="1">
      <w:startOverride w:val="1"/>
    </w:lvlOverride>
    <w:lvlOverride w:ilvl="2"/>
    <w:lvlOverride w:ilvl="3"/>
    <w:lvlOverride w:ilvl="4"/>
    <w:lvlOverride w:ilvl="5"/>
    <w:lvlOverride w:ilvl="6"/>
    <w:lvlOverride w:ilvl="7"/>
    <w:lvlOverride w:ilvl="8"/>
  </w:num>
  <w:num w:numId="6" w16cid:durableId="74203464">
    <w:abstractNumId w:val="3"/>
  </w:num>
  <w:num w:numId="7" w16cid:durableId="1965038726">
    <w:abstractNumId w:val="4"/>
  </w:num>
  <w:num w:numId="8" w16cid:durableId="21009805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ECD"/>
    <w:rsid w:val="00015BEA"/>
    <w:rsid w:val="000170C4"/>
    <w:rsid w:val="00023C5A"/>
    <w:rsid w:val="000272BE"/>
    <w:rsid w:val="00036126"/>
    <w:rsid w:val="000A4D24"/>
    <w:rsid w:val="000B0814"/>
    <w:rsid w:val="000C2475"/>
    <w:rsid w:val="000F043C"/>
    <w:rsid w:val="00100CED"/>
    <w:rsid w:val="00101CCB"/>
    <w:rsid w:val="0010273C"/>
    <w:rsid w:val="001039BB"/>
    <w:rsid w:val="00104B9D"/>
    <w:rsid w:val="001148D2"/>
    <w:rsid w:val="00127C84"/>
    <w:rsid w:val="00141EA8"/>
    <w:rsid w:val="00155E69"/>
    <w:rsid w:val="001877C5"/>
    <w:rsid w:val="00192FEC"/>
    <w:rsid w:val="001A5AEF"/>
    <w:rsid w:val="001B3068"/>
    <w:rsid w:val="001B57DE"/>
    <w:rsid w:val="001D05DE"/>
    <w:rsid w:val="001F7B3B"/>
    <w:rsid w:val="00206ECD"/>
    <w:rsid w:val="00215B99"/>
    <w:rsid w:val="002639F8"/>
    <w:rsid w:val="00274E63"/>
    <w:rsid w:val="002771E6"/>
    <w:rsid w:val="002818B0"/>
    <w:rsid w:val="002B344C"/>
    <w:rsid w:val="002B66E2"/>
    <w:rsid w:val="002C23C2"/>
    <w:rsid w:val="002C5CA4"/>
    <w:rsid w:val="002D2209"/>
    <w:rsid w:val="002D6338"/>
    <w:rsid w:val="002F43FB"/>
    <w:rsid w:val="00312902"/>
    <w:rsid w:val="00322484"/>
    <w:rsid w:val="003251D2"/>
    <w:rsid w:val="003347BE"/>
    <w:rsid w:val="00342EF6"/>
    <w:rsid w:val="00354D32"/>
    <w:rsid w:val="00362B61"/>
    <w:rsid w:val="00370ECB"/>
    <w:rsid w:val="00390AA0"/>
    <w:rsid w:val="00397841"/>
    <w:rsid w:val="003A582F"/>
    <w:rsid w:val="003B0CF6"/>
    <w:rsid w:val="003B5DBE"/>
    <w:rsid w:val="003C3917"/>
    <w:rsid w:val="003E1B4F"/>
    <w:rsid w:val="003F0E59"/>
    <w:rsid w:val="003F4AD5"/>
    <w:rsid w:val="003F6729"/>
    <w:rsid w:val="004006AA"/>
    <w:rsid w:val="00410791"/>
    <w:rsid w:val="004113F4"/>
    <w:rsid w:val="00424758"/>
    <w:rsid w:val="00450890"/>
    <w:rsid w:val="00452B01"/>
    <w:rsid w:val="00453ACA"/>
    <w:rsid w:val="00462D23"/>
    <w:rsid w:val="00464494"/>
    <w:rsid w:val="00470BBA"/>
    <w:rsid w:val="00471A91"/>
    <w:rsid w:val="00480EB8"/>
    <w:rsid w:val="0048213F"/>
    <w:rsid w:val="004830A4"/>
    <w:rsid w:val="00483937"/>
    <w:rsid w:val="00486A19"/>
    <w:rsid w:val="00494DBC"/>
    <w:rsid w:val="00497F54"/>
    <w:rsid w:val="004B68B8"/>
    <w:rsid w:val="004E5FAA"/>
    <w:rsid w:val="004F224C"/>
    <w:rsid w:val="00504440"/>
    <w:rsid w:val="00505D90"/>
    <w:rsid w:val="0050663F"/>
    <w:rsid w:val="00506E43"/>
    <w:rsid w:val="00541DEB"/>
    <w:rsid w:val="00584AE4"/>
    <w:rsid w:val="005864F7"/>
    <w:rsid w:val="005A09D6"/>
    <w:rsid w:val="005C0B78"/>
    <w:rsid w:val="005D29CD"/>
    <w:rsid w:val="005D5845"/>
    <w:rsid w:val="005E5AE2"/>
    <w:rsid w:val="005F64A3"/>
    <w:rsid w:val="00635DEF"/>
    <w:rsid w:val="0064047D"/>
    <w:rsid w:val="00676AC6"/>
    <w:rsid w:val="006963E4"/>
    <w:rsid w:val="006C56C2"/>
    <w:rsid w:val="006D45C0"/>
    <w:rsid w:val="006D56A3"/>
    <w:rsid w:val="006F5017"/>
    <w:rsid w:val="00701357"/>
    <w:rsid w:val="0070419F"/>
    <w:rsid w:val="0071347B"/>
    <w:rsid w:val="00714349"/>
    <w:rsid w:val="00726AC1"/>
    <w:rsid w:val="00745F24"/>
    <w:rsid w:val="007462FC"/>
    <w:rsid w:val="007500CE"/>
    <w:rsid w:val="007770BC"/>
    <w:rsid w:val="00786471"/>
    <w:rsid w:val="00786809"/>
    <w:rsid w:val="007B35D1"/>
    <w:rsid w:val="007C2B1F"/>
    <w:rsid w:val="007C3EC4"/>
    <w:rsid w:val="007E613D"/>
    <w:rsid w:val="00800212"/>
    <w:rsid w:val="00805B83"/>
    <w:rsid w:val="008257E5"/>
    <w:rsid w:val="00825AF5"/>
    <w:rsid w:val="0083496D"/>
    <w:rsid w:val="00835351"/>
    <w:rsid w:val="008353B5"/>
    <w:rsid w:val="0085254A"/>
    <w:rsid w:val="00853357"/>
    <w:rsid w:val="008556C8"/>
    <w:rsid w:val="008707AF"/>
    <w:rsid w:val="008922A1"/>
    <w:rsid w:val="00894984"/>
    <w:rsid w:val="008C3564"/>
    <w:rsid w:val="008E1674"/>
    <w:rsid w:val="008E79CA"/>
    <w:rsid w:val="008F35B8"/>
    <w:rsid w:val="00910B29"/>
    <w:rsid w:val="00913B43"/>
    <w:rsid w:val="00944E18"/>
    <w:rsid w:val="00957748"/>
    <w:rsid w:val="0096052E"/>
    <w:rsid w:val="00966E4D"/>
    <w:rsid w:val="00976D76"/>
    <w:rsid w:val="009849E8"/>
    <w:rsid w:val="00996D0B"/>
    <w:rsid w:val="009971E7"/>
    <w:rsid w:val="009E39F2"/>
    <w:rsid w:val="00A04778"/>
    <w:rsid w:val="00A13C65"/>
    <w:rsid w:val="00A349FC"/>
    <w:rsid w:val="00A61E8D"/>
    <w:rsid w:val="00A6274D"/>
    <w:rsid w:val="00A67398"/>
    <w:rsid w:val="00A74CCF"/>
    <w:rsid w:val="00A9276E"/>
    <w:rsid w:val="00A93526"/>
    <w:rsid w:val="00A97A9D"/>
    <w:rsid w:val="00AB0B68"/>
    <w:rsid w:val="00AB7EC0"/>
    <w:rsid w:val="00AC33BD"/>
    <w:rsid w:val="00AD39A3"/>
    <w:rsid w:val="00AD73F9"/>
    <w:rsid w:val="00AF2952"/>
    <w:rsid w:val="00AF785E"/>
    <w:rsid w:val="00B13CEF"/>
    <w:rsid w:val="00B175B1"/>
    <w:rsid w:val="00B22842"/>
    <w:rsid w:val="00B246BC"/>
    <w:rsid w:val="00B3592D"/>
    <w:rsid w:val="00B36C47"/>
    <w:rsid w:val="00B65AEF"/>
    <w:rsid w:val="00B77496"/>
    <w:rsid w:val="00B82FAC"/>
    <w:rsid w:val="00B90178"/>
    <w:rsid w:val="00B90697"/>
    <w:rsid w:val="00BB00B5"/>
    <w:rsid w:val="00BC1DEF"/>
    <w:rsid w:val="00BD0139"/>
    <w:rsid w:val="00BD38B7"/>
    <w:rsid w:val="00BD7C5C"/>
    <w:rsid w:val="00BE41E4"/>
    <w:rsid w:val="00C00097"/>
    <w:rsid w:val="00C16AAB"/>
    <w:rsid w:val="00C572E9"/>
    <w:rsid w:val="00C83FC1"/>
    <w:rsid w:val="00C92219"/>
    <w:rsid w:val="00CB16FC"/>
    <w:rsid w:val="00CB1846"/>
    <w:rsid w:val="00CB22DF"/>
    <w:rsid w:val="00CC001C"/>
    <w:rsid w:val="00CD11A3"/>
    <w:rsid w:val="00D26815"/>
    <w:rsid w:val="00D359E9"/>
    <w:rsid w:val="00D52E53"/>
    <w:rsid w:val="00D717E2"/>
    <w:rsid w:val="00D96645"/>
    <w:rsid w:val="00DB5A88"/>
    <w:rsid w:val="00DE2295"/>
    <w:rsid w:val="00E07F81"/>
    <w:rsid w:val="00E23FA5"/>
    <w:rsid w:val="00E34E84"/>
    <w:rsid w:val="00E44113"/>
    <w:rsid w:val="00E44201"/>
    <w:rsid w:val="00E52515"/>
    <w:rsid w:val="00E67A9A"/>
    <w:rsid w:val="00E8058D"/>
    <w:rsid w:val="00E8574E"/>
    <w:rsid w:val="00E9081B"/>
    <w:rsid w:val="00E95B80"/>
    <w:rsid w:val="00EB2830"/>
    <w:rsid w:val="00EB34D0"/>
    <w:rsid w:val="00EB575C"/>
    <w:rsid w:val="00EB580D"/>
    <w:rsid w:val="00EC40F4"/>
    <w:rsid w:val="00EC564E"/>
    <w:rsid w:val="00ED6350"/>
    <w:rsid w:val="00EF4B47"/>
    <w:rsid w:val="00EF623E"/>
    <w:rsid w:val="00F07F1B"/>
    <w:rsid w:val="00F11E13"/>
    <w:rsid w:val="00F261AB"/>
    <w:rsid w:val="00F3720C"/>
    <w:rsid w:val="00F5635A"/>
    <w:rsid w:val="00F733CA"/>
    <w:rsid w:val="00F77EE5"/>
    <w:rsid w:val="00FA50F3"/>
    <w:rsid w:val="00FC0DCE"/>
    <w:rsid w:val="00FC2F1B"/>
    <w:rsid w:val="00FD6A1A"/>
    <w:rsid w:val="00FE28D2"/>
    <w:rsid w:val="00FE60D3"/>
    <w:rsid w:val="00FE7FD7"/>
    <w:rsid w:val="00FF6F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F48A39"/>
  <w15:chartTrackingRefBased/>
  <w15:docId w15:val="{C2B56B2E-5315-409C-9A32-9E33E3DF5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06ECD"/>
    <w:pPr>
      <w:spacing w:after="0" w:line="240" w:lineRule="auto"/>
      <w:jc w:val="both"/>
    </w:pPr>
    <w:rPr>
      <w:rFonts w:ascii="Times New Roman" w:eastAsia="Times New Roman" w:hAnsi="Times New Roman" w:cs="Times New Roman"/>
      <w:kern w:val="0"/>
      <w:szCs w:val="20"/>
      <w:lang w:eastAsia="cs-CZ"/>
      <w14:ligatures w14:val="none"/>
    </w:rPr>
  </w:style>
  <w:style w:type="paragraph" w:styleId="Nadpis1">
    <w:name w:val="heading 1"/>
    <w:basedOn w:val="Normln"/>
    <w:next w:val="Normln"/>
    <w:link w:val="Nadpis1Char"/>
    <w:uiPriority w:val="9"/>
    <w:qFormat/>
    <w:rsid w:val="00206E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206E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206ECD"/>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206ECD"/>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206ECD"/>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206ECD"/>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206ECD"/>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206ECD"/>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206ECD"/>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06ECD"/>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206ECD"/>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206ECD"/>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06ECD"/>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206ECD"/>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206ECD"/>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06ECD"/>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06ECD"/>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06ECD"/>
    <w:rPr>
      <w:rFonts w:eastAsiaTheme="majorEastAsia" w:cstheme="majorBidi"/>
      <w:color w:val="272727" w:themeColor="text1" w:themeTint="D8"/>
    </w:rPr>
  </w:style>
  <w:style w:type="paragraph" w:styleId="Nzev">
    <w:name w:val="Title"/>
    <w:basedOn w:val="Normln"/>
    <w:next w:val="Normln"/>
    <w:link w:val="NzevChar"/>
    <w:uiPriority w:val="10"/>
    <w:qFormat/>
    <w:rsid w:val="00206ECD"/>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06EC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06ECD"/>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06EC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06ECD"/>
    <w:pPr>
      <w:spacing w:before="160"/>
      <w:jc w:val="center"/>
    </w:pPr>
    <w:rPr>
      <w:i/>
      <w:iCs/>
      <w:color w:val="404040" w:themeColor="text1" w:themeTint="BF"/>
    </w:rPr>
  </w:style>
  <w:style w:type="character" w:customStyle="1" w:styleId="CittChar">
    <w:name w:val="Citát Char"/>
    <w:basedOn w:val="Standardnpsmoodstavce"/>
    <w:link w:val="Citt"/>
    <w:uiPriority w:val="29"/>
    <w:rsid w:val="00206ECD"/>
    <w:rPr>
      <w:i/>
      <w:iCs/>
      <w:color w:val="404040" w:themeColor="text1" w:themeTint="BF"/>
    </w:rPr>
  </w:style>
  <w:style w:type="paragraph" w:styleId="Odstavecseseznamem">
    <w:name w:val="List Paragraph"/>
    <w:aliases w:val="Odstavec cíl se seznamem,Nad,Odstavec se seznamem5,List Paragraph1,Odstavec_muj,_Odstavec se seznamem,Název grafu,nad 1,Dot pt,No Spacing1,List Paragraph Char Char Char,Indicator Text,Numbered Para 1,List Paragraph à moi,LISTA,3"/>
    <w:basedOn w:val="Normln"/>
    <w:link w:val="OdstavecseseznamemChar"/>
    <w:uiPriority w:val="34"/>
    <w:qFormat/>
    <w:rsid w:val="00206ECD"/>
    <w:pPr>
      <w:ind w:left="720"/>
      <w:contextualSpacing/>
    </w:pPr>
  </w:style>
  <w:style w:type="character" w:styleId="Zdraznnintenzivn">
    <w:name w:val="Intense Emphasis"/>
    <w:basedOn w:val="Standardnpsmoodstavce"/>
    <w:uiPriority w:val="21"/>
    <w:qFormat/>
    <w:rsid w:val="00206ECD"/>
    <w:rPr>
      <w:i/>
      <w:iCs/>
      <w:color w:val="0F4761" w:themeColor="accent1" w:themeShade="BF"/>
    </w:rPr>
  </w:style>
  <w:style w:type="paragraph" w:styleId="Vrazncitt">
    <w:name w:val="Intense Quote"/>
    <w:basedOn w:val="Normln"/>
    <w:next w:val="Normln"/>
    <w:link w:val="VrazncittChar"/>
    <w:uiPriority w:val="30"/>
    <w:qFormat/>
    <w:rsid w:val="00206E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06ECD"/>
    <w:rPr>
      <w:i/>
      <w:iCs/>
      <w:color w:val="0F4761" w:themeColor="accent1" w:themeShade="BF"/>
    </w:rPr>
  </w:style>
  <w:style w:type="character" w:styleId="Odkazintenzivn">
    <w:name w:val="Intense Reference"/>
    <w:basedOn w:val="Standardnpsmoodstavce"/>
    <w:uiPriority w:val="32"/>
    <w:qFormat/>
    <w:rsid w:val="00206ECD"/>
    <w:rPr>
      <w:b/>
      <w:bCs/>
      <w:smallCaps/>
      <w:color w:val="0F4761" w:themeColor="accent1" w:themeShade="BF"/>
      <w:spacing w:val="5"/>
    </w:rPr>
  </w:style>
  <w:style w:type="character" w:customStyle="1" w:styleId="OdstavecseseznamemChar">
    <w:name w:val="Odstavec se seznamem Char"/>
    <w:aliases w:val="Odstavec cíl se seznamem Char,Nad Char,Odstavec se seznamem5 Char,List Paragraph1 Char,Odstavec_muj Char,_Odstavec se seznamem Char,Název grafu Char,nad 1 Char,Dot pt Char,No Spacing1 Char,List Paragraph Char Char Char Char"/>
    <w:basedOn w:val="Standardnpsmoodstavce"/>
    <w:link w:val="Odstavecseseznamem"/>
    <w:uiPriority w:val="34"/>
    <w:qFormat/>
    <w:locked/>
    <w:rsid w:val="00206ECD"/>
    <w:rPr>
      <w:rFonts w:ascii="Times New Roman" w:eastAsia="Times New Roman" w:hAnsi="Times New Roman" w:cs="Times New Roman"/>
      <w:kern w:val="0"/>
      <w:szCs w:val="20"/>
      <w:lang w:eastAsia="cs-CZ"/>
      <w14:ligatures w14:val="none"/>
    </w:rPr>
  </w:style>
  <w:style w:type="paragraph" w:customStyle="1" w:styleId="Textlnku">
    <w:name w:val="Text článku"/>
    <w:basedOn w:val="Normln"/>
    <w:link w:val="TextlnkuChar"/>
    <w:rsid w:val="00206ECD"/>
    <w:pPr>
      <w:spacing w:before="240"/>
      <w:ind w:firstLine="425"/>
      <w:outlineLvl w:val="5"/>
    </w:pPr>
  </w:style>
  <w:style w:type="character" w:customStyle="1" w:styleId="TextlnkuChar">
    <w:name w:val="Text článku Char"/>
    <w:link w:val="Textlnku"/>
    <w:rsid w:val="00206ECD"/>
    <w:rPr>
      <w:rFonts w:ascii="Times New Roman" w:eastAsia="Times New Roman" w:hAnsi="Times New Roman" w:cs="Times New Roman"/>
      <w:kern w:val="0"/>
      <w:szCs w:val="20"/>
      <w:lang w:eastAsia="cs-CZ"/>
      <w14:ligatures w14:val="none"/>
    </w:rPr>
  </w:style>
  <w:style w:type="paragraph" w:customStyle="1" w:styleId="Novelizanbod">
    <w:name w:val="Novelizační bod"/>
    <w:basedOn w:val="Normln"/>
    <w:next w:val="Normln"/>
    <w:link w:val="NovelizanbodChar"/>
    <w:qFormat/>
    <w:rsid w:val="00206ECD"/>
    <w:pPr>
      <w:keepNext/>
      <w:keepLines/>
      <w:numPr>
        <w:numId w:val="2"/>
      </w:numPr>
      <w:tabs>
        <w:tab w:val="left" w:pos="851"/>
      </w:tabs>
      <w:spacing w:before="480" w:after="120"/>
    </w:pPr>
  </w:style>
  <w:style w:type="character" w:customStyle="1" w:styleId="NovelizanbodChar">
    <w:name w:val="Novelizační bod Char"/>
    <w:link w:val="Novelizanbod"/>
    <w:rsid w:val="00206ECD"/>
    <w:rPr>
      <w:rFonts w:ascii="Times New Roman" w:eastAsia="Times New Roman" w:hAnsi="Times New Roman" w:cs="Times New Roman"/>
      <w:kern w:val="0"/>
      <w:szCs w:val="20"/>
      <w:lang w:eastAsia="cs-CZ"/>
      <w14:ligatures w14:val="none"/>
    </w:rPr>
  </w:style>
  <w:style w:type="paragraph" w:customStyle="1" w:styleId="PZTextbodu">
    <w:name w:val="PZ Text bodu"/>
    <w:basedOn w:val="Normln"/>
    <w:qFormat/>
    <w:rsid w:val="00206ECD"/>
    <w:pPr>
      <w:tabs>
        <w:tab w:val="left" w:pos="851"/>
      </w:tabs>
      <w:ind w:left="850" w:hanging="425"/>
      <w:outlineLvl w:val="8"/>
    </w:pPr>
  </w:style>
  <w:style w:type="character" w:styleId="Odkaznakoment">
    <w:name w:val="annotation reference"/>
    <w:basedOn w:val="Standardnpsmoodstavce"/>
    <w:uiPriority w:val="99"/>
    <w:semiHidden/>
    <w:unhideWhenUsed/>
    <w:rsid w:val="00206ECD"/>
    <w:rPr>
      <w:sz w:val="16"/>
      <w:szCs w:val="16"/>
    </w:rPr>
  </w:style>
  <w:style w:type="paragraph" w:styleId="Textkomente">
    <w:name w:val="annotation text"/>
    <w:basedOn w:val="Normln"/>
    <w:link w:val="TextkomenteChar"/>
    <w:uiPriority w:val="99"/>
    <w:unhideWhenUsed/>
    <w:rsid w:val="00206ECD"/>
    <w:rPr>
      <w:sz w:val="20"/>
    </w:rPr>
  </w:style>
  <w:style w:type="character" w:customStyle="1" w:styleId="TextkomenteChar">
    <w:name w:val="Text komentáře Char"/>
    <w:basedOn w:val="Standardnpsmoodstavce"/>
    <w:link w:val="Textkomente"/>
    <w:uiPriority w:val="99"/>
    <w:rsid w:val="00206ECD"/>
    <w:rPr>
      <w:rFonts w:ascii="Times New Roman" w:eastAsia="Times New Roman" w:hAnsi="Times New Roman" w:cs="Times New Roman"/>
      <w:kern w:val="0"/>
      <w:sz w:val="20"/>
      <w:szCs w:val="20"/>
      <w:lang w:eastAsia="cs-CZ"/>
      <w14:ligatures w14:val="none"/>
    </w:rPr>
  </w:style>
  <w:style w:type="paragraph" w:customStyle="1" w:styleId="lnek">
    <w:name w:val="Článek"/>
    <w:basedOn w:val="Normln"/>
    <w:next w:val="Normln"/>
    <w:link w:val="lnekChar"/>
    <w:rsid w:val="00206ECD"/>
    <w:pPr>
      <w:keepNext/>
      <w:keepLines/>
      <w:spacing w:before="240"/>
      <w:jc w:val="center"/>
      <w:outlineLvl w:val="5"/>
    </w:pPr>
  </w:style>
  <w:style w:type="paragraph" w:customStyle="1" w:styleId="Nadpislnku">
    <w:name w:val="Nadpis článku"/>
    <w:basedOn w:val="lnek"/>
    <w:next w:val="Normln"/>
    <w:link w:val="NadpislnkuChar"/>
    <w:rsid w:val="00206ECD"/>
    <w:rPr>
      <w:b/>
    </w:rPr>
  </w:style>
  <w:style w:type="paragraph" w:customStyle="1" w:styleId="Textpechodka">
    <w:name w:val="Text přechodka"/>
    <w:basedOn w:val="Normln"/>
    <w:qFormat/>
    <w:rsid w:val="00206ECD"/>
  </w:style>
  <w:style w:type="character" w:customStyle="1" w:styleId="lnekChar">
    <w:name w:val="Článek Char"/>
    <w:link w:val="lnek"/>
    <w:rsid w:val="00206ECD"/>
    <w:rPr>
      <w:rFonts w:ascii="Times New Roman" w:eastAsia="Times New Roman" w:hAnsi="Times New Roman" w:cs="Times New Roman"/>
      <w:kern w:val="0"/>
      <w:szCs w:val="20"/>
      <w:lang w:eastAsia="cs-CZ"/>
      <w14:ligatures w14:val="none"/>
    </w:rPr>
  </w:style>
  <w:style w:type="character" w:customStyle="1" w:styleId="NadpislnkuChar">
    <w:name w:val="Nadpis článku Char"/>
    <w:link w:val="Nadpislnku"/>
    <w:locked/>
    <w:rsid w:val="00206ECD"/>
    <w:rPr>
      <w:rFonts w:ascii="Times New Roman" w:eastAsia="Times New Roman" w:hAnsi="Times New Roman" w:cs="Times New Roman"/>
      <w:b/>
      <w:kern w:val="0"/>
      <w:szCs w:val="20"/>
      <w:lang w:eastAsia="cs-CZ"/>
      <w14:ligatures w14:val="none"/>
    </w:rPr>
  </w:style>
  <w:style w:type="paragraph" w:styleId="Zhlav">
    <w:name w:val="header"/>
    <w:basedOn w:val="Normln"/>
    <w:link w:val="ZhlavChar"/>
    <w:uiPriority w:val="99"/>
    <w:unhideWhenUsed/>
    <w:rsid w:val="007C2B1F"/>
    <w:pPr>
      <w:tabs>
        <w:tab w:val="center" w:pos="4536"/>
        <w:tab w:val="right" w:pos="9072"/>
      </w:tabs>
    </w:pPr>
  </w:style>
  <w:style w:type="character" w:customStyle="1" w:styleId="ZhlavChar">
    <w:name w:val="Záhlaví Char"/>
    <w:basedOn w:val="Standardnpsmoodstavce"/>
    <w:link w:val="Zhlav"/>
    <w:uiPriority w:val="99"/>
    <w:rsid w:val="007C2B1F"/>
    <w:rPr>
      <w:rFonts w:ascii="Times New Roman" w:eastAsia="Times New Roman" w:hAnsi="Times New Roman" w:cs="Times New Roman"/>
      <w:kern w:val="0"/>
      <w:szCs w:val="20"/>
      <w:lang w:eastAsia="cs-CZ"/>
      <w14:ligatures w14:val="none"/>
    </w:rPr>
  </w:style>
  <w:style w:type="paragraph" w:styleId="Zpat">
    <w:name w:val="footer"/>
    <w:basedOn w:val="Normln"/>
    <w:link w:val="ZpatChar"/>
    <w:uiPriority w:val="99"/>
    <w:unhideWhenUsed/>
    <w:rsid w:val="007C2B1F"/>
    <w:pPr>
      <w:tabs>
        <w:tab w:val="center" w:pos="4536"/>
        <w:tab w:val="right" w:pos="9072"/>
      </w:tabs>
    </w:pPr>
  </w:style>
  <w:style w:type="character" w:customStyle="1" w:styleId="ZpatChar">
    <w:name w:val="Zápatí Char"/>
    <w:basedOn w:val="Standardnpsmoodstavce"/>
    <w:link w:val="Zpat"/>
    <w:uiPriority w:val="99"/>
    <w:rsid w:val="007C2B1F"/>
    <w:rPr>
      <w:rFonts w:ascii="Times New Roman" w:eastAsia="Times New Roman" w:hAnsi="Times New Roman" w:cs="Times New Roman"/>
      <w:kern w:val="0"/>
      <w:szCs w:val="20"/>
      <w:lang w:eastAsia="cs-CZ"/>
      <w14:ligatures w14:val="none"/>
    </w:rPr>
  </w:style>
  <w:style w:type="paragraph" w:styleId="Pedmtkomente">
    <w:name w:val="annotation subject"/>
    <w:basedOn w:val="Textkomente"/>
    <w:next w:val="Textkomente"/>
    <w:link w:val="PedmtkomenteChar"/>
    <w:uiPriority w:val="99"/>
    <w:semiHidden/>
    <w:unhideWhenUsed/>
    <w:rsid w:val="006D45C0"/>
    <w:rPr>
      <w:b/>
      <w:bCs/>
    </w:rPr>
  </w:style>
  <w:style w:type="character" w:customStyle="1" w:styleId="PedmtkomenteChar">
    <w:name w:val="Předmět komentáře Char"/>
    <w:basedOn w:val="TextkomenteChar"/>
    <w:link w:val="Pedmtkomente"/>
    <w:uiPriority w:val="99"/>
    <w:semiHidden/>
    <w:rsid w:val="006D45C0"/>
    <w:rPr>
      <w:rFonts w:ascii="Times New Roman" w:eastAsia="Times New Roman" w:hAnsi="Times New Roman" w:cs="Times New Roman"/>
      <w:b/>
      <w:bCs/>
      <w:kern w:val="0"/>
      <w:sz w:val="20"/>
      <w:szCs w:val="20"/>
      <w:lang w:eastAsia="cs-CZ"/>
      <w14:ligatures w14:val="none"/>
    </w:rPr>
  </w:style>
  <w:style w:type="paragraph" w:styleId="Textbubliny">
    <w:name w:val="Balloon Text"/>
    <w:basedOn w:val="Normln"/>
    <w:link w:val="TextbublinyChar"/>
    <w:uiPriority w:val="99"/>
    <w:semiHidden/>
    <w:unhideWhenUsed/>
    <w:rsid w:val="006D45C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D45C0"/>
    <w:rPr>
      <w:rFonts w:ascii="Segoe UI" w:eastAsia="Times New Roman" w:hAnsi="Segoe UI" w:cs="Segoe UI"/>
      <w:kern w:val="0"/>
      <w:sz w:val="18"/>
      <w:szCs w:val="18"/>
      <w:lang w:eastAsia="cs-CZ"/>
      <w14:ligatures w14:val="none"/>
    </w:rPr>
  </w:style>
  <w:style w:type="table" w:styleId="Mkatabulky">
    <w:name w:val="Table Grid"/>
    <w:basedOn w:val="Normlntabulka"/>
    <w:uiPriority w:val="39"/>
    <w:rsid w:val="0039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8"/>
    <w:rsid w:val="002C5CA4"/>
    <w:pPr>
      <w:spacing w:after="57" w:line="240" w:lineRule="auto"/>
      <w:jc w:val="both"/>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47985">
      <w:bodyDiv w:val="1"/>
      <w:marLeft w:val="0"/>
      <w:marRight w:val="0"/>
      <w:marTop w:val="0"/>
      <w:marBottom w:val="0"/>
      <w:divBdr>
        <w:top w:val="none" w:sz="0" w:space="0" w:color="auto"/>
        <w:left w:val="none" w:sz="0" w:space="0" w:color="auto"/>
        <w:bottom w:val="none" w:sz="0" w:space="0" w:color="auto"/>
        <w:right w:val="none" w:sz="0" w:space="0" w:color="auto"/>
      </w:divBdr>
    </w:div>
    <w:div w:id="378282139">
      <w:bodyDiv w:val="1"/>
      <w:marLeft w:val="0"/>
      <w:marRight w:val="0"/>
      <w:marTop w:val="0"/>
      <w:marBottom w:val="0"/>
      <w:divBdr>
        <w:top w:val="none" w:sz="0" w:space="0" w:color="auto"/>
        <w:left w:val="none" w:sz="0" w:space="0" w:color="auto"/>
        <w:bottom w:val="none" w:sz="0" w:space="0" w:color="auto"/>
        <w:right w:val="none" w:sz="0" w:space="0" w:color="auto"/>
      </w:divBdr>
    </w:div>
    <w:div w:id="498467472">
      <w:bodyDiv w:val="1"/>
      <w:marLeft w:val="0"/>
      <w:marRight w:val="0"/>
      <w:marTop w:val="0"/>
      <w:marBottom w:val="0"/>
      <w:divBdr>
        <w:top w:val="none" w:sz="0" w:space="0" w:color="auto"/>
        <w:left w:val="none" w:sz="0" w:space="0" w:color="auto"/>
        <w:bottom w:val="none" w:sz="0" w:space="0" w:color="auto"/>
        <w:right w:val="none" w:sz="0" w:space="0" w:color="auto"/>
      </w:divBdr>
    </w:div>
    <w:div w:id="791024263">
      <w:bodyDiv w:val="1"/>
      <w:marLeft w:val="0"/>
      <w:marRight w:val="0"/>
      <w:marTop w:val="0"/>
      <w:marBottom w:val="0"/>
      <w:divBdr>
        <w:top w:val="none" w:sz="0" w:space="0" w:color="auto"/>
        <w:left w:val="none" w:sz="0" w:space="0" w:color="auto"/>
        <w:bottom w:val="none" w:sz="0" w:space="0" w:color="auto"/>
        <w:right w:val="none" w:sz="0" w:space="0" w:color="auto"/>
      </w:divBdr>
    </w:div>
    <w:div w:id="1323394172">
      <w:bodyDiv w:val="1"/>
      <w:marLeft w:val="0"/>
      <w:marRight w:val="0"/>
      <w:marTop w:val="0"/>
      <w:marBottom w:val="0"/>
      <w:divBdr>
        <w:top w:val="none" w:sz="0" w:space="0" w:color="auto"/>
        <w:left w:val="none" w:sz="0" w:space="0" w:color="auto"/>
        <w:bottom w:val="none" w:sz="0" w:space="0" w:color="auto"/>
        <w:right w:val="none" w:sz="0" w:space="0" w:color="auto"/>
      </w:divBdr>
    </w:div>
    <w:div w:id="1336616092">
      <w:bodyDiv w:val="1"/>
      <w:marLeft w:val="0"/>
      <w:marRight w:val="0"/>
      <w:marTop w:val="0"/>
      <w:marBottom w:val="0"/>
      <w:divBdr>
        <w:top w:val="none" w:sz="0" w:space="0" w:color="auto"/>
        <w:left w:val="none" w:sz="0" w:space="0" w:color="auto"/>
        <w:bottom w:val="none" w:sz="0" w:space="0" w:color="auto"/>
        <w:right w:val="none" w:sz="0" w:space="0" w:color="auto"/>
      </w:divBdr>
    </w:div>
    <w:div w:id="1387949223">
      <w:bodyDiv w:val="1"/>
      <w:marLeft w:val="0"/>
      <w:marRight w:val="0"/>
      <w:marTop w:val="0"/>
      <w:marBottom w:val="0"/>
      <w:divBdr>
        <w:top w:val="none" w:sz="0" w:space="0" w:color="auto"/>
        <w:left w:val="none" w:sz="0" w:space="0" w:color="auto"/>
        <w:bottom w:val="none" w:sz="0" w:space="0" w:color="auto"/>
        <w:right w:val="none" w:sz="0" w:space="0" w:color="auto"/>
      </w:divBdr>
    </w:div>
    <w:div w:id="1789006425">
      <w:bodyDiv w:val="1"/>
      <w:marLeft w:val="0"/>
      <w:marRight w:val="0"/>
      <w:marTop w:val="0"/>
      <w:marBottom w:val="0"/>
      <w:divBdr>
        <w:top w:val="none" w:sz="0" w:space="0" w:color="auto"/>
        <w:left w:val="none" w:sz="0" w:space="0" w:color="auto"/>
        <w:bottom w:val="none" w:sz="0" w:space="0" w:color="auto"/>
        <w:right w:val="none" w:sz="0" w:space="0" w:color="auto"/>
      </w:divBdr>
    </w:div>
    <w:div w:id="1826584798">
      <w:bodyDiv w:val="1"/>
      <w:marLeft w:val="0"/>
      <w:marRight w:val="0"/>
      <w:marTop w:val="0"/>
      <w:marBottom w:val="0"/>
      <w:divBdr>
        <w:top w:val="none" w:sz="0" w:space="0" w:color="auto"/>
        <w:left w:val="none" w:sz="0" w:space="0" w:color="auto"/>
        <w:bottom w:val="none" w:sz="0" w:space="0" w:color="auto"/>
        <w:right w:val="none" w:sz="0" w:space="0" w:color="auto"/>
      </w:divBdr>
    </w:div>
    <w:div w:id="192259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93FE3-C7B4-4E9B-80A5-B5931A49E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20</Pages>
  <Words>9583</Words>
  <Characters>56540</Characters>
  <Application>Microsoft Office Word</Application>
  <DocSecurity>0</DocSecurity>
  <Lines>471</Lines>
  <Paragraphs>131</Paragraphs>
  <ScaleCrop>false</ScaleCrop>
  <HeadingPairs>
    <vt:vector size="2" baseType="variant">
      <vt:variant>
        <vt:lpstr>Název</vt:lpstr>
      </vt:variant>
      <vt:variant>
        <vt:i4>1</vt:i4>
      </vt:variant>
    </vt:vector>
  </HeadingPairs>
  <TitlesOfParts>
    <vt:vector size="1" baseType="lpstr">
      <vt:lpstr/>
    </vt:vector>
  </TitlesOfParts>
  <Company>Ministerstvo financi</Company>
  <LinksUpToDate>false</LinksUpToDate>
  <CharactersWithSpaces>65992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Beran Jiří JUDr.</dc:creator>
  <cp:keywords/>
  <dc:description/>
  <cp:lastModifiedBy>Doležalová Veronika JUDr. Ing.</cp:lastModifiedBy>
  <cp:revision>8</cp:revision>
  <cp:lastPrinted>2026-02-19T06:09:00Z</cp:lastPrinted>
  <dcterms:created xsi:type="dcterms:W3CDTF">2026-06-03T05:10:00Z</dcterms:created>
  <dcterms:modified xsi:type="dcterms:W3CDTF">2026-06-03T08:13:00Z</dcterms:modified>
</cp:coreProperties>
</file>